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B27BAB" w:rsidRDefault="00B52D22">
      <w:pPr>
        <w:pStyle w:val="4"/>
      </w:pPr>
      <w:r w:rsidRPr="00B27BAB">
        <w:t>АДМИНИСТРАЦИЯ  МУНИЦИПАЛЬНОГО  ОБРАЗОВАНИЯ</w:t>
      </w:r>
    </w:p>
    <w:p w:rsidR="00B52D22" w:rsidRPr="00B27BAB" w:rsidRDefault="00B52D22">
      <w:pPr>
        <w:jc w:val="center"/>
        <w:rPr>
          <w:b/>
          <w:sz w:val="22"/>
        </w:rPr>
      </w:pPr>
      <w:r w:rsidRPr="00B27BAB">
        <w:rPr>
          <w:b/>
          <w:sz w:val="22"/>
        </w:rPr>
        <w:t xml:space="preserve">ТИХВИНСКИЙ  МУНИЦИПАЛЬНЫЙ  РАЙОН </w:t>
      </w:r>
    </w:p>
    <w:p w:rsidR="00B52D22" w:rsidRPr="00B27BAB" w:rsidRDefault="00B52D22">
      <w:pPr>
        <w:jc w:val="center"/>
        <w:rPr>
          <w:b/>
          <w:sz w:val="22"/>
        </w:rPr>
      </w:pPr>
      <w:r w:rsidRPr="00B27BAB">
        <w:rPr>
          <w:b/>
          <w:sz w:val="22"/>
        </w:rPr>
        <w:t>ЛЕНИНГРАДСКОЙ  ОБЛАСТИ</w:t>
      </w:r>
    </w:p>
    <w:p w:rsidR="00B52D22" w:rsidRPr="00B27BAB" w:rsidRDefault="00B52D22">
      <w:pPr>
        <w:jc w:val="center"/>
        <w:rPr>
          <w:b/>
          <w:sz w:val="22"/>
        </w:rPr>
      </w:pPr>
      <w:r w:rsidRPr="00B27BAB">
        <w:rPr>
          <w:b/>
          <w:sz w:val="22"/>
        </w:rPr>
        <w:t>(АДМИНИСТРАЦИЯ  ТИХВИНСКОГО  РАЙОНА)</w:t>
      </w:r>
    </w:p>
    <w:p w:rsidR="00B52D22" w:rsidRPr="00B27BAB" w:rsidRDefault="00B52D22">
      <w:pPr>
        <w:jc w:val="center"/>
        <w:rPr>
          <w:b/>
          <w:sz w:val="32"/>
        </w:rPr>
      </w:pPr>
      <w:bookmarkStart w:id="0" w:name="_GoBack"/>
      <w:bookmarkEnd w:id="0"/>
    </w:p>
    <w:p w:rsidR="00B52D22" w:rsidRPr="00B27BAB" w:rsidRDefault="00DA6FE7">
      <w:pPr>
        <w:jc w:val="center"/>
        <w:rPr>
          <w:sz w:val="10"/>
        </w:rPr>
      </w:pPr>
      <w:r w:rsidRPr="00B27BAB">
        <w:rPr>
          <w:b/>
          <w:sz w:val="32"/>
        </w:rPr>
        <w:t>РАСПОРЯЖЕНИЕ</w:t>
      </w:r>
    </w:p>
    <w:p w:rsidR="00B52D22" w:rsidRPr="00B27BAB" w:rsidRDefault="00B52D22">
      <w:pPr>
        <w:jc w:val="center"/>
        <w:rPr>
          <w:sz w:val="10"/>
        </w:rPr>
      </w:pPr>
    </w:p>
    <w:p w:rsidR="00B52D22" w:rsidRPr="00B27BAB" w:rsidRDefault="00B52D22">
      <w:pPr>
        <w:jc w:val="center"/>
        <w:rPr>
          <w:sz w:val="10"/>
        </w:rPr>
      </w:pPr>
    </w:p>
    <w:p w:rsidR="00B52D22" w:rsidRPr="00B27BAB" w:rsidRDefault="00B52D22">
      <w:pPr>
        <w:tabs>
          <w:tab w:val="left" w:pos="4962"/>
        </w:tabs>
        <w:rPr>
          <w:sz w:val="16"/>
        </w:rPr>
      </w:pPr>
    </w:p>
    <w:p w:rsidR="00B52D22" w:rsidRPr="00B27BAB" w:rsidRDefault="00B52D22">
      <w:pPr>
        <w:tabs>
          <w:tab w:val="left" w:pos="4962"/>
        </w:tabs>
        <w:jc w:val="center"/>
        <w:rPr>
          <w:sz w:val="16"/>
        </w:rPr>
      </w:pPr>
    </w:p>
    <w:p w:rsidR="00B52D22" w:rsidRPr="00B27BAB" w:rsidRDefault="00B52D22">
      <w:pPr>
        <w:tabs>
          <w:tab w:val="left" w:pos="851"/>
          <w:tab w:val="left" w:pos="3686"/>
        </w:tabs>
        <w:rPr>
          <w:sz w:val="24"/>
        </w:rPr>
      </w:pPr>
    </w:p>
    <w:p w:rsidR="00B52D22" w:rsidRPr="00B27BAB" w:rsidRDefault="00B27BAB">
      <w:pPr>
        <w:tabs>
          <w:tab w:val="left" w:pos="567"/>
          <w:tab w:val="left" w:pos="3686"/>
        </w:tabs>
      </w:pPr>
      <w:r w:rsidRPr="00B27BAB">
        <w:t xml:space="preserve">           6 сентября 2024 г.        01-412-ра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8A3858" w:rsidRPr="004D16E9" w:rsidTr="004D16E9">
        <w:tc>
          <w:tcPr>
            <w:tcW w:w="4786" w:type="dxa"/>
            <w:tcBorders>
              <w:top w:val="nil"/>
              <w:left w:val="nil"/>
              <w:bottom w:val="nil"/>
              <w:right w:val="nil"/>
            </w:tcBorders>
            <w:shd w:val="clear" w:color="auto" w:fill="auto"/>
          </w:tcPr>
          <w:p w:rsidR="008A3858" w:rsidRPr="004D16E9" w:rsidRDefault="00BA32E9" w:rsidP="00BA32E9">
            <w:pPr>
              <w:rPr>
                <w:sz w:val="24"/>
                <w:szCs w:val="24"/>
              </w:rPr>
            </w:pPr>
            <w:r w:rsidRPr="004D16E9">
              <w:rPr>
                <w:sz w:val="24"/>
                <w:szCs w:val="24"/>
              </w:rPr>
              <w:t>О признании победителей отбора запроса предложений по предоставлению субсидий из бюджета Тихвинского района на возмещение части затрат по приобретению минеральных, гуминовых удобрений, средств защиты растений, посадочного материала (семян, саженцев, рассады), ветеринарных препаратов, посадочного материала рыб, оборудования для переработки, хранения и упаковки продукции растениеводства и (или) животноводства</w:t>
            </w:r>
          </w:p>
        </w:tc>
      </w:tr>
    </w:tbl>
    <w:p w:rsidR="00BA32E9" w:rsidRPr="004D16E9" w:rsidRDefault="00BA32E9" w:rsidP="00BA32E9">
      <w:pPr>
        <w:ind w:right="-1"/>
        <w:rPr>
          <w:color w:val="FFFFFF"/>
          <w:sz w:val="22"/>
          <w:szCs w:val="22"/>
        </w:rPr>
      </w:pPr>
      <w:r w:rsidRPr="004D16E9">
        <w:rPr>
          <w:color w:val="FFFFFF"/>
          <w:sz w:val="22"/>
          <w:szCs w:val="22"/>
        </w:rPr>
        <w:t>21, 2700, ДО</w:t>
      </w:r>
    </w:p>
    <w:p w:rsidR="00BA32E9" w:rsidRDefault="00BA32E9" w:rsidP="00BA32E9">
      <w:pPr>
        <w:ind w:right="-1"/>
        <w:rPr>
          <w:szCs w:val="22"/>
        </w:rPr>
      </w:pPr>
    </w:p>
    <w:p w:rsidR="00BA32E9" w:rsidRPr="00BA32E9" w:rsidRDefault="00BA32E9" w:rsidP="00BA32E9">
      <w:pPr>
        <w:ind w:firstLine="720"/>
        <w:rPr>
          <w:szCs w:val="22"/>
        </w:rPr>
      </w:pPr>
      <w:r w:rsidRPr="00BA32E9">
        <w:rPr>
          <w:szCs w:val="22"/>
        </w:rPr>
        <w:t>В соответствии с пунктом 3 статьей 78 Бюджетного кодекса Российской Федерации, Порядком предоставления субсидий сельхозтоваропроизводителям - юридическим лицам и крестьянским (фермерским) хозяйствам в целях возмещения части затрат в связи с производством сельскохозяйственной продукции, утвержденным постановлением администрации Тихвинского района 10 июня 2021 года №01-1128-а (далее-Порядок), итогами отбора запроса предложений для предоставления субсидий на возмещение части затрат по приобретению минеральных, гуминовых удобрений, средств защиты растений, посадочного материала (семян, саженцев, рассады), ветеринарных препаратов, посадочного материала рыб, оборудования для переработки, хранения и упаковки продукции растениеводства и (или) животноводства от 3 сентября 2024 года:</w:t>
      </w:r>
    </w:p>
    <w:p w:rsidR="00BA32E9" w:rsidRPr="00BA32E9" w:rsidRDefault="00BA32E9" w:rsidP="00BA32E9">
      <w:pPr>
        <w:ind w:firstLine="720"/>
        <w:rPr>
          <w:szCs w:val="22"/>
        </w:rPr>
      </w:pPr>
      <w:r w:rsidRPr="00BA32E9">
        <w:rPr>
          <w:szCs w:val="22"/>
        </w:rPr>
        <w:t>1.Признать победителями отбора запроса предложений на возмещение части затрат по приобретению минеральных, гуминовых удобрений, средств защиты растений, посадочного материала (семян, саженцев, рассады), ветеринарных препаратов, посадочного материала рыб, оборудования для переработки, хранения и упаковки продукции растениеводства и (или) животноводства следующих соискателей:</w:t>
      </w:r>
    </w:p>
    <w:p w:rsidR="00BA32E9" w:rsidRPr="00BA32E9" w:rsidRDefault="00BA32E9" w:rsidP="00BA32E9">
      <w:pPr>
        <w:ind w:firstLine="720"/>
        <w:rPr>
          <w:szCs w:val="22"/>
        </w:rPr>
      </w:pPr>
      <w:r w:rsidRPr="00BA32E9">
        <w:rPr>
          <w:szCs w:val="22"/>
        </w:rPr>
        <w:t>1.1. Главу крестьянского (фермерского) хозяйства-индивидуального предпринимат</w:t>
      </w:r>
      <w:r w:rsidR="007179D0">
        <w:rPr>
          <w:szCs w:val="22"/>
        </w:rPr>
        <w:t>еля Власова Юрия Владимировича;</w:t>
      </w:r>
    </w:p>
    <w:p w:rsidR="00BA32E9" w:rsidRPr="00BA32E9" w:rsidRDefault="00BA32E9" w:rsidP="00BA32E9">
      <w:pPr>
        <w:ind w:firstLine="720"/>
        <w:rPr>
          <w:szCs w:val="22"/>
        </w:rPr>
      </w:pPr>
      <w:r w:rsidRPr="00BA32E9">
        <w:rPr>
          <w:szCs w:val="22"/>
        </w:rPr>
        <w:t xml:space="preserve">1.2. Главу крестьянского (фермерского) хозяйства-индивидуального предпринимателя </w:t>
      </w:r>
      <w:r w:rsidR="007179D0">
        <w:rPr>
          <w:szCs w:val="22"/>
        </w:rPr>
        <w:t>Ильинскую Екатерину Евгеньевну;</w:t>
      </w:r>
    </w:p>
    <w:p w:rsidR="00BA32E9" w:rsidRPr="00BA32E9" w:rsidRDefault="00BA32E9" w:rsidP="00BA32E9">
      <w:pPr>
        <w:ind w:firstLine="720"/>
        <w:rPr>
          <w:szCs w:val="22"/>
        </w:rPr>
      </w:pPr>
      <w:r w:rsidRPr="00BA32E9">
        <w:rPr>
          <w:szCs w:val="22"/>
        </w:rPr>
        <w:lastRenderedPageBreak/>
        <w:t>1.3. Индивидуального предприн</w:t>
      </w:r>
      <w:r w:rsidR="007179D0">
        <w:rPr>
          <w:szCs w:val="22"/>
        </w:rPr>
        <w:t>имателя Нажимову Ирину Юрьевну;</w:t>
      </w:r>
    </w:p>
    <w:p w:rsidR="00BA32E9" w:rsidRPr="00BA32E9" w:rsidRDefault="00BA32E9" w:rsidP="00BA32E9">
      <w:pPr>
        <w:ind w:firstLine="720"/>
        <w:rPr>
          <w:szCs w:val="22"/>
        </w:rPr>
      </w:pPr>
      <w:r w:rsidRPr="00BA32E9">
        <w:rPr>
          <w:szCs w:val="22"/>
        </w:rPr>
        <w:t xml:space="preserve">1.4. Главу крестьянского (фермерского) хозяйства-индивидуального предпринимателя Нажимова Юрия Владимировича. </w:t>
      </w:r>
    </w:p>
    <w:p w:rsidR="00BA32E9" w:rsidRPr="00BA32E9" w:rsidRDefault="00BA32E9" w:rsidP="00BA32E9">
      <w:pPr>
        <w:ind w:firstLine="720"/>
        <w:rPr>
          <w:szCs w:val="22"/>
        </w:rPr>
      </w:pPr>
      <w:r w:rsidRPr="00BA32E9">
        <w:rPr>
          <w:szCs w:val="22"/>
        </w:rPr>
        <w:t>2. Предоставить победителям субсидии на организацию предпринимательской деятельности в следующем размере:</w:t>
      </w:r>
    </w:p>
    <w:p w:rsidR="00BA32E9" w:rsidRPr="00BA32E9" w:rsidRDefault="00BA32E9" w:rsidP="00BA32E9">
      <w:pPr>
        <w:ind w:firstLine="720"/>
        <w:rPr>
          <w:szCs w:val="22"/>
        </w:rPr>
      </w:pPr>
      <w:r w:rsidRPr="00BA32E9">
        <w:rPr>
          <w:szCs w:val="22"/>
        </w:rPr>
        <w:t>- Власову Юрию Владимировичу - 300478,98 руб.</w:t>
      </w:r>
    </w:p>
    <w:p w:rsidR="00BA32E9" w:rsidRPr="00BA32E9" w:rsidRDefault="00BA32E9" w:rsidP="00BA32E9">
      <w:pPr>
        <w:ind w:firstLine="720"/>
        <w:rPr>
          <w:szCs w:val="22"/>
        </w:rPr>
      </w:pPr>
      <w:r w:rsidRPr="00BA32E9">
        <w:rPr>
          <w:szCs w:val="22"/>
        </w:rPr>
        <w:t>- Ильинской Екатерине Евгеньевне - 126926,06 руб.</w:t>
      </w:r>
    </w:p>
    <w:p w:rsidR="00BA32E9" w:rsidRPr="00BA32E9" w:rsidRDefault="00BA32E9" w:rsidP="00BA32E9">
      <w:pPr>
        <w:ind w:firstLine="720"/>
        <w:rPr>
          <w:szCs w:val="22"/>
        </w:rPr>
      </w:pPr>
      <w:r w:rsidRPr="00BA32E9">
        <w:rPr>
          <w:szCs w:val="22"/>
        </w:rPr>
        <w:t>- Нажимовой Ирине Юрьевне - 29606,57 руб.</w:t>
      </w:r>
    </w:p>
    <w:p w:rsidR="00BA32E9" w:rsidRPr="00BA32E9" w:rsidRDefault="00BA32E9" w:rsidP="00BA32E9">
      <w:pPr>
        <w:ind w:firstLine="720"/>
        <w:rPr>
          <w:szCs w:val="22"/>
        </w:rPr>
      </w:pPr>
      <w:r w:rsidRPr="00BA32E9">
        <w:rPr>
          <w:szCs w:val="22"/>
        </w:rPr>
        <w:t>- Нажимову Юрию Владимировичу - 92988,39 руб.</w:t>
      </w:r>
    </w:p>
    <w:p w:rsidR="00BA32E9" w:rsidRDefault="00BA32E9" w:rsidP="00BA32E9">
      <w:pPr>
        <w:ind w:firstLine="720"/>
        <w:rPr>
          <w:szCs w:val="22"/>
        </w:rPr>
      </w:pPr>
      <w:r w:rsidRPr="00BA32E9">
        <w:rPr>
          <w:szCs w:val="22"/>
        </w:rPr>
        <w:t>3. Контроль за исполнением распоряжения возложить на и.о. заместителя главы администрации</w:t>
      </w:r>
      <w:r w:rsidR="007179D0">
        <w:rPr>
          <w:szCs w:val="22"/>
        </w:rPr>
        <w:t xml:space="preserve"> </w:t>
      </w:r>
      <w:r w:rsidRPr="00BA32E9">
        <w:rPr>
          <w:szCs w:val="22"/>
        </w:rPr>
        <w:t>-</w:t>
      </w:r>
      <w:r w:rsidR="007179D0">
        <w:rPr>
          <w:szCs w:val="22"/>
        </w:rPr>
        <w:t xml:space="preserve"> </w:t>
      </w:r>
      <w:r w:rsidRPr="00BA32E9">
        <w:rPr>
          <w:szCs w:val="22"/>
        </w:rPr>
        <w:t>председателя комитета по экономике и инвестициям.</w:t>
      </w:r>
    </w:p>
    <w:p w:rsidR="00BA32E9" w:rsidRDefault="00BA32E9" w:rsidP="00BA32E9">
      <w:pPr>
        <w:ind w:right="-1"/>
        <w:rPr>
          <w:szCs w:val="22"/>
        </w:rPr>
      </w:pPr>
    </w:p>
    <w:p w:rsidR="00BA32E9" w:rsidRDefault="00BA32E9" w:rsidP="00BA32E9">
      <w:pPr>
        <w:ind w:right="-1"/>
        <w:rPr>
          <w:szCs w:val="22"/>
        </w:rPr>
      </w:pPr>
    </w:p>
    <w:p w:rsidR="00BA32E9" w:rsidRDefault="00BA32E9" w:rsidP="00BA32E9">
      <w:pPr>
        <w:ind w:right="-1"/>
        <w:rPr>
          <w:szCs w:val="22"/>
        </w:rPr>
      </w:pPr>
      <w:r>
        <w:rPr>
          <w:szCs w:val="22"/>
        </w:rPr>
        <w:t>Глава администрации                                                                     Ю.А. Наумов</w:t>
      </w: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BA32E9">
      <w:pPr>
        <w:ind w:right="-1"/>
        <w:rPr>
          <w:szCs w:val="22"/>
        </w:rPr>
      </w:pPr>
    </w:p>
    <w:p w:rsidR="002B62BC" w:rsidRDefault="002B62BC" w:rsidP="002B62BC">
      <w:pPr>
        <w:jc w:val="left"/>
        <w:rPr>
          <w:rFonts w:eastAsia="Calibri"/>
          <w:color w:val="000000"/>
          <w:sz w:val="24"/>
          <w:szCs w:val="24"/>
        </w:rPr>
      </w:pPr>
      <w:r>
        <w:rPr>
          <w:rFonts w:eastAsia="Calibri"/>
          <w:color w:val="000000"/>
          <w:sz w:val="24"/>
          <w:szCs w:val="24"/>
        </w:rPr>
        <w:t>Пархомец Людмила Евгеньевна</w:t>
      </w:r>
    </w:p>
    <w:p w:rsidR="002B62BC" w:rsidRDefault="002B62BC" w:rsidP="002B62BC">
      <w:pPr>
        <w:jc w:val="left"/>
        <w:rPr>
          <w:rFonts w:eastAsia="Calibri"/>
          <w:color w:val="000000"/>
          <w:sz w:val="24"/>
          <w:szCs w:val="24"/>
        </w:rPr>
      </w:pPr>
      <w:r>
        <w:rPr>
          <w:rFonts w:eastAsia="Calibri"/>
          <w:color w:val="000000"/>
          <w:sz w:val="24"/>
          <w:szCs w:val="24"/>
        </w:rPr>
        <w:t>(81367) 75-416</w:t>
      </w:r>
    </w:p>
    <w:p w:rsidR="007179D0" w:rsidRDefault="007179D0" w:rsidP="002B62BC">
      <w:pPr>
        <w:jc w:val="left"/>
        <w:rPr>
          <w:rFonts w:eastAsia="Calibri"/>
          <w:color w:val="000000"/>
          <w:sz w:val="24"/>
          <w:szCs w:val="24"/>
        </w:rPr>
      </w:pPr>
    </w:p>
    <w:p w:rsidR="007179D0" w:rsidRPr="005408F0" w:rsidRDefault="007179D0" w:rsidP="007179D0">
      <w:pPr>
        <w:rPr>
          <w:b/>
          <w:sz w:val="24"/>
          <w:szCs w:val="22"/>
        </w:rPr>
      </w:pPr>
      <w:r w:rsidRPr="005408F0">
        <w:rPr>
          <w:b/>
          <w:sz w:val="24"/>
          <w:szCs w:val="22"/>
        </w:rPr>
        <w:t>СОГЛАСОВАНО:</w:t>
      </w:r>
    </w:p>
    <w:tbl>
      <w:tblPr>
        <w:tblW w:w="9464" w:type="dxa"/>
        <w:tblInd w:w="-3" w:type="dxa"/>
        <w:tblLayout w:type="fixed"/>
        <w:tblCellMar>
          <w:left w:w="105" w:type="dxa"/>
          <w:right w:w="105" w:type="dxa"/>
        </w:tblCellMar>
        <w:tblLook w:val="0000" w:firstRow="0" w:lastRow="0" w:firstColumn="0" w:lastColumn="0" w:noHBand="0" w:noVBand="0"/>
      </w:tblPr>
      <w:tblGrid>
        <w:gridCol w:w="7232"/>
        <w:gridCol w:w="2232"/>
      </w:tblGrid>
      <w:tr w:rsidR="007179D0" w:rsidRPr="008637F8" w:rsidTr="00BF4B3F">
        <w:trPr>
          <w:trHeight w:val="271"/>
        </w:trPr>
        <w:tc>
          <w:tcPr>
            <w:tcW w:w="7232" w:type="dxa"/>
            <w:vAlign w:val="center"/>
          </w:tcPr>
          <w:p w:rsidR="007179D0" w:rsidRPr="008637F8" w:rsidRDefault="007179D0" w:rsidP="007179D0">
            <w:pPr>
              <w:rPr>
                <w:sz w:val="22"/>
                <w:szCs w:val="22"/>
              </w:rPr>
            </w:pPr>
            <w:r w:rsidRPr="008637F8">
              <w:rPr>
                <w:sz w:val="22"/>
                <w:szCs w:val="22"/>
              </w:rPr>
              <w:t>И.о. заместителя главы администрации по экономике и инвестициям</w:t>
            </w:r>
          </w:p>
        </w:tc>
        <w:tc>
          <w:tcPr>
            <w:tcW w:w="2232" w:type="dxa"/>
            <w:vAlign w:val="center"/>
          </w:tcPr>
          <w:p w:rsidR="007179D0" w:rsidRPr="008637F8" w:rsidRDefault="007179D0" w:rsidP="007179D0">
            <w:pPr>
              <w:rPr>
                <w:sz w:val="22"/>
                <w:szCs w:val="22"/>
              </w:rPr>
            </w:pPr>
            <w:r w:rsidRPr="008637F8">
              <w:rPr>
                <w:sz w:val="22"/>
                <w:szCs w:val="22"/>
              </w:rPr>
              <w:t>Мастицкая А.В.</w:t>
            </w:r>
          </w:p>
        </w:tc>
      </w:tr>
      <w:tr w:rsidR="007179D0" w:rsidRPr="008637F8" w:rsidTr="005122F0">
        <w:trPr>
          <w:trHeight w:val="271"/>
        </w:trPr>
        <w:tc>
          <w:tcPr>
            <w:tcW w:w="7232" w:type="dxa"/>
          </w:tcPr>
          <w:p w:rsidR="007179D0" w:rsidRPr="008637F8" w:rsidRDefault="007179D0" w:rsidP="007179D0">
            <w:pPr>
              <w:rPr>
                <w:sz w:val="22"/>
                <w:szCs w:val="22"/>
              </w:rPr>
            </w:pPr>
            <w:r w:rsidRPr="008637F8">
              <w:rPr>
                <w:sz w:val="22"/>
                <w:szCs w:val="22"/>
              </w:rPr>
              <w:t>Заведующий отделом бухгалтерского учёта и отчетности - Главный бухгалтер</w:t>
            </w:r>
          </w:p>
        </w:tc>
        <w:tc>
          <w:tcPr>
            <w:tcW w:w="2232" w:type="dxa"/>
          </w:tcPr>
          <w:p w:rsidR="007179D0" w:rsidRPr="008637F8" w:rsidRDefault="007179D0" w:rsidP="007179D0">
            <w:pPr>
              <w:rPr>
                <w:sz w:val="22"/>
                <w:szCs w:val="22"/>
              </w:rPr>
            </w:pPr>
          </w:p>
          <w:p w:rsidR="007179D0" w:rsidRPr="008637F8" w:rsidRDefault="007179D0" w:rsidP="007179D0">
            <w:pPr>
              <w:rPr>
                <w:sz w:val="22"/>
                <w:szCs w:val="22"/>
              </w:rPr>
            </w:pPr>
            <w:r w:rsidRPr="008637F8">
              <w:rPr>
                <w:sz w:val="22"/>
                <w:szCs w:val="22"/>
              </w:rPr>
              <w:t>Бодрова Л.Г.</w:t>
            </w:r>
          </w:p>
        </w:tc>
      </w:tr>
      <w:tr w:rsidR="007179D0" w:rsidRPr="008637F8" w:rsidTr="00980B3D">
        <w:trPr>
          <w:trHeight w:val="221"/>
        </w:trPr>
        <w:tc>
          <w:tcPr>
            <w:tcW w:w="7232" w:type="dxa"/>
            <w:vAlign w:val="center"/>
          </w:tcPr>
          <w:p w:rsidR="007179D0" w:rsidRPr="008637F8" w:rsidRDefault="007179D0" w:rsidP="00980B3D">
            <w:pPr>
              <w:rPr>
                <w:sz w:val="22"/>
                <w:szCs w:val="22"/>
              </w:rPr>
            </w:pPr>
            <w:r w:rsidRPr="008637F8">
              <w:rPr>
                <w:sz w:val="22"/>
                <w:szCs w:val="22"/>
              </w:rPr>
              <w:t>Заведующий общим отделом</w:t>
            </w:r>
          </w:p>
        </w:tc>
        <w:tc>
          <w:tcPr>
            <w:tcW w:w="2232" w:type="dxa"/>
            <w:vAlign w:val="center"/>
          </w:tcPr>
          <w:p w:rsidR="007179D0" w:rsidRPr="008637F8" w:rsidRDefault="007179D0" w:rsidP="00980B3D">
            <w:pPr>
              <w:rPr>
                <w:sz w:val="22"/>
                <w:szCs w:val="22"/>
              </w:rPr>
            </w:pPr>
            <w:r w:rsidRPr="008637F8">
              <w:rPr>
                <w:sz w:val="22"/>
                <w:szCs w:val="22"/>
              </w:rPr>
              <w:t>Савранская И.Г.</w:t>
            </w:r>
          </w:p>
        </w:tc>
      </w:tr>
      <w:tr w:rsidR="007179D0" w:rsidRPr="008637F8" w:rsidTr="00980B3D">
        <w:trPr>
          <w:trHeight w:val="221"/>
        </w:trPr>
        <w:tc>
          <w:tcPr>
            <w:tcW w:w="7232" w:type="dxa"/>
          </w:tcPr>
          <w:p w:rsidR="007179D0" w:rsidRPr="008637F8" w:rsidRDefault="007179D0" w:rsidP="00980B3D">
            <w:pPr>
              <w:rPr>
                <w:sz w:val="22"/>
                <w:szCs w:val="22"/>
              </w:rPr>
            </w:pPr>
            <w:r w:rsidRPr="008637F8">
              <w:rPr>
                <w:sz w:val="22"/>
                <w:szCs w:val="22"/>
              </w:rPr>
              <w:t>Заведующий юридическим отделом</w:t>
            </w:r>
          </w:p>
        </w:tc>
        <w:tc>
          <w:tcPr>
            <w:tcW w:w="2232" w:type="dxa"/>
          </w:tcPr>
          <w:p w:rsidR="007179D0" w:rsidRPr="008637F8" w:rsidRDefault="007179D0" w:rsidP="00980B3D">
            <w:pPr>
              <w:rPr>
                <w:sz w:val="22"/>
                <w:szCs w:val="22"/>
              </w:rPr>
            </w:pPr>
            <w:r w:rsidRPr="008637F8">
              <w:rPr>
                <w:sz w:val="22"/>
                <w:szCs w:val="22"/>
              </w:rPr>
              <w:t>Павличенко И.С.</w:t>
            </w:r>
          </w:p>
        </w:tc>
      </w:tr>
    </w:tbl>
    <w:p w:rsidR="007179D0" w:rsidRPr="008637F8" w:rsidRDefault="007179D0" w:rsidP="007179D0">
      <w:pPr>
        <w:rPr>
          <w:sz w:val="22"/>
          <w:szCs w:val="22"/>
        </w:rPr>
      </w:pPr>
    </w:p>
    <w:p w:rsidR="007179D0" w:rsidRPr="005408F0" w:rsidRDefault="007179D0" w:rsidP="007179D0">
      <w:pPr>
        <w:rPr>
          <w:b/>
          <w:sz w:val="24"/>
          <w:szCs w:val="22"/>
        </w:rPr>
      </w:pPr>
      <w:r w:rsidRPr="005408F0">
        <w:rPr>
          <w:b/>
          <w:sz w:val="24"/>
          <w:szCs w:val="22"/>
        </w:rPr>
        <w:t xml:space="preserve">РАССЫЛКА: </w:t>
      </w:r>
    </w:p>
    <w:tbl>
      <w:tblPr>
        <w:tblW w:w="0" w:type="auto"/>
        <w:tblInd w:w="-3" w:type="dxa"/>
        <w:tblLayout w:type="fixed"/>
        <w:tblCellMar>
          <w:left w:w="105" w:type="dxa"/>
          <w:right w:w="105" w:type="dxa"/>
        </w:tblCellMar>
        <w:tblLook w:val="04A0" w:firstRow="1" w:lastRow="0" w:firstColumn="1" w:lastColumn="0" w:noHBand="0" w:noVBand="1"/>
      </w:tblPr>
      <w:tblGrid>
        <w:gridCol w:w="7054"/>
        <w:gridCol w:w="1276"/>
      </w:tblGrid>
      <w:tr w:rsidR="007179D0" w:rsidRPr="008637F8" w:rsidTr="00980B3D">
        <w:tc>
          <w:tcPr>
            <w:tcW w:w="7054" w:type="dxa"/>
            <w:hideMark/>
          </w:tcPr>
          <w:p w:rsidR="007179D0" w:rsidRPr="008637F8" w:rsidRDefault="007179D0" w:rsidP="00980B3D">
            <w:pPr>
              <w:rPr>
                <w:sz w:val="22"/>
                <w:szCs w:val="22"/>
              </w:rPr>
            </w:pPr>
            <w:r w:rsidRPr="008637F8">
              <w:rPr>
                <w:sz w:val="22"/>
                <w:szCs w:val="22"/>
              </w:rPr>
              <w:t xml:space="preserve">Дело </w:t>
            </w:r>
          </w:p>
        </w:tc>
        <w:tc>
          <w:tcPr>
            <w:tcW w:w="1276" w:type="dxa"/>
            <w:hideMark/>
          </w:tcPr>
          <w:p w:rsidR="007179D0" w:rsidRPr="008637F8" w:rsidRDefault="007179D0" w:rsidP="00980B3D">
            <w:pPr>
              <w:rPr>
                <w:sz w:val="22"/>
                <w:szCs w:val="22"/>
              </w:rPr>
            </w:pPr>
            <w:r w:rsidRPr="008637F8">
              <w:rPr>
                <w:sz w:val="22"/>
                <w:szCs w:val="22"/>
              </w:rPr>
              <w:t>1</w:t>
            </w:r>
          </w:p>
        </w:tc>
      </w:tr>
      <w:tr w:rsidR="004D16E9" w:rsidRPr="008637F8" w:rsidTr="00980B3D">
        <w:tc>
          <w:tcPr>
            <w:tcW w:w="7054" w:type="dxa"/>
          </w:tcPr>
          <w:p w:rsidR="004D16E9" w:rsidRPr="008637F8" w:rsidRDefault="004D16E9" w:rsidP="004D16E9">
            <w:pPr>
              <w:rPr>
                <w:sz w:val="22"/>
                <w:szCs w:val="22"/>
              </w:rPr>
            </w:pPr>
            <w:r>
              <w:rPr>
                <w:sz w:val="22"/>
                <w:szCs w:val="22"/>
              </w:rPr>
              <w:t>Отдел</w:t>
            </w:r>
            <w:r w:rsidRPr="008637F8">
              <w:rPr>
                <w:sz w:val="22"/>
                <w:szCs w:val="22"/>
              </w:rPr>
              <w:t xml:space="preserve"> бухгалтерского учёта и отчетности</w:t>
            </w:r>
          </w:p>
        </w:tc>
        <w:tc>
          <w:tcPr>
            <w:tcW w:w="1276" w:type="dxa"/>
          </w:tcPr>
          <w:p w:rsidR="004D16E9" w:rsidRPr="008637F8" w:rsidRDefault="004D16E9" w:rsidP="004D16E9">
            <w:pPr>
              <w:rPr>
                <w:sz w:val="22"/>
                <w:szCs w:val="22"/>
              </w:rPr>
            </w:pPr>
            <w:r>
              <w:rPr>
                <w:sz w:val="22"/>
                <w:szCs w:val="22"/>
              </w:rPr>
              <w:t>1</w:t>
            </w:r>
          </w:p>
        </w:tc>
      </w:tr>
      <w:tr w:rsidR="004D16E9" w:rsidRPr="008637F8" w:rsidTr="00980B3D">
        <w:tc>
          <w:tcPr>
            <w:tcW w:w="7054" w:type="dxa"/>
            <w:hideMark/>
          </w:tcPr>
          <w:p w:rsidR="004D16E9" w:rsidRPr="008637F8" w:rsidRDefault="004D16E9" w:rsidP="004D16E9">
            <w:pPr>
              <w:rPr>
                <w:sz w:val="22"/>
                <w:szCs w:val="22"/>
              </w:rPr>
            </w:pPr>
            <w:r w:rsidRPr="008637F8">
              <w:rPr>
                <w:sz w:val="22"/>
                <w:szCs w:val="22"/>
              </w:rPr>
              <w:t>Отдел по развитию агропромышленного комплекса</w:t>
            </w:r>
          </w:p>
        </w:tc>
        <w:tc>
          <w:tcPr>
            <w:tcW w:w="1276" w:type="dxa"/>
            <w:hideMark/>
          </w:tcPr>
          <w:p w:rsidR="004D16E9" w:rsidRPr="008637F8" w:rsidRDefault="004D16E9" w:rsidP="004D16E9">
            <w:pPr>
              <w:rPr>
                <w:sz w:val="22"/>
                <w:szCs w:val="22"/>
              </w:rPr>
            </w:pPr>
            <w:r w:rsidRPr="008637F8">
              <w:rPr>
                <w:sz w:val="22"/>
                <w:szCs w:val="22"/>
              </w:rPr>
              <w:t>1</w:t>
            </w:r>
          </w:p>
        </w:tc>
      </w:tr>
    </w:tbl>
    <w:p w:rsidR="007179D0" w:rsidRPr="008637F8" w:rsidRDefault="007179D0" w:rsidP="007179D0">
      <w:pPr>
        <w:rPr>
          <w:sz w:val="22"/>
          <w:szCs w:val="22"/>
        </w:rPr>
      </w:pPr>
    </w:p>
    <w:tbl>
      <w:tblPr>
        <w:tblW w:w="0" w:type="auto"/>
        <w:tblInd w:w="-3" w:type="dxa"/>
        <w:tblBorders>
          <w:top w:val="single" w:sz="4" w:space="0" w:color="auto"/>
        </w:tblBorders>
        <w:tblLayout w:type="fixed"/>
        <w:tblCellMar>
          <w:left w:w="105" w:type="dxa"/>
          <w:right w:w="105" w:type="dxa"/>
        </w:tblCellMar>
        <w:tblLook w:val="04A0" w:firstRow="1" w:lastRow="0" w:firstColumn="1" w:lastColumn="0" w:noHBand="0" w:noVBand="1"/>
      </w:tblPr>
      <w:tblGrid>
        <w:gridCol w:w="7035"/>
        <w:gridCol w:w="1045"/>
      </w:tblGrid>
      <w:tr w:rsidR="007179D0" w:rsidRPr="008637F8" w:rsidTr="00980B3D">
        <w:tc>
          <w:tcPr>
            <w:tcW w:w="7035" w:type="dxa"/>
            <w:hideMark/>
          </w:tcPr>
          <w:p w:rsidR="007179D0" w:rsidRPr="005408F0" w:rsidRDefault="007179D0" w:rsidP="00980B3D">
            <w:pPr>
              <w:rPr>
                <w:b/>
                <w:sz w:val="24"/>
                <w:szCs w:val="22"/>
              </w:rPr>
            </w:pPr>
            <w:r w:rsidRPr="005408F0">
              <w:rPr>
                <w:b/>
                <w:sz w:val="24"/>
                <w:szCs w:val="22"/>
              </w:rPr>
              <w:t xml:space="preserve">ИТОГО: </w:t>
            </w:r>
          </w:p>
        </w:tc>
        <w:tc>
          <w:tcPr>
            <w:tcW w:w="1045" w:type="dxa"/>
            <w:hideMark/>
          </w:tcPr>
          <w:p w:rsidR="007179D0" w:rsidRPr="005408F0" w:rsidRDefault="004D16E9" w:rsidP="00980B3D">
            <w:pPr>
              <w:rPr>
                <w:b/>
                <w:sz w:val="24"/>
                <w:szCs w:val="22"/>
              </w:rPr>
            </w:pPr>
            <w:r>
              <w:rPr>
                <w:b/>
                <w:sz w:val="24"/>
                <w:szCs w:val="22"/>
              </w:rPr>
              <w:t>3</w:t>
            </w:r>
          </w:p>
        </w:tc>
      </w:tr>
    </w:tbl>
    <w:p w:rsidR="007179D0" w:rsidRPr="002B62BC" w:rsidRDefault="007179D0" w:rsidP="002B62BC">
      <w:pPr>
        <w:jc w:val="left"/>
        <w:rPr>
          <w:rFonts w:eastAsia="Calibri"/>
          <w:color w:val="000000"/>
          <w:sz w:val="24"/>
          <w:szCs w:val="24"/>
        </w:rPr>
      </w:pPr>
    </w:p>
    <w:sectPr w:rsidR="007179D0" w:rsidRPr="002B62BC" w:rsidSect="004D16E9">
      <w:headerReference w:type="default" r:id="rId6"/>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AC6" w:rsidRDefault="00A74AC6" w:rsidP="004D16E9">
      <w:r>
        <w:separator/>
      </w:r>
    </w:p>
  </w:endnote>
  <w:endnote w:type="continuationSeparator" w:id="0">
    <w:p w:rsidR="00A74AC6" w:rsidRDefault="00A74AC6" w:rsidP="004D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AC6" w:rsidRDefault="00A74AC6" w:rsidP="004D16E9">
      <w:r>
        <w:separator/>
      </w:r>
    </w:p>
  </w:footnote>
  <w:footnote w:type="continuationSeparator" w:id="0">
    <w:p w:rsidR="00A74AC6" w:rsidRDefault="00A74AC6" w:rsidP="004D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E9" w:rsidRDefault="004D16E9">
    <w:pPr>
      <w:pStyle w:val="a9"/>
      <w:jc w:val="center"/>
    </w:pPr>
    <w:r>
      <w:fldChar w:fldCharType="begin"/>
    </w:r>
    <w:r>
      <w:instrText>PAGE   \* MERGEFORMAT</w:instrText>
    </w:r>
    <w:r>
      <w:fldChar w:fldCharType="separate"/>
    </w:r>
    <w:r w:rsidR="00B27BAB">
      <w:rPr>
        <w:noProof/>
      </w:rPr>
      <w:t>2</w:t>
    </w:r>
    <w:r>
      <w:fldChar w:fldCharType="end"/>
    </w:r>
  </w:p>
  <w:p w:rsidR="004D16E9" w:rsidRDefault="004D16E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2650"/>
    <w:rsid w:val="001464B2"/>
    <w:rsid w:val="001A2440"/>
    <w:rsid w:val="001B4F8D"/>
    <w:rsid w:val="001F265D"/>
    <w:rsid w:val="00285D0C"/>
    <w:rsid w:val="002A2B11"/>
    <w:rsid w:val="002B62BC"/>
    <w:rsid w:val="002F22EB"/>
    <w:rsid w:val="00326996"/>
    <w:rsid w:val="0043001D"/>
    <w:rsid w:val="004328A7"/>
    <w:rsid w:val="004914DD"/>
    <w:rsid w:val="004D16E9"/>
    <w:rsid w:val="00511A2B"/>
    <w:rsid w:val="00554BEC"/>
    <w:rsid w:val="00595F6F"/>
    <w:rsid w:val="005C0140"/>
    <w:rsid w:val="006415B0"/>
    <w:rsid w:val="006463D8"/>
    <w:rsid w:val="00711921"/>
    <w:rsid w:val="007179D0"/>
    <w:rsid w:val="00796BD1"/>
    <w:rsid w:val="008A3858"/>
    <w:rsid w:val="009840BA"/>
    <w:rsid w:val="00A03876"/>
    <w:rsid w:val="00A13C7B"/>
    <w:rsid w:val="00A74AC6"/>
    <w:rsid w:val="00AE1A2A"/>
    <w:rsid w:val="00B27BAB"/>
    <w:rsid w:val="00B52D22"/>
    <w:rsid w:val="00B83D8D"/>
    <w:rsid w:val="00B95FEE"/>
    <w:rsid w:val="00BA32E9"/>
    <w:rsid w:val="00BF2B0B"/>
    <w:rsid w:val="00D368DC"/>
    <w:rsid w:val="00D75619"/>
    <w:rsid w:val="00D97342"/>
    <w:rsid w:val="00DA6FE7"/>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225CB"/>
  <w15:chartTrackingRefBased/>
  <w15:docId w15:val="{B9D010D1-35EC-4F8A-AFF2-10227E56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4D16E9"/>
    <w:pPr>
      <w:tabs>
        <w:tab w:val="center" w:pos="4677"/>
        <w:tab w:val="right" w:pos="9355"/>
      </w:tabs>
    </w:pPr>
  </w:style>
  <w:style w:type="character" w:customStyle="1" w:styleId="aa">
    <w:name w:val="Верхний колонтитул Знак"/>
    <w:link w:val="a9"/>
    <w:uiPriority w:val="99"/>
    <w:rsid w:val="004D16E9"/>
    <w:rPr>
      <w:sz w:val="28"/>
    </w:rPr>
  </w:style>
  <w:style w:type="paragraph" w:styleId="ab">
    <w:name w:val="footer"/>
    <w:basedOn w:val="a"/>
    <w:link w:val="ac"/>
    <w:rsid w:val="004D16E9"/>
    <w:pPr>
      <w:tabs>
        <w:tab w:val="center" w:pos="4677"/>
        <w:tab w:val="right" w:pos="9355"/>
      </w:tabs>
    </w:pPr>
  </w:style>
  <w:style w:type="character" w:customStyle="1" w:styleId="ac">
    <w:name w:val="Нижний колонтитул Знак"/>
    <w:link w:val="ab"/>
    <w:rsid w:val="004D16E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482</Words>
  <Characters>2749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2</cp:revision>
  <cp:lastPrinted>2024-09-11T07:24:00Z</cp:lastPrinted>
  <dcterms:created xsi:type="dcterms:W3CDTF">2024-09-10T12:03:00Z</dcterms:created>
  <dcterms:modified xsi:type="dcterms:W3CDTF">2024-09-11T07:26:00Z</dcterms:modified>
</cp:coreProperties>
</file>