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234427" w:rsidRDefault="00B52D22">
      <w:pPr>
        <w:pStyle w:val="4"/>
      </w:pPr>
      <w:r w:rsidRPr="00234427">
        <w:t>АДМИНИСТРАЦИЯ  МУНИЦИПАЛЬНОГО  ОБРАЗОВАНИЯ</w:t>
      </w:r>
    </w:p>
    <w:p w:rsidR="00B52D22" w:rsidRPr="00234427" w:rsidRDefault="00B52D22">
      <w:pPr>
        <w:jc w:val="center"/>
        <w:rPr>
          <w:b/>
          <w:sz w:val="22"/>
        </w:rPr>
      </w:pPr>
      <w:r w:rsidRPr="00234427">
        <w:rPr>
          <w:b/>
          <w:sz w:val="22"/>
        </w:rPr>
        <w:t xml:space="preserve">ТИХВИНСКИЙ  МУНИЦИПАЛЬНЫЙ  РАЙОН </w:t>
      </w:r>
    </w:p>
    <w:p w:rsidR="00B52D22" w:rsidRPr="00234427" w:rsidRDefault="00B52D22">
      <w:pPr>
        <w:jc w:val="center"/>
        <w:rPr>
          <w:b/>
          <w:sz w:val="22"/>
        </w:rPr>
      </w:pPr>
      <w:r w:rsidRPr="00234427">
        <w:rPr>
          <w:b/>
          <w:sz w:val="22"/>
        </w:rPr>
        <w:t>ЛЕНИНГРАДСКОЙ  ОБЛАСТИ</w:t>
      </w:r>
    </w:p>
    <w:p w:rsidR="00B52D22" w:rsidRPr="00234427" w:rsidRDefault="00B52D22">
      <w:pPr>
        <w:jc w:val="center"/>
        <w:rPr>
          <w:b/>
          <w:sz w:val="22"/>
        </w:rPr>
      </w:pPr>
      <w:r w:rsidRPr="00234427">
        <w:rPr>
          <w:b/>
          <w:sz w:val="22"/>
        </w:rPr>
        <w:t>(АДМИНИСТРАЦИЯ  ТИХВИНСКОГО  РАЙОНА)</w:t>
      </w:r>
    </w:p>
    <w:p w:rsidR="00B52D22" w:rsidRPr="00234427" w:rsidRDefault="00B52D22">
      <w:pPr>
        <w:jc w:val="center"/>
        <w:rPr>
          <w:b/>
          <w:sz w:val="32"/>
        </w:rPr>
      </w:pPr>
    </w:p>
    <w:p w:rsidR="00B52D22" w:rsidRPr="00234427" w:rsidRDefault="00B52D22">
      <w:pPr>
        <w:jc w:val="center"/>
        <w:rPr>
          <w:sz w:val="10"/>
        </w:rPr>
      </w:pPr>
      <w:r w:rsidRPr="00234427">
        <w:rPr>
          <w:b/>
          <w:sz w:val="32"/>
        </w:rPr>
        <w:t>ПОСТАНОВЛЕНИЕ</w:t>
      </w:r>
    </w:p>
    <w:p w:rsidR="00B52D22" w:rsidRPr="00234427" w:rsidRDefault="00B52D22">
      <w:pPr>
        <w:jc w:val="center"/>
        <w:rPr>
          <w:sz w:val="10"/>
        </w:rPr>
      </w:pPr>
    </w:p>
    <w:p w:rsidR="00B52D22" w:rsidRPr="00234427" w:rsidRDefault="00B52D22">
      <w:pPr>
        <w:jc w:val="center"/>
        <w:rPr>
          <w:sz w:val="10"/>
        </w:rPr>
      </w:pPr>
    </w:p>
    <w:p w:rsidR="00B52D22" w:rsidRPr="00234427" w:rsidRDefault="00B52D22">
      <w:pPr>
        <w:tabs>
          <w:tab w:val="left" w:pos="4962"/>
        </w:tabs>
        <w:rPr>
          <w:sz w:val="16"/>
        </w:rPr>
      </w:pPr>
    </w:p>
    <w:p w:rsidR="00B52D22" w:rsidRPr="00234427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234427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234427" w:rsidRDefault="00234427">
      <w:pPr>
        <w:tabs>
          <w:tab w:val="left" w:pos="567"/>
          <w:tab w:val="left" w:pos="3686"/>
        </w:tabs>
      </w:pPr>
      <w:r w:rsidRPr="00234427">
        <w:tab/>
        <w:t>3 апреля 2023 г.</w:t>
      </w:r>
      <w:r w:rsidRPr="00234427">
        <w:tab/>
      </w:r>
      <w:bookmarkStart w:id="0" w:name="_GoBack"/>
      <w:r w:rsidRPr="00234427">
        <w:t>01-850-а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7179DB" w:rsidTr="007179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179DB" w:rsidRDefault="007179DB" w:rsidP="007179DB">
            <w:pPr>
              <w:rPr>
                <w:sz w:val="24"/>
                <w:szCs w:val="24"/>
              </w:rPr>
            </w:pPr>
            <w:r w:rsidRPr="007179DB">
              <w:rPr>
                <w:sz w:val="24"/>
                <w:szCs w:val="24"/>
              </w:rPr>
              <w:t>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24 октября 2022 года № 01-2380-а</w:t>
            </w:r>
          </w:p>
        </w:tc>
      </w:tr>
    </w:tbl>
    <w:p w:rsidR="007179DB" w:rsidRPr="00C83218" w:rsidRDefault="00011C1E" w:rsidP="007179DB">
      <w:pPr>
        <w:rPr>
          <w:rFonts w:eastAsia="Calibri"/>
          <w:sz w:val="24"/>
          <w:szCs w:val="22"/>
          <w:lang w:eastAsia="en-US"/>
        </w:rPr>
      </w:pPr>
      <w:r w:rsidRPr="00C83218">
        <w:rPr>
          <w:rFonts w:eastAsia="Calibri"/>
          <w:sz w:val="24"/>
          <w:szCs w:val="22"/>
          <w:lang w:eastAsia="en-US"/>
        </w:rPr>
        <w:t>21 2800 ДО НПА</w:t>
      </w: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ind w:firstLine="720"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решением совета депутатов муниципального образования Тихвинский муниципальный район Ленинградской об</w:t>
      </w:r>
      <w:r w:rsidR="00011C1E">
        <w:rPr>
          <w:rFonts w:eastAsia="Calibri"/>
          <w:color w:val="000000"/>
          <w:szCs w:val="28"/>
          <w:lang w:eastAsia="en-US"/>
        </w:rPr>
        <w:t>ласти от 20 декабря 2022 года № </w:t>
      </w:r>
      <w:r w:rsidRPr="007179DB">
        <w:rPr>
          <w:rFonts w:eastAsia="Calibri"/>
          <w:color w:val="000000"/>
          <w:szCs w:val="28"/>
          <w:lang w:eastAsia="en-US"/>
        </w:rPr>
        <w:t>01-163 «О бюджете Тихвинского района на 2023 год и на плановый период 2024 и 2025 годов»; постановлени</w:t>
      </w:r>
      <w:r w:rsidR="00011C1E">
        <w:rPr>
          <w:rFonts w:eastAsia="Calibri"/>
          <w:color w:val="000000"/>
          <w:szCs w:val="28"/>
          <w:lang w:eastAsia="en-US"/>
        </w:rPr>
        <w:t>ем</w:t>
      </w:r>
      <w:r w:rsidRPr="007179DB">
        <w:rPr>
          <w:rFonts w:eastAsia="Calibri"/>
          <w:color w:val="000000"/>
          <w:szCs w:val="28"/>
          <w:lang w:eastAsia="en-US"/>
        </w:rPr>
        <w:t xml:space="preserve"> администрации Тихвинского района от 25 октября 2021 года №</w:t>
      </w:r>
      <w:r>
        <w:rPr>
          <w:rFonts w:eastAsia="Calibri"/>
          <w:color w:val="000000"/>
          <w:szCs w:val="28"/>
          <w:lang w:eastAsia="en-US"/>
        </w:rPr>
        <w:t> </w:t>
      </w:r>
      <w:r w:rsidRPr="007179DB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администрация Тихвинского района ПОСТАНОВЛЯЕТ: </w:t>
      </w:r>
    </w:p>
    <w:p w:rsidR="007179DB" w:rsidRPr="007179DB" w:rsidRDefault="007179DB" w:rsidP="007179DB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 xml:space="preserve">1. Внести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</w:t>
      </w:r>
      <w:r w:rsidRPr="00011C1E">
        <w:rPr>
          <w:rFonts w:eastAsia="Calibri"/>
          <w:b/>
          <w:color w:val="000000"/>
          <w:szCs w:val="28"/>
          <w:lang w:eastAsia="en-US"/>
        </w:rPr>
        <w:t>от 24 октября 2022 года № 01-2380-а</w:t>
      </w:r>
      <w:r w:rsidRPr="007179DB">
        <w:rPr>
          <w:rFonts w:eastAsia="Calibri"/>
          <w:color w:val="000000"/>
          <w:szCs w:val="28"/>
          <w:lang w:eastAsia="en-US"/>
        </w:rPr>
        <w:t xml:space="preserve">, следующие изменения: </w:t>
      </w:r>
    </w:p>
    <w:p w:rsidR="007179DB" w:rsidRPr="007179DB" w:rsidRDefault="007179DB" w:rsidP="007179DB">
      <w:pPr>
        <w:spacing w:after="120"/>
        <w:ind w:firstLine="720"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>1.1. в Паспорте муниципальной программы Тихвинского района «Стимулирование экономической активности Тихвинского района» раздел «Финансовое обеспечение муниципальной программы - всего, в том числе по годам реализации», изложить в следующей редакции:</w:t>
      </w:r>
    </w:p>
    <w:tbl>
      <w:tblPr>
        <w:tblW w:w="0" w:type="auto"/>
        <w:tblInd w:w="117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7179DB" w:rsidRPr="007179DB" w:rsidTr="007179DB"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Cs w:val="28"/>
                <w:lang w:eastAsia="en-US"/>
              </w:rPr>
            </w:pPr>
            <w:r w:rsidRPr="007179DB">
              <w:rPr>
                <w:rFonts w:eastAsia="Calibri"/>
                <w:color w:val="000000"/>
                <w:szCs w:val="28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rPr>
                <w:rFonts w:eastAsia="Calibri"/>
                <w:b/>
                <w:szCs w:val="28"/>
                <w:lang w:eastAsia="en-US"/>
              </w:rPr>
            </w:pPr>
            <w:r w:rsidRPr="007179DB">
              <w:rPr>
                <w:rFonts w:eastAsia="Calibri"/>
                <w:szCs w:val="28"/>
                <w:lang w:eastAsia="en-US"/>
              </w:rPr>
              <w:t xml:space="preserve">Объем финансирования программы в 2023 - 2025 годах составит   </w:t>
            </w:r>
            <w:r w:rsidRPr="007179DB">
              <w:rPr>
                <w:rFonts w:eastAsia="Calibri"/>
                <w:b/>
                <w:szCs w:val="28"/>
                <w:lang w:eastAsia="en-US"/>
              </w:rPr>
              <w:t>7938,274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7179DB">
              <w:rPr>
                <w:rFonts w:eastAsia="Calibri"/>
                <w:b/>
                <w:szCs w:val="28"/>
                <w:lang w:eastAsia="en-US"/>
              </w:rPr>
              <w:t xml:space="preserve">тыс. руб., </w:t>
            </w:r>
            <w:r w:rsidRPr="007179DB">
              <w:rPr>
                <w:rFonts w:eastAsia="Calibri"/>
                <w:szCs w:val="28"/>
                <w:lang w:eastAsia="en-US"/>
              </w:rPr>
              <w:t>в том числе:</w:t>
            </w:r>
          </w:p>
          <w:p w:rsidR="007179DB" w:rsidRPr="007179DB" w:rsidRDefault="007179DB" w:rsidP="007179DB">
            <w:pPr>
              <w:rPr>
                <w:rFonts w:eastAsia="Calibri"/>
                <w:szCs w:val="28"/>
                <w:lang w:eastAsia="en-US"/>
              </w:rPr>
            </w:pPr>
            <w:r w:rsidRPr="007179DB">
              <w:rPr>
                <w:rFonts w:eastAsia="Calibri"/>
                <w:szCs w:val="28"/>
                <w:lang w:eastAsia="en-US"/>
              </w:rPr>
              <w:t xml:space="preserve">2023 год - </w:t>
            </w:r>
            <w:r w:rsidRPr="007179DB">
              <w:rPr>
                <w:rFonts w:eastAsia="Calibri"/>
                <w:b/>
                <w:szCs w:val="28"/>
                <w:lang w:eastAsia="en-US"/>
              </w:rPr>
              <w:t>2614,321</w:t>
            </w:r>
            <w:r w:rsidRPr="007179DB">
              <w:rPr>
                <w:rFonts w:eastAsia="Calibri"/>
                <w:szCs w:val="28"/>
                <w:lang w:eastAsia="en-US"/>
              </w:rPr>
              <w:t xml:space="preserve"> тыс. руб.</w:t>
            </w:r>
          </w:p>
          <w:p w:rsidR="007179DB" w:rsidRPr="007179DB" w:rsidRDefault="007179DB" w:rsidP="007179DB">
            <w:pPr>
              <w:rPr>
                <w:rFonts w:eastAsia="Calibri"/>
                <w:szCs w:val="28"/>
                <w:lang w:eastAsia="en-US"/>
              </w:rPr>
            </w:pPr>
            <w:r w:rsidRPr="007179DB">
              <w:rPr>
                <w:rFonts w:eastAsia="Calibri"/>
                <w:szCs w:val="28"/>
                <w:lang w:eastAsia="en-US"/>
              </w:rPr>
              <w:t xml:space="preserve">2024 год - </w:t>
            </w:r>
            <w:r w:rsidRPr="007179DB">
              <w:rPr>
                <w:rFonts w:eastAsia="Calibri"/>
                <w:b/>
                <w:szCs w:val="28"/>
                <w:lang w:eastAsia="en-US"/>
              </w:rPr>
              <w:t>2743,981</w:t>
            </w:r>
            <w:r w:rsidRPr="007179DB">
              <w:rPr>
                <w:rFonts w:eastAsia="Calibri"/>
                <w:szCs w:val="28"/>
                <w:lang w:eastAsia="en-US"/>
              </w:rPr>
              <w:t xml:space="preserve"> тыс. руб.</w:t>
            </w:r>
          </w:p>
          <w:p w:rsidR="007179DB" w:rsidRPr="007179DB" w:rsidRDefault="007179DB" w:rsidP="007179DB">
            <w:pPr>
              <w:rPr>
                <w:rFonts w:eastAsia="Calibri"/>
                <w:szCs w:val="28"/>
                <w:lang w:eastAsia="en-US"/>
              </w:rPr>
            </w:pPr>
            <w:r w:rsidRPr="007179DB">
              <w:rPr>
                <w:rFonts w:eastAsia="Calibri"/>
                <w:szCs w:val="28"/>
                <w:lang w:eastAsia="en-US"/>
              </w:rPr>
              <w:t xml:space="preserve">2025 год - </w:t>
            </w:r>
            <w:r w:rsidRPr="007179DB">
              <w:rPr>
                <w:rFonts w:eastAsia="Calibri"/>
                <w:b/>
                <w:szCs w:val="28"/>
                <w:lang w:eastAsia="en-US"/>
              </w:rPr>
              <w:t>2579,972</w:t>
            </w:r>
            <w:r w:rsidRPr="007179DB">
              <w:rPr>
                <w:rFonts w:eastAsia="Calibri"/>
                <w:szCs w:val="28"/>
                <w:lang w:eastAsia="en-US"/>
              </w:rPr>
              <w:t xml:space="preserve"> тыс. руб.</w:t>
            </w:r>
          </w:p>
        </w:tc>
      </w:tr>
    </w:tbl>
    <w:p w:rsidR="007179DB" w:rsidRPr="007179DB" w:rsidRDefault="007179DB" w:rsidP="007179DB">
      <w:pPr>
        <w:spacing w:before="120"/>
        <w:ind w:firstLine="720"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 xml:space="preserve">1.2. Приложение №2 к муниципальной программе Тихвинского района «Стимулирование экономической активности Тихвинского района», изложить в новой редакции (приложение). </w:t>
      </w:r>
    </w:p>
    <w:p w:rsidR="007179DB" w:rsidRPr="007179DB" w:rsidRDefault="007179DB" w:rsidP="007179DB">
      <w:pPr>
        <w:ind w:firstLine="720"/>
        <w:contextualSpacing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 xml:space="preserve">2. Признать утратившим силу постановление администрации Тихвинского района </w:t>
      </w:r>
      <w:r w:rsidRPr="007179DB">
        <w:rPr>
          <w:rFonts w:eastAsia="Calibri"/>
          <w:b/>
          <w:color w:val="000000"/>
          <w:szCs w:val="28"/>
          <w:lang w:eastAsia="en-US"/>
        </w:rPr>
        <w:t>от 19 января 2023 г</w:t>
      </w:r>
      <w:r>
        <w:rPr>
          <w:rFonts w:eastAsia="Calibri"/>
          <w:b/>
          <w:color w:val="000000"/>
          <w:szCs w:val="28"/>
          <w:lang w:eastAsia="en-US"/>
        </w:rPr>
        <w:t>ода</w:t>
      </w:r>
      <w:r w:rsidRPr="007179DB">
        <w:rPr>
          <w:rFonts w:eastAsia="Calibri"/>
          <w:b/>
          <w:color w:val="000000"/>
          <w:szCs w:val="28"/>
          <w:lang w:eastAsia="en-US"/>
        </w:rPr>
        <w:t xml:space="preserve"> №</w:t>
      </w:r>
      <w:r>
        <w:rPr>
          <w:rFonts w:eastAsia="Calibri"/>
          <w:b/>
          <w:color w:val="000000"/>
          <w:szCs w:val="28"/>
          <w:lang w:eastAsia="en-US"/>
        </w:rPr>
        <w:t> </w:t>
      </w:r>
      <w:r w:rsidRPr="007179DB">
        <w:rPr>
          <w:rFonts w:eastAsia="Calibri"/>
          <w:b/>
          <w:color w:val="000000"/>
          <w:szCs w:val="28"/>
          <w:lang w:eastAsia="en-US"/>
        </w:rPr>
        <w:t>01-50-а</w:t>
      </w:r>
      <w:r w:rsidRPr="007179DB">
        <w:rPr>
          <w:rFonts w:eastAsia="Calibri"/>
          <w:color w:val="000000"/>
          <w:szCs w:val="28"/>
          <w:lang w:eastAsia="en-US"/>
        </w:rPr>
        <w:t xml:space="preserve"> «О внесении измене</w:t>
      </w:r>
      <w:r w:rsidRPr="007179DB">
        <w:rPr>
          <w:rFonts w:eastAsia="Calibri"/>
          <w:color w:val="000000"/>
          <w:szCs w:val="28"/>
          <w:lang w:eastAsia="en-US"/>
        </w:rPr>
        <w:lastRenderedPageBreak/>
        <w:t xml:space="preserve">ний в постановление администрации Тихвинского района от 24 октября 2022 </w:t>
      </w:r>
      <w:r>
        <w:rPr>
          <w:rFonts w:eastAsia="Calibri"/>
          <w:color w:val="000000"/>
          <w:szCs w:val="28"/>
          <w:lang w:eastAsia="en-US"/>
        </w:rPr>
        <w:t>года № </w:t>
      </w:r>
      <w:r w:rsidRPr="007179DB">
        <w:rPr>
          <w:rFonts w:eastAsia="Calibri"/>
          <w:color w:val="000000"/>
          <w:szCs w:val="28"/>
          <w:lang w:eastAsia="en-US"/>
        </w:rPr>
        <w:t>01-2380-а «Об утверждении муниципальной программы Тихвинского района «Стимулирование экономической активности Тихвинского района».</w:t>
      </w:r>
    </w:p>
    <w:p w:rsidR="007179DB" w:rsidRPr="007179DB" w:rsidRDefault="007179DB" w:rsidP="007179DB">
      <w:pPr>
        <w:ind w:firstLine="720"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>3. Обнародовать настоящее постановление в сети Интернет на официальном сайте Тихвинского района.</w:t>
      </w:r>
    </w:p>
    <w:p w:rsidR="007179DB" w:rsidRPr="007179DB" w:rsidRDefault="007179DB" w:rsidP="007179DB">
      <w:pPr>
        <w:ind w:firstLine="720"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>4. Контроль за исполнением постановления возложить на и.о. заместителя главы администрации - председателя комитета по экономике и инвестициям.</w:t>
      </w:r>
    </w:p>
    <w:p w:rsidR="007179DB" w:rsidRPr="007179DB" w:rsidRDefault="007179DB" w:rsidP="007179DB">
      <w:pPr>
        <w:ind w:firstLine="720"/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>5. Настоящее постановление вступает в силу со дня подписания.</w:t>
      </w:r>
    </w:p>
    <w:p w:rsidR="007179DB" w:rsidRPr="007179DB" w:rsidRDefault="007179DB" w:rsidP="007179DB">
      <w:pPr>
        <w:ind w:firstLine="720"/>
        <w:rPr>
          <w:rFonts w:eastAsia="Calibri"/>
          <w:color w:val="000000"/>
          <w:szCs w:val="28"/>
          <w:lang w:eastAsia="en-US"/>
        </w:rPr>
      </w:pPr>
    </w:p>
    <w:p w:rsidR="007179DB" w:rsidRPr="007179DB" w:rsidRDefault="007179DB" w:rsidP="007179DB">
      <w:pPr>
        <w:ind w:firstLine="720"/>
        <w:rPr>
          <w:rFonts w:eastAsia="Calibri"/>
          <w:color w:val="000000"/>
          <w:szCs w:val="28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Cs w:val="28"/>
          <w:lang w:eastAsia="en-US"/>
        </w:rPr>
      </w:pPr>
      <w:r w:rsidRPr="007179DB">
        <w:rPr>
          <w:rFonts w:eastAsia="Calibri"/>
          <w:color w:val="000000"/>
          <w:szCs w:val="28"/>
          <w:lang w:eastAsia="en-US"/>
        </w:rPr>
        <w:t>Глава администрации                                                                     Ю.А. Наумов</w:t>
      </w: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  <w:r w:rsidRPr="007179DB">
        <w:rPr>
          <w:rFonts w:eastAsia="Calibri"/>
          <w:color w:val="000000"/>
          <w:sz w:val="24"/>
          <w:szCs w:val="22"/>
          <w:lang w:eastAsia="en-US"/>
        </w:rPr>
        <w:t>Романова Галина Вячеславовна,</w:t>
      </w: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  <w:r w:rsidRPr="007179DB">
        <w:rPr>
          <w:rFonts w:eastAsia="Calibri"/>
          <w:color w:val="000000"/>
          <w:sz w:val="24"/>
          <w:szCs w:val="22"/>
          <w:lang w:eastAsia="en-US"/>
        </w:rPr>
        <w:t>79-462</w:t>
      </w: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  <w:r w:rsidRPr="007179DB">
        <w:rPr>
          <w:rFonts w:eastAsia="Calibri"/>
          <w:color w:val="000000"/>
          <w:sz w:val="24"/>
          <w:szCs w:val="22"/>
          <w:lang w:eastAsia="en-US"/>
        </w:rPr>
        <w:t xml:space="preserve">Курганова Маргарита Николаевна, </w:t>
      </w:r>
    </w:p>
    <w:p w:rsidR="007179DB" w:rsidRPr="007179DB" w:rsidRDefault="007179DB" w:rsidP="007179DB">
      <w:pPr>
        <w:rPr>
          <w:rFonts w:eastAsia="Calibri"/>
          <w:color w:val="000000"/>
          <w:sz w:val="24"/>
          <w:szCs w:val="22"/>
          <w:lang w:eastAsia="en-US"/>
        </w:rPr>
      </w:pPr>
      <w:r w:rsidRPr="007179DB">
        <w:rPr>
          <w:rFonts w:eastAsia="Calibri"/>
          <w:color w:val="000000"/>
          <w:sz w:val="24"/>
          <w:szCs w:val="22"/>
          <w:lang w:eastAsia="en-US"/>
        </w:rPr>
        <w:t>77-333</w:t>
      </w:r>
    </w:p>
    <w:p w:rsidR="007179DB" w:rsidRPr="007179DB" w:rsidRDefault="007179DB" w:rsidP="007179DB">
      <w:pPr>
        <w:rPr>
          <w:rFonts w:eastAsia="Calibri"/>
          <w:color w:val="000000"/>
          <w:sz w:val="22"/>
          <w:szCs w:val="22"/>
          <w:lang w:eastAsia="en-US"/>
        </w:rPr>
      </w:pPr>
      <w:r w:rsidRPr="007179DB">
        <w:rPr>
          <w:rFonts w:eastAsia="Calibri"/>
          <w:color w:val="000000"/>
          <w:sz w:val="22"/>
          <w:szCs w:val="22"/>
          <w:lang w:eastAsia="en-US"/>
        </w:rPr>
        <w:lastRenderedPageBreak/>
        <w:t>СОГЛАСОВАНО:</w:t>
      </w:r>
    </w:p>
    <w:tbl>
      <w:tblPr>
        <w:tblW w:w="9180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12"/>
        <w:gridCol w:w="426"/>
        <w:gridCol w:w="1842"/>
      </w:tblGrid>
      <w:tr w:rsidR="007179DB" w:rsidRPr="007179DB" w:rsidTr="007179DB">
        <w:tc>
          <w:tcPr>
            <w:tcW w:w="691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по экономике и инвестициям </w:t>
            </w:r>
          </w:p>
        </w:tc>
        <w:tc>
          <w:tcPr>
            <w:tcW w:w="426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Мастицкая А.В.</w:t>
            </w:r>
          </w:p>
        </w:tc>
      </w:tr>
      <w:tr w:rsidR="007179DB" w:rsidRPr="007179DB" w:rsidTr="007179DB">
        <w:tc>
          <w:tcPr>
            <w:tcW w:w="691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И.о. заместителя главы администрации - председателя комитета финансов </w:t>
            </w:r>
          </w:p>
        </w:tc>
        <w:tc>
          <w:tcPr>
            <w:tcW w:w="426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Матвеева Т.В.</w:t>
            </w:r>
          </w:p>
        </w:tc>
      </w:tr>
      <w:tr w:rsidR="007179DB" w:rsidRPr="007179DB" w:rsidTr="007179DB">
        <w:tc>
          <w:tcPr>
            <w:tcW w:w="691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</w:t>
            </w:r>
            <w:r w:rsidRPr="007179D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экономического анализа и природопользования</w:t>
            </w:r>
          </w:p>
        </w:tc>
        <w:tc>
          <w:tcPr>
            <w:tcW w:w="426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Романова Г.В.</w:t>
            </w:r>
          </w:p>
        </w:tc>
      </w:tr>
      <w:tr w:rsidR="007179DB" w:rsidRPr="007179DB" w:rsidTr="007179DB">
        <w:tc>
          <w:tcPr>
            <w:tcW w:w="691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отделом бухгалтерского учёта и отчётности - главный бухгалтер </w:t>
            </w:r>
          </w:p>
        </w:tc>
        <w:tc>
          <w:tcPr>
            <w:tcW w:w="426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7179DB" w:rsidRPr="007179DB" w:rsidTr="007179DB">
        <w:tc>
          <w:tcPr>
            <w:tcW w:w="691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юридическим отделом </w:t>
            </w:r>
          </w:p>
        </w:tc>
        <w:tc>
          <w:tcPr>
            <w:tcW w:w="426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Максимов В.В.</w:t>
            </w:r>
          </w:p>
        </w:tc>
      </w:tr>
      <w:tr w:rsidR="007179DB" w:rsidRPr="007179DB" w:rsidTr="007179DB">
        <w:tc>
          <w:tcPr>
            <w:tcW w:w="691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Заведующий общим отделом </w:t>
            </w:r>
          </w:p>
        </w:tc>
        <w:tc>
          <w:tcPr>
            <w:tcW w:w="426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2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</w:tbl>
    <w:p w:rsidR="007179DB" w:rsidRPr="007179DB" w:rsidRDefault="007179DB" w:rsidP="007179DB">
      <w:pPr>
        <w:rPr>
          <w:rFonts w:eastAsia="Calibri"/>
          <w:color w:val="000000"/>
          <w:sz w:val="22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2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2"/>
          <w:szCs w:val="22"/>
          <w:lang w:eastAsia="en-US"/>
        </w:rPr>
      </w:pPr>
      <w:r w:rsidRPr="007179DB">
        <w:rPr>
          <w:rFonts w:eastAsia="Calibri"/>
          <w:color w:val="000000"/>
          <w:sz w:val="22"/>
          <w:szCs w:val="22"/>
          <w:lang w:eastAsia="en-US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1"/>
        <w:gridCol w:w="1275"/>
      </w:tblGrid>
      <w:tr w:rsidR="007179DB" w:rsidRPr="007179DB" w:rsidTr="007179DB">
        <w:tc>
          <w:tcPr>
            <w:tcW w:w="7621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Дело </w:t>
            </w:r>
          </w:p>
        </w:tc>
        <w:tc>
          <w:tcPr>
            <w:tcW w:w="1275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7179DB" w:rsidRPr="007179DB" w:rsidTr="007179DB">
        <w:tc>
          <w:tcPr>
            <w:tcW w:w="7621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275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2 экз.</w:t>
            </w:r>
          </w:p>
        </w:tc>
      </w:tr>
      <w:tr w:rsidR="007179DB" w:rsidRPr="007179DB" w:rsidTr="007179DB">
        <w:tc>
          <w:tcPr>
            <w:tcW w:w="7621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по развитию малого, среднего бизнеса и потребительского рынка </w:t>
            </w:r>
          </w:p>
        </w:tc>
        <w:tc>
          <w:tcPr>
            <w:tcW w:w="1275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7179DB" w:rsidRPr="007179DB" w:rsidTr="007179DB">
        <w:tc>
          <w:tcPr>
            <w:tcW w:w="7621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Комитет финансов </w:t>
            </w:r>
          </w:p>
        </w:tc>
        <w:tc>
          <w:tcPr>
            <w:tcW w:w="1275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7179DB" w:rsidRPr="007179DB" w:rsidTr="007179DB">
        <w:tc>
          <w:tcPr>
            <w:tcW w:w="7621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бухгалтерского учета и отчетности </w:t>
            </w:r>
          </w:p>
        </w:tc>
        <w:tc>
          <w:tcPr>
            <w:tcW w:w="1275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>1 экз.</w:t>
            </w:r>
          </w:p>
        </w:tc>
      </w:tr>
      <w:tr w:rsidR="007179DB" w:rsidRPr="007179DB" w:rsidTr="007179DB">
        <w:tc>
          <w:tcPr>
            <w:tcW w:w="7621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275" w:type="dxa"/>
            <w:hideMark/>
          </w:tcPr>
          <w:p w:rsidR="007179DB" w:rsidRPr="007179DB" w:rsidRDefault="007179DB" w:rsidP="007179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179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</w:tr>
    </w:tbl>
    <w:p w:rsidR="007179DB" w:rsidRPr="007179DB" w:rsidRDefault="007179DB" w:rsidP="007179DB">
      <w:pPr>
        <w:rPr>
          <w:rFonts w:eastAsia="Calibri"/>
          <w:color w:val="000000"/>
          <w:sz w:val="22"/>
          <w:szCs w:val="22"/>
          <w:lang w:eastAsia="en-US"/>
        </w:rPr>
      </w:pPr>
    </w:p>
    <w:p w:rsidR="007179DB" w:rsidRPr="007179DB" w:rsidRDefault="007179DB" w:rsidP="007179DB">
      <w:pPr>
        <w:rPr>
          <w:rFonts w:eastAsia="Calibri"/>
          <w:color w:val="000000"/>
          <w:sz w:val="22"/>
          <w:szCs w:val="22"/>
          <w:lang w:eastAsia="en-US"/>
        </w:rPr>
      </w:pPr>
    </w:p>
    <w:p w:rsidR="00554BEC" w:rsidRDefault="00554BEC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</w:pPr>
    </w:p>
    <w:p w:rsidR="007179DB" w:rsidRDefault="007179DB" w:rsidP="001A2440">
      <w:pPr>
        <w:ind w:right="-1" w:firstLine="709"/>
        <w:rPr>
          <w:sz w:val="22"/>
          <w:szCs w:val="22"/>
        </w:rPr>
        <w:sectPr w:rsidR="007179DB" w:rsidSect="007179D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179DB" w:rsidRPr="00234427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234427">
        <w:rPr>
          <w:rFonts w:eastAsia="Calibri"/>
          <w:sz w:val="24"/>
          <w:szCs w:val="22"/>
          <w:lang w:eastAsia="en-US"/>
        </w:rPr>
        <w:lastRenderedPageBreak/>
        <w:t xml:space="preserve">Приложение </w:t>
      </w:r>
    </w:p>
    <w:p w:rsidR="007179DB" w:rsidRPr="00234427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234427">
        <w:rPr>
          <w:rFonts w:eastAsia="Calibri"/>
          <w:sz w:val="24"/>
          <w:szCs w:val="22"/>
          <w:lang w:eastAsia="en-US"/>
        </w:rPr>
        <w:t xml:space="preserve">к постановлению </w:t>
      </w:r>
    </w:p>
    <w:p w:rsidR="007179DB" w:rsidRPr="00234427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234427">
        <w:rPr>
          <w:rFonts w:eastAsia="Calibri"/>
          <w:sz w:val="24"/>
          <w:szCs w:val="22"/>
          <w:lang w:eastAsia="en-US"/>
        </w:rPr>
        <w:t>администрации Тихвинского района</w:t>
      </w:r>
    </w:p>
    <w:p w:rsidR="007179DB" w:rsidRPr="00234427" w:rsidRDefault="00C84A50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234427">
        <w:rPr>
          <w:rFonts w:eastAsia="Calibri"/>
          <w:sz w:val="24"/>
          <w:szCs w:val="22"/>
          <w:lang w:eastAsia="en-US"/>
        </w:rPr>
        <w:t xml:space="preserve">от </w:t>
      </w:r>
      <w:r w:rsidR="00234427">
        <w:rPr>
          <w:rFonts w:eastAsia="Calibri"/>
          <w:sz w:val="24"/>
          <w:szCs w:val="22"/>
          <w:lang w:eastAsia="en-US"/>
        </w:rPr>
        <w:t>3</w:t>
      </w:r>
      <w:r w:rsidRPr="00234427">
        <w:rPr>
          <w:rFonts w:eastAsia="Calibri"/>
          <w:sz w:val="24"/>
          <w:szCs w:val="22"/>
          <w:lang w:eastAsia="en-US"/>
        </w:rPr>
        <w:t xml:space="preserve"> </w:t>
      </w:r>
      <w:r w:rsidR="00234427">
        <w:rPr>
          <w:rFonts w:eastAsia="Calibri"/>
          <w:sz w:val="24"/>
          <w:szCs w:val="22"/>
          <w:lang w:eastAsia="en-US"/>
        </w:rPr>
        <w:t>апреля</w:t>
      </w:r>
      <w:r w:rsidRPr="00234427">
        <w:rPr>
          <w:rFonts w:eastAsia="Calibri"/>
          <w:sz w:val="24"/>
          <w:szCs w:val="22"/>
          <w:lang w:eastAsia="en-US"/>
        </w:rPr>
        <w:t xml:space="preserve"> 2023 г. № 01-</w:t>
      </w:r>
      <w:r w:rsidR="00234427">
        <w:rPr>
          <w:rFonts w:eastAsia="Calibri"/>
          <w:sz w:val="24"/>
          <w:szCs w:val="22"/>
          <w:lang w:eastAsia="en-US"/>
        </w:rPr>
        <w:t>850</w:t>
      </w:r>
      <w:r w:rsidRPr="00234427">
        <w:rPr>
          <w:rFonts w:eastAsia="Calibri"/>
          <w:sz w:val="24"/>
          <w:szCs w:val="22"/>
          <w:lang w:eastAsia="en-US"/>
        </w:rPr>
        <w:t>-а</w:t>
      </w:r>
    </w:p>
    <w:p w:rsidR="007179DB" w:rsidRPr="00234427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</w:p>
    <w:p w:rsidR="007179DB" w:rsidRPr="007179DB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7179DB">
        <w:rPr>
          <w:rFonts w:eastAsia="Calibri"/>
          <w:sz w:val="24"/>
          <w:szCs w:val="22"/>
          <w:lang w:eastAsia="en-US"/>
        </w:rPr>
        <w:t xml:space="preserve">Приложение №2 </w:t>
      </w:r>
    </w:p>
    <w:p w:rsidR="00C84A50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7179DB">
        <w:rPr>
          <w:rFonts w:eastAsia="Calibri"/>
          <w:sz w:val="24"/>
          <w:szCs w:val="22"/>
          <w:lang w:eastAsia="en-US"/>
        </w:rPr>
        <w:t xml:space="preserve">к муниципальной программе Тихвинского района </w:t>
      </w:r>
    </w:p>
    <w:p w:rsidR="00011C1E" w:rsidRDefault="00C84A50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 xml:space="preserve">«Стимулирование </w:t>
      </w:r>
      <w:r w:rsidR="007179DB" w:rsidRPr="007179DB">
        <w:rPr>
          <w:rFonts w:eastAsia="Calibri"/>
          <w:sz w:val="24"/>
          <w:szCs w:val="22"/>
          <w:lang w:eastAsia="en-US"/>
        </w:rPr>
        <w:t xml:space="preserve">экономической активности </w:t>
      </w:r>
    </w:p>
    <w:p w:rsidR="00011C1E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7179DB">
        <w:rPr>
          <w:rFonts w:eastAsia="Calibri"/>
          <w:sz w:val="24"/>
          <w:szCs w:val="22"/>
          <w:lang w:eastAsia="en-US"/>
        </w:rPr>
        <w:t xml:space="preserve">Тихвинского района», утвержденной постановлением </w:t>
      </w:r>
    </w:p>
    <w:p w:rsidR="00011C1E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7179DB">
        <w:rPr>
          <w:rFonts w:eastAsia="Calibri"/>
          <w:sz w:val="24"/>
          <w:szCs w:val="22"/>
          <w:lang w:eastAsia="en-US"/>
        </w:rPr>
        <w:t xml:space="preserve">администрации Тихвинского района </w:t>
      </w:r>
    </w:p>
    <w:p w:rsidR="007179DB" w:rsidRPr="007179DB" w:rsidRDefault="007179DB" w:rsidP="00011C1E">
      <w:pPr>
        <w:ind w:left="9360"/>
        <w:jc w:val="left"/>
        <w:rPr>
          <w:rFonts w:eastAsia="Calibri"/>
          <w:sz w:val="24"/>
          <w:szCs w:val="22"/>
          <w:lang w:eastAsia="en-US"/>
        </w:rPr>
      </w:pPr>
      <w:r w:rsidRPr="007179DB">
        <w:rPr>
          <w:rFonts w:eastAsia="Calibri"/>
          <w:sz w:val="24"/>
          <w:szCs w:val="22"/>
          <w:lang w:eastAsia="en-US"/>
        </w:rPr>
        <w:t>от 24 октября 2022 г. №</w:t>
      </w:r>
      <w:r w:rsidR="00C84A50">
        <w:rPr>
          <w:rFonts w:eastAsia="Calibri"/>
          <w:sz w:val="24"/>
          <w:szCs w:val="22"/>
          <w:lang w:eastAsia="en-US"/>
        </w:rPr>
        <w:t> </w:t>
      </w:r>
      <w:r w:rsidRPr="007179DB">
        <w:rPr>
          <w:rFonts w:eastAsia="Calibri"/>
          <w:sz w:val="24"/>
          <w:szCs w:val="22"/>
          <w:lang w:eastAsia="en-US"/>
        </w:rPr>
        <w:t>01-2380-а</w:t>
      </w:r>
    </w:p>
    <w:p w:rsidR="007179DB" w:rsidRPr="007179DB" w:rsidRDefault="007179DB" w:rsidP="007179D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7179DB" w:rsidRPr="007179DB" w:rsidRDefault="007179DB" w:rsidP="007179DB">
      <w:pPr>
        <w:jc w:val="center"/>
        <w:rPr>
          <w:rFonts w:eastAsia="Calibri"/>
          <w:b/>
          <w:bCs/>
          <w:sz w:val="24"/>
          <w:szCs w:val="22"/>
          <w:lang w:eastAsia="en-US"/>
        </w:rPr>
      </w:pPr>
    </w:p>
    <w:p w:rsidR="007179DB" w:rsidRPr="007179DB" w:rsidRDefault="007179DB" w:rsidP="007179D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7179DB">
        <w:rPr>
          <w:rFonts w:eastAsia="Calibri"/>
          <w:b/>
          <w:bCs/>
          <w:sz w:val="24"/>
          <w:szCs w:val="22"/>
          <w:lang w:eastAsia="en-US"/>
        </w:rPr>
        <w:t>ПЛАН</w:t>
      </w:r>
    </w:p>
    <w:p w:rsidR="007179DB" w:rsidRPr="007179DB" w:rsidRDefault="007179DB" w:rsidP="007179DB">
      <w:pPr>
        <w:jc w:val="center"/>
        <w:rPr>
          <w:rFonts w:eastAsia="Calibri"/>
          <w:sz w:val="24"/>
          <w:szCs w:val="22"/>
          <w:lang w:eastAsia="en-US"/>
        </w:rPr>
      </w:pPr>
      <w:r w:rsidRPr="007179DB">
        <w:rPr>
          <w:rFonts w:eastAsia="Calibri"/>
          <w:b/>
          <w:bCs/>
          <w:sz w:val="24"/>
          <w:szCs w:val="22"/>
          <w:lang w:eastAsia="en-US"/>
        </w:rPr>
        <w:t>реализации муниципальной программы Тихвинского района</w:t>
      </w:r>
    </w:p>
    <w:p w:rsidR="007179DB" w:rsidRPr="007179DB" w:rsidRDefault="007179DB" w:rsidP="007179DB">
      <w:pPr>
        <w:jc w:val="center"/>
        <w:rPr>
          <w:rFonts w:eastAsia="Calibri"/>
          <w:b/>
          <w:bCs/>
          <w:sz w:val="24"/>
          <w:szCs w:val="22"/>
          <w:lang w:eastAsia="en-US"/>
        </w:rPr>
      </w:pPr>
      <w:r w:rsidRPr="007179DB">
        <w:rPr>
          <w:rFonts w:eastAsia="Calibri"/>
          <w:b/>
          <w:bCs/>
          <w:sz w:val="24"/>
          <w:szCs w:val="22"/>
          <w:lang w:eastAsia="en-US"/>
        </w:rPr>
        <w:t>«Стимулирование экономической активности Тихвинского района»</w:t>
      </w:r>
    </w:p>
    <w:p w:rsidR="007179DB" w:rsidRPr="007179DB" w:rsidRDefault="007179DB" w:rsidP="007179DB">
      <w:pPr>
        <w:jc w:val="center"/>
        <w:rPr>
          <w:rFonts w:eastAsia="Calibri"/>
          <w:sz w:val="24"/>
          <w:szCs w:val="22"/>
          <w:lang w:eastAsia="en-US"/>
        </w:rPr>
      </w:pPr>
    </w:p>
    <w:p w:rsidR="007179DB" w:rsidRPr="007179DB" w:rsidRDefault="007179DB" w:rsidP="007179DB">
      <w:pPr>
        <w:jc w:val="left"/>
        <w:rPr>
          <w:rFonts w:eastAsia="Calibri"/>
          <w:sz w:val="24"/>
          <w:szCs w:val="22"/>
          <w:lang w:eastAsia="en-US"/>
        </w:rPr>
      </w:pPr>
    </w:p>
    <w:tbl>
      <w:tblPr>
        <w:tblW w:w="15451" w:type="dxa"/>
        <w:tblInd w:w="-3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5555"/>
        <w:gridCol w:w="3255"/>
        <w:gridCol w:w="1380"/>
        <w:gridCol w:w="1275"/>
        <w:gridCol w:w="1275"/>
        <w:gridCol w:w="1410"/>
        <w:gridCol w:w="1301"/>
      </w:tblGrid>
      <w:tr w:rsidR="00F308C9" w:rsidRPr="007179DB" w:rsidTr="001F186C">
        <w:trPr>
          <w:trHeight w:val="708"/>
          <w:hidden/>
        </w:trPr>
        <w:tc>
          <w:tcPr>
            <w:tcW w:w="5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08C9" w:rsidRPr="007179DB" w:rsidRDefault="00F308C9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vanish/>
                <w:sz w:val="24"/>
                <w:szCs w:val="22"/>
                <w:lang w:eastAsia="en-US"/>
              </w:rPr>
              <w:t>#G0</w:t>
            </w: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Наименование подпрограммы, основного</w:t>
            </w:r>
          </w:p>
          <w:p w:rsidR="00F308C9" w:rsidRPr="007179DB" w:rsidRDefault="00F308C9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мероприятия</w:t>
            </w:r>
          </w:p>
          <w:p w:rsidR="00F308C9" w:rsidRPr="007179DB" w:rsidRDefault="00F308C9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32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Ответственный</w:t>
            </w:r>
          </w:p>
          <w:p w:rsidR="00F308C9" w:rsidRPr="007179DB" w:rsidRDefault="00F308C9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исполнитель,</w:t>
            </w:r>
          </w:p>
          <w:p w:rsidR="00F308C9" w:rsidRPr="007179DB" w:rsidRDefault="00F308C9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соисполнители,</w:t>
            </w:r>
          </w:p>
          <w:p w:rsidR="00F308C9" w:rsidRPr="007179DB" w:rsidRDefault="00F308C9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участники</w:t>
            </w:r>
          </w:p>
          <w:p w:rsidR="00F308C9" w:rsidRPr="007179DB" w:rsidRDefault="00F308C9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308C9" w:rsidRPr="007179DB" w:rsidRDefault="00F308C9" w:rsidP="007179DB">
            <w:pPr>
              <w:ind w:left="-167" w:right="-201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Годы</w:t>
            </w:r>
          </w:p>
          <w:p w:rsidR="00F308C9" w:rsidRPr="007179DB" w:rsidRDefault="00F308C9" w:rsidP="007179DB">
            <w:pPr>
              <w:ind w:left="-167" w:right="-201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реализации</w:t>
            </w:r>
          </w:p>
          <w:p w:rsidR="00F308C9" w:rsidRPr="007179DB" w:rsidRDefault="00F308C9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526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Планируемые объемы финансирования,</w:t>
            </w:r>
          </w:p>
          <w:p w:rsidR="00F308C9" w:rsidRPr="007179DB" w:rsidRDefault="00F308C9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тыс. руб.</w:t>
            </w:r>
          </w:p>
        </w:tc>
      </w:tr>
      <w:tr w:rsidR="00F308C9" w:rsidRPr="007179DB" w:rsidTr="00C67085">
        <w:trPr>
          <w:trHeight w:val="574"/>
        </w:trPr>
        <w:tc>
          <w:tcPr>
            <w:tcW w:w="5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ind w:left="-149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Всего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ind w:left="-149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Федерал. бюджет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ind w:left="-149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Областной бюджет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308C9" w:rsidRPr="007179DB" w:rsidRDefault="00F308C9" w:rsidP="007179DB">
            <w:pPr>
              <w:ind w:left="-149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Местный бюджет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7179DB" w:rsidRPr="007179DB" w:rsidTr="00C67085">
        <w:trPr>
          <w:trHeight w:val="75"/>
        </w:trPr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7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8</w:t>
            </w:r>
          </w:p>
        </w:tc>
      </w:tr>
      <w:tr w:rsidR="007179DB" w:rsidRPr="007179DB" w:rsidTr="00C67085">
        <w:trPr>
          <w:trHeight w:val="75"/>
        </w:trPr>
        <w:tc>
          <w:tcPr>
            <w:tcW w:w="154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Проектная часть</w:t>
            </w:r>
          </w:p>
        </w:tc>
      </w:tr>
      <w:tr w:rsidR="007179DB" w:rsidRPr="007179DB" w:rsidTr="00F308C9">
        <w:trPr>
          <w:trHeight w:val="311"/>
        </w:trPr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1. Мероприятия, направленные на достижение цели федерального проекта «Создание условий для лёгкого страта и комфортного ведения бизнеса»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6E16" w:rsidRDefault="007179DB" w:rsidP="007179DB">
            <w:pPr>
              <w:jc w:val="center"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Ответственный 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>исполнитель: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1200,0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1319,781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1147,3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1080,0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1201,0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1044,0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118,781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103,3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7179DB" w:rsidRPr="007179DB" w:rsidTr="00C67085">
        <w:trPr>
          <w:trHeight w:val="75"/>
        </w:trPr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C67085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1.1. 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1200,0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1319,781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1147,3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1080,0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1201,0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1044,0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120,0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118,781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103,3 </w:t>
            </w:r>
          </w:p>
        </w:tc>
      </w:tr>
      <w:tr w:rsidR="007179DB" w:rsidRPr="007179DB" w:rsidTr="00F308C9">
        <w:tc>
          <w:tcPr>
            <w:tcW w:w="154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lastRenderedPageBreak/>
              <w:t>Процессная часть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6E16" w:rsidRDefault="007179DB" w:rsidP="007179DB">
            <w:pPr>
              <w:jc w:val="center"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Ответственный 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>исполнитель: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Комитет по экономике и инвестициям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>Соисполнитель: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и ПР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334,321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344,2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352,672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207,910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222,222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229,931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126,411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121,978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122,741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1.1. Организация   проведения мониторинга деятельности субъектов малого, среднего предпринимательства и потребительского рынка на территории Тихвинского района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Комитет по экономике и инвестициям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231,012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244,2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252,672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207,910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222,222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229,931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23,102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21,978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22,741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1.2. Обеспечение актуальной официальной статистической информацией от органов Государственной статистики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Комитет по экономике и инвестициям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103,309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103,309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100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2. Комплекс процессных мероприятий «Инфраструктурная, информационная поддержка субъектов малого и среднего предпринимательства»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6E16" w:rsidRDefault="007179DB" w:rsidP="007179DB">
            <w:pPr>
              <w:jc w:val="center"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Ответственный 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>исполнитель: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430,0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430,0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430,0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430,0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430,0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430,0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2.1. Мероприятия по информационной и консультационной поддержке субъектов малого и среднего предпринимательства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130,0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130 ,0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130,0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130,0 130,0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130,0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200,0 200,0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2.3.Организация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lastRenderedPageBreak/>
              <w:t>2.4.</w:t>
            </w:r>
            <w:r w:rsidR="00F308C9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25,0</w:t>
            </w:r>
          </w:p>
        </w:tc>
      </w:tr>
      <w:tr w:rsidR="007179DB" w:rsidRPr="007179DB" w:rsidTr="00F308C9">
        <w:trPr>
          <w:trHeight w:val="885"/>
        </w:trPr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2.5.</w:t>
            </w:r>
            <w:r w:rsidR="00F308C9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50,0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 xml:space="preserve">3. Комплекс процессных мероприятий 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«Поддержка спроса»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76E16" w:rsidRDefault="007179DB" w:rsidP="007179DB">
            <w:pPr>
              <w:jc w:val="center"/>
              <w:rPr>
                <w:rFonts w:eastAsia="Calibri"/>
                <w:sz w:val="24"/>
                <w:szCs w:val="22"/>
                <w:u w:val="single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 xml:space="preserve">Ответственный 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>исполнитель: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u w:val="single"/>
                <w:lang w:eastAsia="en-US"/>
              </w:rPr>
              <w:t>Соисполнитель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АПК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650,0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650,0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3.1.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АПК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650,0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650,0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3.2.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Отдел по развитию МСБ и ПР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2025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>0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Итого по проектной части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1319,781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1147,3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1080,0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1201,0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1044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120,0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118,781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103,3</w:t>
            </w:r>
          </w:p>
        </w:tc>
      </w:tr>
      <w:tr w:rsidR="007179DB" w:rsidRPr="007179DB" w:rsidTr="00F308C9">
        <w:trPr>
          <w:trHeight w:val="75"/>
        </w:trPr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2023-2025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3667,081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3325,0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342,081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lastRenderedPageBreak/>
              <w:t xml:space="preserve">  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Итого по процессной части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1414,321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1424,2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1432,672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207,910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222,222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229,931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1206,411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1201,978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1202,741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2023-2025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sz w:val="24"/>
                <w:szCs w:val="22"/>
                <w:lang w:eastAsia="en-US"/>
              </w:rPr>
              <w:t>4271,193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sz w:val="24"/>
                <w:szCs w:val="22"/>
                <w:lang w:eastAsia="en-US"/>
              </w:rPr>
              <w:t>660,063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sz w:val="24"/>
                <w:szCs w:val="22"/>
                <w:lang w:eastAsia="en-US"/>
              </w:rPr>
              <w:t>3611,13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Итого по программе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2024</w:t>
            </w:r>
          </w:p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2614,321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2743,981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2579,972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1287,91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1423,222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1273,931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1326,411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b/>
                <w:bCs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1320,759</w:t>
            </w:r>
          </w:p>
          <w:p w:rsidR="007179DB" w:rsidRPr="007179DB" w:rsidRDefault="007179DB" w:rsidP="007179DB">
            <w:pPr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1306,041</w:t>
            </w:r>
          </w:p>
        </w:tc>
      </w:tr>
      <w:tr w:rsidR="007179DB" w:rsidRPr="007179DB" w:rsidTr="00F308C9">
        <w:tc>
          <w:tcPr>
            <w:tcW w:w="5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bCs/>
                <w:sz w:val="24"/>
                <w:szCs w:val="22"/>
                <w:lang w:eastAsia="en-US"/>
              </w:rPr>
              <w:t>2023-2025</w:t>
            </w:r>
            <w:r w:rsidRPr="007179DB"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sz w:val="24"/>
                <w:szCs w:val="22"/>
                <w:lang w:eastAsia="en-US"/>
              </w:rPr>
              <w:t>7938,274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sz w:val="24"/>
                <w:szCs w:val="22"/>
                <w:lang w:eastAsia="en-US"/>
              </w:rPr>
              <w:t>3985,063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79DB" w:rsidRPr="007179DB" w:rsidRDefault="007179DB" w:rsidP="007179DB">
            <w:pPr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7179DB">
              <w:rPr>
                <w:rFonts w:eastAsia="Calibri"/>
                <w:b/>
                <w:sz w:val="24"/>
                <w:szCs w:val="22"/>
                <w:lang w:eastAsia="en-US"/>
              </w:rPr>
              <w:t>3953,211</w:t>
            </w:r>
          </w:p>
        </w:tc>
      </w:tr>
    </w:tbl>
    <w:p w:rsidR="007179DB" w:rsidRPr="007179DB" w:rsidRDefault="007179DB" w:rsidP="007179DB">
      <w:pPr>
        <w:jc w:val="left"/>
        <w:rPr>
          <w:rFonts w:eastAsia="Calibri"/>
          <w:sz w:val="24"/>
          <w:szCs w:val="22"/>
          <w:lang w:eastAsia="en-US"/>
        </w:rPr>
      </w:pPr>
    </w:p>
    <w:p w:rsidR="007179DB" w:rsidRPr="00B32D65" w:rsidRDefault="007179DB" w:rsidP="007179DB">
      <w:pPr>
        <w:ind w:right="-1" w:firstLine="709"/>
        <w:jc w:val="center"/>
        <w:rPr>
          <w:sz w:val="22"/>
          <w:szCs w:val="22"/>
        </w:rPr>
      </w:pPr>
      <w:r w:rsidRPr="00B32D65">
        <w:rPr>
          <w:sz w:val="22"/>
          <w:szCs w:val="22"/>
        </w:rPr>
        <w:t>___________________</w:t>
      </w:r>
    </w:p>
    <w:p w:rsidR="007179DB" w:rsidRPr="00B32D65" w:rsidRDefault="007179DB" w:rsidP="007179DB">
      <w:pPr>
        <w:ind w:right="-1"/>
        <w:rPr>
          <w:sz w:val="22"/>
          <w:szCs w:val="22"/>
        </w:rPr>
      </w:pPr>
    </w:p>
    <w:sectPr w:rsidR="007179DB" w:rsidRPr="00B32D65" w:rsidSect="007179DB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C01" w:rsidRDefault="00A62C01" w:rsidP="007179DB">
      <w:r>
        <w:separator/>
      </w:r>
    </w:p>
  </w:endnote>
  <w:endnote w:type="continuationSeparator" w:id="0">
    <w:p w:rsidR="00A62C01" w:rsidRDefault="00A62C01" w:rsidP="0071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C01" w:rsidRDefault="00A62C01" w:rsidP="007179DB">
      <w:r>
        <w:separator/>
      </w:r>
    </w:p>
  </w:footnote>
  <w:footnote w:type="continuationSeparator" w:id="0">
    <w:p w:rsidR="00A62C01" w:rsidRDefault="00A62C01" w:rsidP="0071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9DB" w:rsidRDefault="007179D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83218">
      <w:rPr>
        <w:noProof/>
      </w:rPr>
      <w:t>2</w:t>
    </w:r>
    <w:r>
      <w:fldChar w:fldCharType="end"/>
    </w:r>
  </w:p>
  <w:p w:rsidR="007179DB" w:rsidRDefault="007179D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D484E"/>
    <w:multiLevelType w:val="hybridMultilevel"/>
    <w:tmpl w:val="4CD4E8DE"/>
    <w:lvl w:ilvl="0" w:tplc="BBE27DB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1C1E"/>
    <w:rsid w:val="00013375"/>
    <w:rsid w:val="000478EB"/>
    <w:rsid w:val="000F1A02"/>
    <w:rsid w:val="00137667"/>
    <w:rsid w:val="001464B2"/>
    <w:rsid w:val="001A2440"/>
    <w:rsid w:val="001B4F8D"/>
    <w:rsid w:val="001F186C"/>
    <w:rsid w:val="001F265D"/>
    <w:rsid w:val="00234427"/>
    <w:rsid w:val="00285D0C"/>
    <w:rsid w:val="002A2B11"/>
    <w:rsid w:val="002F22EB"/>
    <w:rsid w:val="00326996"/>
    <w:rsid w:val="00422E04"/>
    <w:rsid w:val="0043001D"/>
    <w:rsid w:val="004914DD"/>
    <w:rsid w:val="00511A2B"/>
    <w:rsid w:val="00554BEC"/>
    <w:rsid w:val="00595F6F"/>
    <w:rsid w:val="005C0140"/>
    <w:rsid w:val="006415B0"/>
    <w:rsid w:val="006463D8"/>
    <w:rsid w:val="006E1F78"/>
    <w:rsid w:val="00711921"/>
    <w:rsid w:val="007179DB"/>
    <w:rsid w:val="00796BD1"/>
    <w:rsid w:val="008A3858"/>
    <w:rsid w:val="009840BA"/>
    <w:rsid w:val="00A03876"/>
    <w:rsid w:val="00A07370"/>
    <w:rsid w:val="00A13C7B"/>
    <w:rsid w:val="00A62C01"/>
    <w:rsid w:val="00AE1A2A"/>
    <w:rsid w:val="00B32D65"/>
    <w:rsid w:val="00B52D22"/>
    <w:rsid w:val="00B83D8D"/>
    <w:rsid w:val="00B95FEE"/>
    <w:rsid w:val="00BF2B0B"/>
    <w:rsid w:val="00C67085"/>
    <w:rsid w:val="00C83218"/>
    <w:rsid w:val="00C84A50"/>
    <w:rsid w:val="00D368DC"/>
    <w:rsid w:val="00D97342"/>
    <w:rsid w:val="00E76E16"/>
    <w:rsid w:val="00F308C9"/>
    <w:rsid w:val="00F4320C"/>
    <w:rsid w:val="00F71B7A"/>
    <w:rsid w:val="00FD7AD5"/>
    <w:rsid w:val="00F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61D06-A66F-4CA9-AE72-154320C4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179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179DB"/>
    <w:rPr>
      <w:sz w:val="28"/>
    </w:rPr>
  </w:style>
  <w:style w:type="paragraph" w:styleId="ab">
    <w:name w:val="footer"/>
    <w:basedOn w:val="a"/>
    <w:link w:val="ac"/>
    <w:rsid w:val="007179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7179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8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11</cp:revision>
  <cp:lastPrinted>2023-04-03T07:04:00Z</cp:lastPrinted>
  <dcterms:created xsi:type="dcterms:W3CDTF">2023-03-27T06:59:00Z</dcterms:created>
  <dcterms:modified xsi:type="dcterms:W3CDTF">2023-04-03T07:22:00Z</dcterms:modified>
</cp:coreProperties>
</file>