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2AD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DB97A8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F9E99F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28625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F5C47C0" w14:textId="77777777" w:rsidR="00B52D22" w:rsidRDefault="00B52D22">
      <w:pPr>
        <w:jc w:val="center"/>
        <w:rPr>
          <w:b/>
          <w:sz w:val="32"/>
        </w:rPr>
      </w:pPr>
    </w:p>
    <w:p w14:paraId="7239784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1C8FCDD" w14:textId="77777777" w:rsidR="00B52D22" w:rsidRDefault="00B52D22">
      <w:pPr>
        <w:jc w:val="center"/>
        <w:rPr>
          <w:sz w:val="10"/>
        </w:rPr>
      </w:pPr>
    </w:p>
    <w:p w14:paraId="36996A80" w14:textId="77777777" w:rsidR="00B52D22" w:rsidRDefault="00B52D22">
      <w:pPr>
        <w:jc w:val="center"/>
        <w:rPr>
          <w:sz w:val="10"/>
        </w:rPr>
      </w:pPr>
    </w:p>
    <w:p w14:paraId="36977D87" w14:textId="77777777" w:rsidR="00B52D22" w:rsidRDefault="00B52D22">
      <w:pPr>
        <w:tabs>
          <w:tab w:val="left" w:pos="4962"/>
        </w:tabs>
        <w:rPr>
          <w:sz w:val="16"/>
        </w:rPr>
      </w:pPr>
    </w:p>
    <w:p w14:paraId="6CB7736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4D2AAE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0F254C7" w14:textId="58404484" w:rsidR="00B52D22" w:rsidRDefault="00F9093E">
      <w:pPr>
        <w:tabs>
          <w:tab w:val="left" w:pos="567"/>
          <w:tab w:val="left" w:pos="3686"/>
        </w:tabs>
      </w:pPr>
      <w:r>
        <w:tab/>
        <w:t>29 марта 2024 г.</w:t>
      </w:r>
      <w:r>
        <w:tab/>
        <w:t>01-671-а</w:t>
      </w:r>
    </w:p>
    <w:p w14:paraId="5BAB245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F9F0E5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20"/>
      </w:tblGrid>
      <w:tr w:rsidR="008A3858" w:rsidRPr="0014718B" w14:paraId="1C588C6F" w14:textId="77777777" w:rsidTr="001471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3F580BD" w14:textId="3D5D413F" w:rsidR="008A3858" w:rsidRPr="0014718B" w:rsidRDefault="0014718B" w:rsidP="0014718B">
            <w:pPr>
              <w:suppressAutoHyphens/>
              <w:rPr>
                <w:bCs/>
                <w:sz w:val="24"/>
                <w:szCs w:val="24"/>
              </w:rPr>
            </w:pPr>
            <w:r w:rsidRPr="0014718B">
              <w:rPr>
                <w:bCs/>
                <w:sz w:val="24"/>
                <w:szCs w:val="24"/>
              </w:rPr>
              <w:t>О внесении изменений в 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продукции, утвержденный постановлением администрации Тихвинского района от 10 июня 2021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01-1128-а ( с изменениями от 1 апреля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  <w:r w:rsidRPr="0014718B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01-592-а, 26 июля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  <w:r w:rsidRPr="0014718B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01-1423-а, 17 августа 2022 г</w:t>
            </w:r>
            <w:r>
              <w:rPr>
                <w:bCs/>
                <w:sz w:val="24"/>
                <w:szCs w:val="24"/>
              </w:rPr>
              <w:t>ода</w:t>
            </w:r>
            <w:r w:rsidRPr="0014718B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 xml:space="preserve">01-1841-а, 17 апреля 2023 </w:t>
            </w:r>
            <w:r>
              <w:rPr>
                <w:bCs/>
                <w:sz w:val="24"/>
                <w:szCs w:val="24"/>
              </w:rPr>
              <w:t xml:space="preserve">года </w:t>
            </w:r>
            <w:r w:rsidRPr="0014718B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01-958,  9 августа 2023</w:t>
            </w:r>
            <w:r>
              <w:rPr>
                <w:bCs/>
                <w:sz w:val="24"/>
                <w:szCs w:val="24"/>
              </w:rPr>
              <w:t xml:space="preserve"> года</w:t>
            </w:r>
            <w:r w:rsidRPr="0014718B">
              <w:rPr>
                <w:bCs/>
                <w:sz w:val="24"/>
                <w:szCs w:val="24"/>
              </w:rPr>
              <w:t xml:space="preserve"> №01-2039-а, 8 ноября 2023</w:t>
            </w:r>
            <w:r>
              <w:rPr>
                <w:bCs/>
                <w:sz w:val="24"/>
                <w:szCs w:val="24"/>
              </w:rPr>
              <w:t xml:space="preserve"> года</w:t>
            </w:r>
            <w:r w:rsidRPr="0014718B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718B">
              <w:rPr>
                <w:bCs/>
                <w:sz w:val="24"/>
                <w:szCs w:val="24"/>
              </w:rPr>
              <w:t>01-2816-а )</w:t>
            </w:r>
          </w:p>
        </w:tc>
      </w:tr>
      <w:tr w:rsidR="003B2BF5" w:rsidRPr="003B2BF5" w14:paraId="11290947" w14:textId="77777777" w:rsidTr="001471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87DCA8" w14:textId="43B9AB24" w:rsidR="0014718B" w:rsidRPr="003B2BF5" w:rsidRDefault="0014718B" w:rsidP="0014718B">
            <w:pPr>
              <w:suppressAutoHyphens/>
              <w:rPr>
                <w:bCs/>
                <w:sz w:val="24"/>
                <w:szCs w:val="24"/>
              </w:rPr>
            </w:pPr>
            <w:r w:rsidRPr="003B2BF5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0C10338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C7614A8" w14:textId="77777777" w:rsidR="0014718B" w:rsidRDefault="0014718B" w:rsidP="001A2440">
      <w:pPr>
        <w:ind w:right="-1" w:firstLine="709"/>
        <w:rPr>
          <w:sz w:val="22"/>
          <w:szCs w:val="22"/>
        </w:rPr>
      </w:pPr>
    </w:p>
    <w:p w14:paraId="18DDB333" w14:textId="498B3B65" w:rsidR="0014718B" w:rsidRPr="0014718B" w:rsidRDefault="0014718B" w:rsidP="00CC7C74">
      <w:pPr>
        <w:ind w:firstLine="720"/>
        <w:rPr>
          <w:color w:val="000000"/>
          <w:szCs w:val="28"/>
        </w:rPr>
      </w:pPr>
      <w:r w:rsidRPr="0014718B">
        <w:rPr>
          <w:color w:val="000000"/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25 октября 2023 года №</w:t>
      </w:r>
      <w:r w:rsidR="00E763C5">
        <w:rPr>
          <w:color w:val="000000"/>
          <w:szCs w:val="28"/>
        </w:rPr>
        <w:t xml:space="preserve"> </w:t>
      </w:r>
      <w:r w:rsidRPr="0014718B">
        <w:rPr>
          <w:color w:val="000000"/>
          <w:szCs w:val="28"/>
        </w:rPr>
        <w:t>1780 «Об утверждении Правил предоставления из бюджетов бюджетной системы Российской Федерации 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30 октября 2023 г</w:t>
      </w:r>
      <w:r w:rsidR="00CC7C74">
        <w:rPr>
          <w:color w:val="000000"/>
          <w:szCs w:val="28"/>
        </w:rPr>
        <w:t>ода</w:t>
      </w:r>
      <w:r w:rsidRPr="0014718B">
        <w:rPr>
          <w:color w:val="000000"/>
          <w:szCs w:val="28"/>
        </w:rPr>
        <w:t xml:space="preserve"> №</w:t>
      </w:r>
      <w:r w:rsidR="00CC7C74">
        <w:rPr>
          <w:color w:val="000000"/>
          <w:szCs w:val="28"/>
        </w:rPr>
        <w:t xml:space="preserve"> </w:t>
      </w:r>
      <w:r w:rsidRPr="0014718B">
        <w:rPr>
          <w:color w:val="000000"/>
          <w:szCs w:val="28"/>
        </w:rPr>
        <w:t>01-2712-а, администрация Тихвинского района ПОСТАНОВЛЯЕТ:</w:t>
      </w:r>
    </w:p>
    <w:p w14:paraId="36D9199D" w14:textId="52E6A9C5" w:rsidR="0014718B" w:rsidRPr="00CC7C74" w:rsidRDefault="0014718B" w:rsidP="00E763C5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CC7C74">
        <w:rPr>
          <w:color w:val="000000"/>
          <w:szCs w:val="28"/>
        </w:rPr>
        <w:t>Внести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</w:t>
      </w:r>
      <w:r w:rsidR="0012386B" w:rsidRPr="00CC7C74">
        <w:rPr>
          <w:color w:val="000000"/>
          <w:szCs w:val="28"/>
        </w:rPr>
        <w:t xml:space="preserve"> </w:t>
      </w:r>
      <w:r w:rsidRPr="00CC7C74">
        <w:rPr>
          <w:color w:val="000000"/>
          <w:szCs w:val="28"/>
        </w:rPr>
        <w:t>01-1128-а» (с изменениями от 1 апреля 2022 года №</w:t>
      </w:r>
      <w:r w:rsidR="006F1D50" w:rsidRPr="00CC7C74">
        <w:rPr>
          <w:color w:val="000000"/>
          <w:szCs w:val="28"/>
        </w:rPr>
        <w:t xml:space="preserve"> </w:t>
      </w:r>
      <w:r w:rsidRPr="00CC7C74">
        <w:rPr>
          <w:color w:val="000000"/>
          <w:szCs w:val="28"/>
        </w:rPr>
        <w:t>01-592-а, 26 июля 2021 года № 01-1423-а, 17 августа 2022 года №</w:t>
      </w:r>
      <w:r w:rsidR="006F1D50" w:rsidRPr="00CC7C74">
        <w:rPr>
          <w:color w:val="000000"/>
          <w:szCs w:val="28"/>
        </w:rPr>
        <w:t xml:space="preserve"> </w:t>
      </w:r>
      <w:r w:rsidRPr="00CC7C74">
        <w:rPr>
          <w:color w:val="000000"/>
          <w:szCs w:val="28"/>
        </w:rPr>
        <w:t>01-1841-а, 17</w:t>
      </w:r>
      <w:r w:rsidR="00DF4BE9" w:rsidRPr="00CC7C74">
        <w:rPr>
          <w:color w:val="000000"/>
          <w:szCs w:val="28"/>
        </w:rPr>
        <w:t xml:space="preserve"> апреля </w:t>
      </w:r>
      <w:r w:rsidRPr="00CC7C74">
        <w:rPr>
          <w:color w:val="000000"/>
          <w:szCs w:val="28"/>
        </w:rPr>
        <w:t>2023</w:t>
      </w:r>
      <w:r w:rsidR="00DF4BE9" w:rsidRPr="00CC7C74">
        <w:rPr>
          <w:color w:val="000000"/>
          <w:szCs w:val="28"/>
        </w:rPr>
        <w:t xml:space="preserve"> года</w:t>
      </w:r>
      <w:r w:rsidRPr="00CC7C74">
        <w:rPr>
          <w:color w:val="000000"/>
          <w:szCs w:val="28"/>
        </w:rPr>
        <w:t xml:space="preserve"> №</w:t>
      </w:r>
      <w:r w:rsidR="00DF4BE9" w:rsidRPr="00CC7C74">
        <w:rPr>
          <w:color w:val="000000"/>
          <w:szCs w:val="28"/>
        </w:rPr>
        <w:t xml:space="preserve"> </w:t>
      </w:r>
      <w:r w:rsidRPr="00CC7C74">
        <w:rPr>
          <w:color w:val="000000"/>
          <w:szCs w:val="28"/>
        </w:rPr>
        <w:t>01-958-а, 9</w:t>
      </w:r>
      <w:r w:rsidR="00DF4BE9" w:rsidRPr="00CC7C74">
        <w:rPr>
          <w:color w:val="000000"/>
          <w:szCs w:val="28"/>
        </w:rPr>
        <w:t xml:space="preserve"> августа </w:t>
      </w:r>
      <w:r w:rsidRPr="00CC7C74">
        <w:rPr>
          <w:color w:val="000000"/>
          <w:szCs w:val="28"/>
        </w:rPr>
        <w:t xml:space="preserve">2023 </w:t>
      </w:r>
      <w:r w:rsidR="00DF4BE9" w:rsidRPr="00CC7C74">
        <w:rPr>
          <w:color w:val="000000"/>
          <w:szCs w:val="28"/>
        </w:rPr>
        <w:t>года</w:t>
      </w:r>
      <w:r w:rsidRPr="00CC7C74">
        <w:rPr>
          <w:color w:val="000000"/>
          <w:szCs w:val="28"/>
        </w:rPr>
        <w:t xml:space="preserve"> №</w:t>
      </w:r>
      <w:r w:rsidR="00DF4BE9" w:rsidRPr="00CC7C74">
        <w:rPr>
          <w:color w:val="000000"/>
          <w:szCs w:val="28"/>
        </w:rPr>
        <w:t xml:space="preserve"> </w:t>
      </w:r>
      <w:r w:rsidRPr="00CC7C74">
        <w:rPr>
          <w:color w:val="000000"/>
          <w:szCs w:val="28"/>
        </w:rPr>
        <w:t>01-2039-а, 8</w:t>
      </w:r>
      <w:r w:rsidR="00DF4BE9" w:rsidRPr="00CC7C74">
        <w:rPr>
          <w:color w:val="000000"/>
          <w:szCs w:val="28"/>
        </w:rPr>
        <w:t xml:space="preserve"> ноября </w:t>
      </w:r>
      <w:r w:rsidRPr="00CC7C74">
        <w:rPr>
          <w:color w:val="000000"/>
          <w:szCs w:val="28"/>
        </w:rPr>
        <w:t xml:space="preserve">2023 </w:t>
      </w:r>
      <w:r w:rsidR="00DF4BE9" w:rsidRPr="00CC7C74">
        <w:rPr>
          <w:color w:val="000000"/>
          <w:szCs w:val="28"/>
        </w:rPr>
        <w:t>года</w:t>
      </w:r>
      <w:r w:rsidRPr="00CC7C74">
        <w:rPr>
          <w:color w:val="000000"/>
          <w:szCs w:val="28"/>
        </w:rPr>
        <w:t xml:space="preserve"> №</w:t>
      </w:r>
      <w:r w:rsidR="00DF4BE9" w:rsidRPr="00CC7C74">
        <w:rPr>
          <w:color w:val="000000"/>
          <w:szCs w:val="28"/>
        </w:rPr>
        <w:t xml:space="preserve"> </w:t>
      </w:r>
      <w:r w:rsidRPr="00CC7C74">
        <w:rPr>
          <w:color w:val="000000"/>
          <w:szCs w:val="28"/>
        </w:rPr>
        <w:t>01-2816-а), далее – Порядок,  следующие изменения:</w:t>
      </w:r>
    </w:p>
    <w:p w14:paraId="5B7250D9" w14:textId="33E729FA" w:rsidR="0014718B" w:rsidRPr="0014718B" w:rsidRDefault="0014718B" w:rsidP="00CC7C74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szCs w:val="28"/>
        </w:rPr>
      </w:pPr>
      <w:r w:rsidRPr="008B5BB0">
        <w:rPr>
          <w:color w:val="000000"/>
          <w:szCs w:val="28"/>
        </w:rPr>
        <w:lastRenderedPageBreak/>
        <w:t>в разделе 1 «Общие положения»</w:t>
      </w:r>
      <w:r w:rsidRPr="0014718B">
        <w:rPr>
          <w:color w:val="000000"/>
          <w:szCs w:val="28"/>
        </w:rPr>
        <w:t xml:space="preserve"> пункт 1.1. дополнить абзацем </w:t>
      </w:r>
      <w:r w:rsidR="00DF4BE9" w:rsidRPr="008B5BB0">
        <w:rPr>
          <w:color w:val="000000"/>
          <w:szCs w:val="28"/>
        </w:rPr>
        <w:t xml:space="preserve">следующего содержания: </w:t>
      </w:r>
      <w:r w:rsidRPr="0014718B">
        <w:rPr>
          <w:color w:val="000000"/>
          <w:szCs w:val="28"/>
        </w:rPr>
        <w:t>«</w:t>
      </w:r>
      <w:r w:rsidRPr="0014718B">
        <w:rPr>
          <w:szCs w:val="28"/>
        </w:rPr>
        <w:t>Целью предоставления субсидии является поддержка производства сельскохозяйственной продукции в рамках реализации муниципальной программы Тихвинского района «Развитие сельского хозяйства Тихвинского района</w:t>
      </w:r>
      <w:r w:rsidR="00E763C5" w:rsidRPr="008B5BB0">
        <w:rPr>
          <w:szCs w:val="28"/>
        </w:rPr>
        <w:t>»</w:t>
      </w:r>
      <w:r w:rsidRPr="0014718B">
        <w:rPr>
          <w:szCs w:val="28"/>
        </w:rPr>
        <w:t>.</w:t>
      </w:r>
    </w:p>
    <w:p w14:paraId="4B948693" w14:textId="125AEE3E" w:rsidR="0014718B" w:rsidRPr="0014718B" w:rsidRDefault="0014718B" w:rsidP="00CC7C74">
      <w:pPr>
        <w:autoSpaceDE w:val="0"/>
        <w:autoSpaceDN w:val="0"/>
        <w:adjustRightInd w:val="0"/>
        <w:ind w:firstLine="720"/>
        <w:rPr>
          <w:szCs w:val="28"/>
        </w:rPr>
      </w:pPr>
      <w:r w:rsidRPr="0014718B">
        <w:rPr>
          <w:szCs w:val="28"/>
        </w:rPr>
        <w:t>Способом отбора получателей субсидий является запрос предложений</w:t>
      </w:r>
      <w:r w:rsidR="00DF4BE9">
        <w:rPr>
          <w:szCs w:val="28"/>
        </w:rPr>
        <w:t>»</w:t>
      </w:r>
      <w:r w:rsidR="00E40A0B">
        <w:rPr>
          <w:szCs w:val="28"/>
        </w:rPr>
        <w:t>;</w:t>
      </w:r>
    </w:p>
    <w:p w14:paraId="2A65B5A5" w14:textId="772ED34B" w:rsidR="0014718B" w:rsidRPr="00CC7C74" w:rsidRDefault="0014718B" w:rsidP="00CC7C74">
      <w:pPr>
        <w:pStyle w:val="ad"/>
        <w:numPr>
          <w:ilvl w:val="1"/>
          <w:numId w:val="2"/>
        </w:numPr>
        <w:ind w:left="0" w:firstLine="720"/>
        <w:rPr>
          <w:color w:val="000000"/>
          <w:szCs w:val="28"/>
        </w:rPr>
      </w:pPr>
      <w:r w:rsidRPr="00CC7C74">
        <w:rPr>
          <w:color w:val="000000"/>
          <w:szCs w:val="28"/>
        </w:rPr>
        <w:t>в разделе 3 «Условия и порядок предоставления субсидии» пункт 3.1.3. изложить в следующей редакции:</w:t>
      </w:r>
    </w:p>
    <w:p w14:paraId="1AF63BD5" w14:textId="28BD4DD2" w:rsidR="0014718B" w:rsidRPr="0014718B" w:rsidRDefault="0014718B" w:rsidP="00CC7C74">
      <w:pPr>
        <w:ind w:firstLine="720"/>
        <w:rPr>
          <w:color w:val="000000"/>
          <w:szCs w:val="28"/>
        </w:rPr>
      </w:pPr>
      <w:r w:rsidRPr="0014718B">
        <w:rPr>
          <w:color w:val="000000"/>
          <w:szCs w:val="28"/>
        </w:rPr>
        <w:t>«3.1.3.</w:t>
      </w:r>
      <w:r w:rsidR="00DF4BE9">
        <w:rPr>
          <w:color w:val="000000"/>
          <w:szCs w:val="28"/>
        </w:rPr>
        <w:t xml:space="preserve"> </w:t>
      </w:r>
      <w:r w:rsidRPr="0014718B">
        <w:rPr>
          <w:color w:val="000000"/>
          <w:szCs w:val="28"/>
        </w:rPr>
        <w:t>Получатель субсидии должен соответствовать по состоянию на дату не ранее чем за 30 календарных дней до даты подачи заявления на заключение Договора следующим требованиям:</w:t>
      </w:r>
    </w:p>
    <w:p w14:paraId="73621964" w14:textId="27D2F264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 не является иностранным юридическим лицом, 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750851" w14:textId="3B1C1FB6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CCCFFC" w14:textId="48E8FDE6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 не получает средства из  местного бюджета на основании иных нормативных правовых актов Тихвинского района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5D53D81A" w14:textId="62B8D877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4964A50" w14:textId="49274447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4ADDC58" w14:textId="57D54B6D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у получателя субсидии  отсутствует просроченная задолженность по возврату в местный  бюджет иных субсидий, бюджетных инвестиций, а также иная просроченная (неурегулированная) задолженность по денежным обязательствам перед Тихвинским районом;</w:t>
      </w:r>
    </w:p>
    <w:p w14:paraId="5CEAEA6B" w14:textId="080B5C9E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 прекратил деятельность в качестве индивидуального предпринимателя;</w:t>
      </w:r>
    </w:p>
    <w:p w14:paraId="3B2FEB87" w14:textId="647D4202" w:rsidR="0014718B" w:rsidRPr="00E763C5" w:rsidRDefault="0014718B" w:rsidP="00E763C5">
      <w:pPr>
        <w:pStyle w:val="ad"/>
        <w:numPr>
          <w:ilvl w:val="0"/>
          <w:numId w:val="4"/>
        </w:numPr>
        <w:tabs>
          <w:tab w:val="left" w:pos="1276"/>
        </w:tabs>
        <w:ind w:left="0" w:firstLine="720"/>
        <w:rPr>
          <w:szCs w:val="28"/>
        </w:rPr>
      </w:pPr>
      <w:r w:rsidRPr="00E763C5">
        <w:rPr>
          <w:szCs w:val="28"/>
        </w:rPr>
        <w:t>получатель субсидии не  внесен в реестр недобросовестных поставщиков;</w:t>
      </w:r>
    </w:p>
    <w:p w14:paraId="386B8005" w14:textId="0963FEFF" w:rsidR="0014718B" w:rsidRPr="00E763C5" w:rsidRDefault="0014718B" w:rsidP="00E763C5">
      <w:pPr>
        <w:pStyle w:val="ad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720"/>
        <w:rPr>
          <w:szCs w:val="28"/>
        </w:rPr>
      </w:pPr>
      <w:r w:rsidRPr="00E763C5">
        <w:rPr>
          <w:szCs w:val="28"/>
        </w:rPr>
        <w:t>у получателя субсидии  отсутствует просроченная задолженность по заработной плате (за исключением граждан, в том числе ведущих личное подсобное хозяйство);</w:t>
      </w:r>
    </w:p>
    <w:p w14:paraId="0F1B21D3" w14:textId="37E069F8" w:rsidR="0014718B" w:rsidRPr="00E763C5" w:rsidRDefault="0014718B" w:rsidP="00E763C5">
      <w:pPr>
        <w:pStyle w:val="ad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720"/>
        <w:rPr>
          <w:szCs w:val="28"/>
        </w:rPr>
      </w:pPr>
      <w:r w:rsidRPr="00E763C5">
        <w:rPr>
          <w:szCs w:val="28"/>
        </w:rPr>
        <w:t>у  получателя субсидии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EED659C" w14:textId="7545BF8A" w:rsidR="0014718B" w:rsidRPr="00E763C5" w:rsidRDefault="0014718B" w:rsidP="00E763C5">
      <w:pPr>
        <w:pStyle w:val="ad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720"/>
        <w:rPr>
          <w:szCs w:val="28"/>
        </w:rPr>
      </w:pPr>
      <w:r w:rsidRPr="00E763C5">
        <w:rPr>
          <w:szCs w:val="28"/>
        </w:rPr>
        <w:t>получатели субсидии предоставляют в отдел по развитию АПК администрации Тихвинского района отчетность о финансово-экономическом состоянии за предыдущий и текущий года в установленные сроки</w:t>
      </w:r>
      <w:r w:rsidR="00CC7C74" w:rsidRPr="00E763C5">
        <w:rPr>
          <w:szCs w:val="28"/>
        </w:rPr>
        <w:t>»;</w:t>
      </w:r>
    </w:p>
    <w:p w14:paraId="3AB621FC" w14:textId="00EC8486" w:rsidR="0014718B" w:rsidRPr="00CC7C74" w:rsidRDefault="00CC7C74" w:rsidP="009E65B3">
      <w:pPr>
        <w:pStyle w:val="ad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CC7C74">
        <w:rPr>
          <w:szCs w:val="28"/>
        </w:rPr>
        <w:t>в</w:t>
      </w:r>
      <w:r w:rsidR="0014718B" w:rsidRPr="00CC7C74">
        <w:rPr>
          <w:szCs w:val="28"/>
        </w:rPr>
        <w:t xml:space="preserve"> разделе 4 «Требование к отчетности» пункт 4.1</w:t>
      </w:r>
      <w:r w:rsidRPr="00CC7C74">
        <w:rPr>
          <w:szCs w:val="28"/>
        </w:rPr>
        <w:t>.</w:t>
      </w:r>
      <w:r w:rsidR="0014718B" w:rsidRPr="00CC7C74">
        <w:rPr>
          <w:szCs w:val="28"/>
        </w:rPr>
        <w:t xml:space="preserve"> изложить в следующей редакции:</w:t>
      </w:r>
    </w:p>
    <w:p w14:paraId="78428C12" w14:textId="05D9CD88" w:rsidR="0014718B" w:rsidRPr="0014718B" w:rsidRDefault="0014718B" w:rsidP="00CC7C74">
      <w:pPr>
        <w:widowControl w:val="0"/>
        <w:autoSpaceDE w:val="0"/>
        <w:autoSpaceDN w:val="0"/>
        <w:ind w:firstLine="720"/>
        <w:outlineLvl w:val="0"/>
        <w:rPr>
          <w:szCs w:val="28"/>
        </w:rPr>
      </w:pPr>
      <w:r w:rsidRPr="0014718B">
        <w:rPr>
          <w:szCs w:val="28"/>
        </w:rPr>
        <w:t>«4.1. Получатель субсидии предоставляет в Администрацию (отдел по развитию АПК администрации Тихвинского района) отчет о</w:t>
      </w:r>
      <w:r w:rsidRPr="0014718B">
        <w:rPr>
          <w:rFonts w:ascii="Calibri" w:hAnsi="Calibri" w:cs="Calibri"/>
          <w:szCs w:val="28"/>
        </w:rPr>
        <w:t xml:space="preserve"> </w:t>
      </w:r>
      <w:r w:rsidRPr="0014718B">
        <w:rPr>
          <w:szCs w:val="28"/>
        </w:rPr>
        <w:t>достижении значения результатов предоставления Субсидии и показателей не позднее последнего рабочего дня месяца, следующего за отчетным годом, по типовой форме, утвержденной комитетом финансов Тихвинского района</w:t>
      </w:r>
      <w:r w:rsidR="00CC7C74">
        <w:rPr>
          <w:szCs w:val="28"/>
        </w:rPr>
        <w:t>»</w:t>
      </w:r>
      <w:r w:rsidR="002674EF">
        <w:rPr>
          <w:szCs w:val="28"/>
        </w:rPr>
        <w:t>;</w:t>
      </w:r>
    </w:p>
    <w:p w14:paraId="2C049257" w14:textId="1B7061F7" w:rsidR="0014718B" w:rsidRPr="00CC7C74" w:rsidRDefault="002674EF" w:rsidP="00CC7C74">
      <w:pPr>
        <w:pStyle w:val="ad"/>
        <w:widowControl w:val="0"/>
        <w:numPr>
          <w:ilvl w:val="1"/>
          <w:numId w:val="2"/>
        </w:numPr>
        <w:autoSpaceDE w:val="0"/>
        <w:autoSpaceDN w:val="0"/>
        <w:ind w:left="0" w:firstLine="720"/>
        <w:rPr>
          <w:szCs w:val="28"/>
        </w:rPr>
      </w:pPr>
      <w:r>
        <w:rPr>
          <w:szCs w:val="28"/>
        </w:rPr>
        <w:t>п</w:t>
      </w:r>
      <w:r w:rsidR="0014718B" w:rsidRPr="00CC7C74">
        <w:rPr>
          <w:szCs w:val="28"/>
        </w:rPr>
        <w:t>риложение №</w:t>
      </w:r>
      <w:r w:rsidR="00CC7C74" w:rsidRPr="00CC7C74">
        <w:rPr>
          <w:szCs w:val="28"/>
        </w:rPr>
        <w:t xml:space="preserve"> </w:t>
      </w:r>
      <w:r w:rsidR="0014718B" w:rsidRPr="00CC7C74">
        <w:rPr>
          <w:szCs w:val="28"/>
        </w:rPr>
        <w:t>1 к Порядку «Заявление на заключение Договора» изложить в новой редакции (приложение)</w:t>
      </w:r>
      <w:r>
        <w:rPr>
          <w:szCs w:val="28"/>
        </w:rPr>
        <w:t>;</w:t>
      </w:r>
    </w:p>
    <w:p w14:paraId="466EDA90" w14:textId="42941F7B" w:rsidR="0014718B" w:rsidRPr="00CC7C74" w:rsidRDefault="002674EF" w:rsidP="00CC7C74">
      <w:pPr>
        <w:pStyle w:val="ad"/>
        <w:widowControl w:val="0"/>
        <w:numPr>
          <w:ilvl w:val="1"/>
          <w:numId w:val="2"/>
        </w:numPr>
        <w:autoSpaceDE w:val="0"/>
        <w:autoSpaceDN w:val="0"/>
        <w:ind w:left="0" w:firstLine="720"/>
        <w:rPr>
          <w:szCs w:val="28"/>
        </w:rPr>
      </w:pPr>
      <w:r>
        <w:rPr>
          <w:szCs w:val="28"/>
        </w:rPr>
        <w:t>п</w:t>
      </w:r>
      <w:r w:rsidR="0014718B" w:rsidRPr="00CC7C74">
        <w:rPr>
          <w:szCs w:val="28"/>
        </w:rPr>
        <w:t>риложение №</w:t>
      </w:r>
      <w:r w:rsidR="00CC7C74" w:rsidRPr="00CC7C74">
        <w:rPr>
          <w:szCs w:val="28"/>
        </w:rPr>
        <w:t xml:space="preserve"> </w:t>
      </w:r>
      <w:r w:rsidR="0014718B" w:rsidRPr="00CC7C74">
        <w:rPr>
          <w:szCs w:val="28"/>
        </w:rPr>
        <w:t>4 к Порядку исключить</w:t>
      </w:r>
      <w:r>
        <w:rPr>
          <w:szCs w:val="28"/>
        </w:rPr>
        <w:t>.</w:t>
      </w:r>
    </w:p>
    <w:p w14:paraId="2DAFFBBB" w14:textId="7D85ECDD" w:rsidR="0014718B" w:rsidRPr="00CC7C74" w:rsidRDefault="0014718B" w:rsidP="009E65B3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CC7C74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193FA320" w14:textId="77777777" w:rsidR="0014718B" w:rsidRPr="0014718B" w:rsidRDefault="0014718B" w:rsidP="0014718B">
      <w:pPr>
        <w:ind w:firstLine="225"/>
        <w:rPr>
          <w:color w:val="000000"/>
          <w:szCs w:val="28"/>
        </w:rPr>
      </w:pPr>
    </w:p>
    <w:p w14:paraId="3961B175" w14:textId="77777777" w:rsidR="0014718B" w:rsidRPr="0014718B" w:rsidRDefault="0014718B" w:rsidP="0014718B">
      <w:pPr>
        <w:ind w:firstLine="225"/>
        <w:rPr>
          <w:color w:val="000000"/>
          <w:szCs w:val="28"/>
        </w:rPr>
      </w:pPr>
    </w:p>
    <w:p w14:paraId="73E19D22" w14:textId="237F7669" w:rsidR="0014718B" w:rsidRPr="0014718B" w:rsidRDefault="0014718B" w:rsidP="0014718B">
      <w:pPr>
        <w:rPr>
          <w:color w:val="000000"/>
          <w:szCs w:val="28"/>
        </w:rPr>
      </w:pPr>
      <w:r w:rsidRPr="0014718B">
        <w:rPr>
          <w:color w:val="000000"/>
          <w:szCs w:val="28"/>
        </w:rPr>
        <w:t>Глава администрации                                                                         Ю.А.</w:t>
      </w:r>
      <w:r w:rsidR="007E3952">
        <w:rPr>
          <w:color w:val="000000"/>
          <w:szCs w:val="28"/>
        </w:rPr>
        <w:t xml:space="preserve"> </w:t>
      </w:r>
      <w:r w:rsidRPr="0014718B">
        <w:rPr>
          <w:color w:val="000000"/>
          <w:szCs w:val="28"/>
        </w:rPr>
        <w:t>Наумов</w:t>
      </w:r>
    </w:p>
    <w:p w14:paraId="31561411" w14:textId="77777777" w:rsidR="0014718B" w:rsidRPr="0014718B" w:rsidRDefault="0014718B" w:rsidP="0014718B">
      <w:pPr>
        <w:rPr>
          <w:color w:val="000000"/>
          <w:sz w:val="24"/>
          <w:szCs w:val="24"/>
        </w:rPr>
      </w:pPr>
    </w:p>
    <w:p w14:paraId="5CAE74BC" w14:textId="77777777" w:rsidR="002674EF" w:rsidRPr="00D22ED2" w:rsidRDefault="002674EF" w:rsidP="002674EF">
      <w:pPr>
        <w:rPr>
          <w:b/>
          <w:bCs/>
          <w:iCs/>
          <w:caps/>
          <w:color w:val="000000"/>
          <w:sz w:val="22"/>
          <w:szCs w:val="22"/>
        </w:rPr>
      </w:pPr>
      <w:r w:rsidRPr="00D22ED2">
        <w:rPr>
          <w:b/>
          <w:bCs/>
          <w:iCs/>
          <w:caps/>
          <w:color w:val="000000"/>
          <w:sz w:val="22"/>
          <w:szCs w:val="22"/>
        </w:rPr>
        <w:t>Согласовано: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6559"/>
        <w:gridCol w:w="398"/>
        <w:gridCol w:w="2177"/>
      </w:tblGrid>
      <w:tr w:rsidR="002674EF" w:rsidRPr="00D22ED2" w14:paraId="5E29ABFF" w14:textId="77777777" w:rsidTr="001929D4">
        <w:trPr>
          <w:trHeight w:val="215"/>
        </w:trPr>
        <w:tc>
          <w:tcPr>
            <w:tcW w:w="6559" w:type="dxa"/>
            <w:hideMark/>
          </w:tcPr>
          <w:p w14:paraId="2BC13813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98" w:type="dxa"/>
          </w:tcPr>
          <w:p w14:paraId="2E90FA55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0AE06905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Савранская И.Г.</w:t>
            </w:r>
          </w:p>
        </w:tc>
      </w:tr>
      <w:tr w:rsidR="002674EF" w:rsidRPr="00D22ED2" w14:paraId="42AD12F9" w14:textId="77777777" w:rsidTr="001929D4">
        <w:trPr>
          <w:trHeight w:val="257"/>
        </w:trPr>
        <w:tc>
          <w:tcPr>
            <w:tcW w:w="6559" w:type="dxa"/>
            <w:hideMark/>
          </w:tcPr>
          <w:p w14:paraId="7FB844E7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Заместитель главы администрации -председатель комитета финансов</w:t>
            </w:r>
          </w:p>
        </w:tc>
        <w:tc>
          <w:tcPr>
            <w:tcW w:w="398" w:type="dxa"/>
          </w:tcPr>
          <w:p w14:paraId="5B384801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192F3265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Суворова С.А.</w:t>
            </w:r>
          </w:p>
        </w:tc>
      </w:tr>
      <w:tr w:rsidR="002674EF" w:rsidRPr="00D22ED2" w14:paraId="4D35E87F" w14:textId="77777777" w:rsidTr="001929D4">
        <w:trPr>
          <w:trHeight w:val="165"/>
        </w:trPr>
        <w:tc>
          <w:tcPr>
            <w:tcW w:w="6559" w:type="dxa"/>
            <w:hideMark/>
          </w:tcPr>
          <w:p w14:paraId="04BDC2D6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398" w:type="dxa"/>
          </w:tcPr>
          <w:p w14:paraId="7EE84030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2EF37756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Мастицкая А.В.</w:t>
            </w:r>
          </w:p>
        </w:tc>
      </w:tr>
      <w:tr w:rsidR="002674EF" w:rsidRPr="00D22ED2" w14:paraId="02A54E18" w14:textId="77777777" w:rsidTr="001929D4">
        <w:trPr>
          <w:trHeight w:val="244"/>
        </w:trPr>
        <w:tc>
          <w:tcPr>
            <w:tcW w:w="6559" w:type="dxa"/>
            <w:hideMark/>
          </w:tcPr>
          <w:p w14:paraId="28252A34" w14:textId="6AAD5EAD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И.о. з</w:t>
            </w:r>
            <w:r w:rsidRPr="00D22ED2">
              <w:rPr>
                <w:iCs/>
                <w:sz w:val="22"/>
                <w:szCs w:val="22"/>
              </w:rPr>
              <w:t>аведующ</w:t>
            </w:r>
            <w:r>
              <w:rPr>
                <w:iCs/>
                <w:sz w:val="22"/>
                <w:szCs w:val="22"/>
              </w:rPr>
              <w:t>его</w:t>
            </w:r>
            <w:r w:rsidRPr="00D22ED2">
              <w:rPr>
                <w:iCs/>
                <w:sz w:val="22"/>
                <w:szCs w:val="22"/>
              </w:rPr>
              <w:t xml:space="preserve"> отделом бухгалтерского учета и отчетности - главн</w:t>
            </w:r>
            <w:r>
              <w:rPr>
                <w:iCs/>
                <w:sz w:val="22"/>
                <w:szCs w:val="22"/>
              </w:rPr>
              <w:t>ого</w:t>
            </w:r>
            <w:r w:rsidRPr="00D22ED2">
              <w:rPr>
                <w:iCs/>
                <w:sz w:val="22"/>
                <w:szCs w:val="22"/>
              </w:rPr>
              <w:t xml:space="preserve"> бухгалтер</w:t>
            </w:r>
            <w:r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398" w:type="dxa"/>
          </w:tcPr>
          <w:p w14:paraId="34D0CD1B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495951D6" w14:textId="146DE36E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Чернышева А.А.</w:t>
            </w:r>
          </w:p>
        </w:tc>
      </w:tr>
      <w:tr w:rsidR="002674EF" w:rsidRPr="00D22ED2" w14:paraId="089243FC" w14:textId="77777777" w:rsidTr="001929D4">
        <w:trPr>
          <w:trHeight w:val="195"/>
        </w:trPr>
        <w:tc>
          <w:tcPr>
            <w:tcW w:w="6559" w:type="dxa"/>
            <w:hideMark/>
          </w:tcPr>
          <w:p w14:paraId="1AB1AFE9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98" w:type="dxa"/>
          </w:tcPr>
          <w:p w14:paraId="2DB6322C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41AF9920" w14:textId="77777777" w:rsidR="002674EF" w:rsidRPr="00D22ED2" w:rsidRDefault="002674EF" w:rsidP="001929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Павличенко И.С.</w:t>
            </w:r>
          </w:p>
        </w:tc>
      </w:tr>
    </w:tbl>
    <w:p w14:paraId="0E48AA4B" w14:textId="77777777" w:rsidR="002674EF" w:rsidRPr="00D22ED2" w:rsidRDefault="002674EF" w:rsidP="002674EF">
      <w:pPr>
        <w:rPr>
          <w:iCs/>
          <w:sz w:val="22"/>
          <w:szCs w:val="22"/>
        </w:rPr>
      </w:pPr>
    </w:p>
    <w:p w14:paraId="14B9C190" w14:textId="77777777" w:rsidR="002674EF" w:rsidRDefault="002674EF" w:rsidP="002674EF">
      <w:pPr>
        <w:rPr>
          <w:b/>
          <w:bCs/>
          <w:iCs/>
          <w:caps/>
          <w:sz w:val="22"/>
          <w:szCs w:val="22"/>
        </w:rPr>
      </w:pPr>
      <w:r w:rsidRPr="00D22ED2">
        <w:rPr>
          <w:b/>
          <w:bCs/>
          <w:iCs/>
          <w:caps/>
          <w:sz w:val="22"/>
          <w:szCs w:val="22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2674EF" w:rsidRPr="00A96F77" w14:paraId="58EF495C" w14:textId="77777777" w:rsidTr="001929D4">
        <w:tc>
          <w:tcPr>
            <w:tcW w:w="6804" w:type="dxa"/>
          </w:tcPr>
          <w:p w14:paraId="35435B46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Дело</w:t>
            </w:r>
          </w:p>
        </w:tc>
        <w:tc>
          <w:tcPr>
            <w:tcW w:w="2258" w:type="dxa"/>
          </w:tcPr>
          <w:p w14:paraId="74115B7A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2674EF" w:rsidRPr="00A96F77" w14:paraId="67E23ED3" w14:textId="77777777" w:rsidTr="001929D4">
        <w:trPr>
          <w:trHeight w:val="80"/>
        </w:trPr>
        <w:tc>
          <w:tcPr>
            <w:tcW w:w="6804" w:type="dxa"/>
          </w:tcPr>
          <w:p w14:paraId="6EDE39F1" w14:textId="77777777" w:rsidR="002674EF" w:rsidRPr="00A96F77" w:rsidRDefault="002674EF" w:rsidP="001929D4">
            <w:pPr>
              <w:rPr>
                <w:sz w:val="22"/>
                <w:szCs w:val="22"/>
              </w:rPr>
            </w:pPr>
            <w:r w:rsidRPr="00A96F77">
              <w:rPr>
                <w:sz w:val="22"/>
                <w:szCs w:val="22"/>
              </w:rPr>
              <w:t>Отдел по развитию агропромышленного комплекса</w:t>
            </w:r>
          </w:p>
        </w:tc>
        <w:tc>
          <w:tcPr>
            <w:tcW w:w="2258" w:type="dxa"/>
          </w:tcPr>
          <w:p w14:paraId="5E61C57D" w14:textId="77777777" w:rsidR="002674EF" w:rsidRPr="00A96F77" w:rsidRDefault="002674EF" w:rsidP="001929D4">
            <w:pPr>
              <w:rPr>
                <w:sz w:val="22"/>
                <w:szCs w:val="22"/>
              </w:rPr>
            </w:pPr>
            <w:r w:rsidRPr="00A96F77">
              <w:rPr>
                <w:sz w:val="22"/>
                <w:szCs w:val="22"/>
              </w:rPr>
              <w:t>2</w:t>
            </w:r>
          </w:p>
        </w:tc>
      </w:tr>
      <w:tr w:rsidR="002674EF" w:rsidRPr="00A96F77" w14:paraId="4C00BD6F" w14:textId="77777777" w:rsidTr="001929D4">
        <w:tc>
          <w:tcPr>
            <w:tcW w:w="6804" w:type="dxa"/>
          </w:tcPr>
          <w:p w14:paraId="6D910C80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58" w:type="dxa"/>
          </w:tcPr>
          <w:p w14:paraId="70998142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2674EF" w:rsidRPr="00A96F77" w14:paraId="1365B141" w14:textId="77777777" w:rsidTr="001929D4">
        <w:tc>
          <w:tcPr>
            <w:tcW w:w="6804" w:type="dxa"/>
          </w:tcPr>
          <w:p w14:paraId="537019EC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258" w:type="dxa"/>
          </w:tcPr>
          <w:p w14:paraId="0E9F6155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2674EF" w:rsidRPr="00A96F77" w14:paraId="781A00EB" w14:textId="77777777" w:rsidTr="001929D4">
        <w:tc>
          <w:tcPr>
            <w:tcW w:w="6804" w:type="dxa"/>
          </w:tcPr>
          <w:p w14:paraId="3F4DC701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258" w:type="dxa"/>
          </w:tcPr>
          <w:p w14:paraId="25D85AA4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2674EF" w:rsidRPr="00A96F77" w14:paraId="421BCE09" w14:textId="77777777" w:rsidTr="001929D4">
        <w:tc>
          <w:tcPr>
            <w:tcW w:w="6804" w:type="dxa"/>
          </w:tcPr>
          <w:p w14:paraId="18A2322E" w14:textId="77777777" w:rsidR="002674EF" w:rsidRPr="00A96F77" w:rsidRDefault="002674EF" w:rsidP="001929D4">
            <w:pPr>
              <w:rPr>
                <w:iCs/>
                <w:sz w:val="22"/>
                <w:szCs w:val="22"/>
              </w:rPr>
            </w:pPr>
            <w:r w:rsidRPr="00A96F77"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14:paraId="216BDD76" w14:textId="77777777" w:rsidR="002674EF" w:rsidRPr="00A96F77" w:rsidRDefault="002674EF" w:rsidP="001929D4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6</w:t>
            </w:r>
          </w:p>
        </w:tc>
      </w:tr>
    </w:tbl>
    <w:p w14:paraId="675D4597" w14:textId="77777777" w:rsidR="002674EF" w:rsidRDefault="002674EF" w:rsidP="001A2440">
      <w:pPr>
        <w:ind w:right="-1" w:firstLine="709"/>
        <w:rPr>
          <w:sz w:val="22"/>
          <w:szCs w:val="22"/>
        </w:rPr>
      </w:pPr>
    </w:p>
    <w:p w14:paraId="519D10A4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7EB76708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4832915D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24312A5F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0527AE00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7CCBC964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02616CD9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11CD5855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75CE40DE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59F756F6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49517223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5E42172A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3EDACB53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07DE6C9C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483CE238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62FFC53A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2F5144DA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1C24794B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4DB1F908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353524AD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15B53D38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7110F8E3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4A23EA8B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446118F6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222E4DDA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33BCDA20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3F087B61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0B0C90DB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1D43A5CF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21403371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6A13E54C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648C96B3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07F6A202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104F229A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6186EF73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39CAB838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6FAB9A86" w14:textId="77777777" w:rsidR="00F9093E" w:rsidRDefault="00F9093E" w:rsidP="001A2440">
      <w:pPr>
        <w:ind w:right="-1" w:firstLine="709"/>
        <w:rPr>
          <w:sz w:val="22"/>
          <w:szCs w:val="22"/>
        </w:rPr>
      </w:pPr>
    </w:p>
    <w:p w14:paraId="000383F8" w14:textId="422C3313" w:rsidR="00F9093E" w:rsidRDefault="00F9093E" w:rsidP="00F9093E">
      <w:pPr>
        <w:rPr>
          <w:sz w:val="24"/>
          <w:szCs w:val="18"/>
        </w:rPr>
      </w:pPr>
      <w:proofErr w:type="spellStart"/>
      <w:r w:rsidRPr="00F9093E">
        <w:rPr>
          <w:sz w:val="24"/>
          <w:szCs w:val="18"/>
        </w:rPr>
        <w:t>Пархомец</w:t>
      </w:r>
      <w:proofErr w:type="spellEnd"/>
      <w:r w:rsidRPr="00F9093E">
        <w:rPr>
          <w:sz w:val="24"/>
          <w:szCs w:val="18"/>
        </w:rPr>
        <w:t xml:space="preserve"> Людмила Евгеньевна</w:t>
      </w:r>
      <w:r>
        <w:rPr>
          <w:sz w:val="24"/>
          <w:szCs w:val="18"/>
        </w:rPr>
        <w:t>,</w:t>
      </w:r>
    </w:p>
    <w:p w14:paraId="393F2575" w14:textId="310A20D3" w:rsidR="00F9093E" w:rsidRDefault="00F9093E" w:rsidP="00F9093E">
      <w:pPr>
        <w:rPr>
          <w:sz w:val="22"/>
          <w:szCs w:val="22"/>
        </w:rPr>
      </w:pPr>
      <w:r>
        <w:rPr>
          <w:sz w:val="24"/>
          <w:szCs w:val="18"/>
        </w:rPr>
        <w:t>75-416</w:t>
      </w:r>
    </w:p>
    <w:p w14:paraId="619F2750" w14:textId="77777777" w:rsidR="00F9093E" w:rsidRDefault="00F9093E" w:rsidP="001A2440">
      <w:pPr>
        <w:ind w:right="-1" w:firstLine="709"/>
        <w:rPr>
          <w:sz w:val="22"/>
          <w:szCs w:val="22"/>
        </w:rPr>
        <w:sectPr w:rsidR="00F9093E" w:rsidSect="00D91D2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B6C3660" w14:textId="77777777" w:rsidR="002674EF" w:rsidRPr="00F9093E" w:rsidRDefault="002674EF" w:rsidP="009E65B3">
      <w:pPr>
        <w:ind w:left="5040"/>
        <w:jc w:val="left"/>
        <w:rPr>
          <w:sz w:val="24"/>
          <w:szCs w:val="24"/>
        </w:rPr>
      </w:pPr>
      <w:r w:rsidRPr="00F9093E">
        <w:rPr>
          <w:sz w:val="24"/>
          <w:szCs w:val="24"/>
        </w:rPr>
        <w:t>Приложение</w:t>
      </w:r>
    </w:p>
    <w:p w14:paraId="07FB5842" w14:textId="758447BE" w:rsidR="002674EF" w:rsidRPr="00F9093E" w:rsidRDefault="002674EF" w:rsidP="009E65B3">
      <w:pPr>
        <w:ind w:left="5040"/>
        <w:jc w:val="left"/>
        <w:rPr>
          <w:sz w:val="24"/>
          <w:szCs w:val="24"/>
        </w:rPr>
      </w:pPr>
      <w:r w:rsidRPr="00F9093E">
        <w:rPr>
          <w:sz w:val="24"/>
          <w:szCs w:val="24"/>
        </w:rPr>
        <w:t xml:space="preserve"> к постановлению администрации</w:t>
      </w:r>
    </w:p>
    <w:p w14:paraId="076BD682" w14:textId="77777777" w:rsidR="002674EF" w:rsidRPr="00F9093E" w:rsidRDefault="002674EF" w:rsidP="009E65B3">
      <w:pPr>
        <w:ind w:left="5040"/>
        <w:jc w:val="left"/>
        <w:rPr>
          <w:sz w:val="24"/>
          <w:szCs w:val="24"/>
        </w:rPr>
      </w:pPr>
      <w:r w:rsidRPr="00F9093E">
        <w:rPr>
          <w:sz w:val="24"/>
          <w:szCs w:val="24"/>
        </w:rPr>
        <w:t xml:space="preserve">Тихвинского района </w:t>
      </w:r>
    </w:p>
    <w:p w14:paraId="507595BF" w14:textId="21BEF126" w:rsidR="002674EF" w:rsidRPr="00F9093E" w:rsidRDefault="00F9093E" w:rsidP="009E65B3">
      <w:pPr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29 марта 2024 г. </w:t>
      </w:r>
      <w:r w:rsidR="002674EF" w:rsidRPr="00F9093E">
        <w:rPr>
          <w:sz w:val="24"/>
          <w:szCs w:val="24"/>
        </w:rPr>
        <w:t>№</w:t>
      </w:r>
      <w:r>
        <w:rPr>
          <w:sz w:val="24"/>
          <w:szCs w:val="24"/>
        </w:rPr>
        <w:t xml:space="preserve"> 01-671-а</w:t>
      </w:r>
    </w:p>
    <w:p w14:paraId="49FE9BF3" w14:textId="77777777" w:rsidR="002674EF" w:rsidRPr="002674EF" w:rsidRDefault="002674EF" w:rsidP="002674EF">
      <w:pPr>
        <w:jc w:val="right"/>
        <w:rPr>
          <w:sz w:val="24"/>
          <w:szCs w:val="24"/>
        </w:rPr>
      </w:pPr>
    </w:p>
    <w:p w14:paraId="47B191C4" w14:textId="77777777" w:rsidR="002674EF" w:rsidRPr="002674EF" w:rsidRDefault="002674EF" w:rsidP="002674EF">
      <w:pPr>
        <w:jc w:val="right"/>
        <w:rPr>
          <w:sz w:val="24"/>
          <w:szCs w:val="24"/>
        </w:rPr>
      </w:pPr>
      <w:r w:rsidRPr="002674EF">
        <w:rPr>
          <w:sz w:val="24"/>
          <w:szCs w:val="24"/>
        </w:rPr>
        <w:t>Приложение №1 к Порядку</w:t>
      </w:r>
    </w:p>
    <w:p w14:paraId="0231F9E7" w14:textId="77777777" w:rsidR="002674EF" w:rsidRPr="002674EF" w:rsidRDefault="002674EF" w:rsidP="002674EF">
      <w:pPr>
        <w:jc w:val="right"/>
        <w:rPr>
          <w:sz w:val="24"/>
          <w:szCs w:val="24"/>
        </w:rPr>
      </w:pPr>
    </w:p>
    <w:p w14:paraId="524CC365" w14:textId="77777777" w:rsidR="002674EF" w:rsidRPr="002674EF" w:rsidRDefault="002674EF" w:rsidP="002674EF">
      <w:pPr>
        <w:jc w:val="right"/>
        <w:rPr>
          <w:sz w:val="24"/>
          <w:szCs w:val="24"/>
        </w:rPr>
      </w:pPr>
    </w:p>
    <w:p w14:paraId="65F0E789" w14:textId="77777777" w:rsidR="002674EF" w:rsidRPr="002674EF" w:rsidRDefault="002674EF" w:rsidP="002674EF">
      <w:pPr>
        <w:jc w:val="right"/>
        <w:rPr>
          <w:sz w:val="24"/>
          <w:szCs w:val="24"/>
        </w:rPr>
      </w:pPr>
      <w:r w:rsidRPr="002674EF">
        <w:rPr>
          <w:sz w:val="24"/>
          <w:szCs w:val="24"/>
        </w:rPr>
        <w:t xml:space="preserve">Главе администрации </w:t>
      </w:r>
    </w:p>
    <w:p w14:paraId="65EF6E8D" w14:textId="77777777" w:rsidR="002674EF" w:rsidRPr="002674EF" w:rsidRDefault="002674EF" w:rsidP="002674EF">
      <w:pPr>
        <w:jc w:val="right"/>
        <w:rPr>
          <w:sz w:val="24"/>
          <w:szCs w:val="24"/>
        </w:rPr>
      </w:pPr>
      <w:r w:rsidRPr="002674EF">
        <w:rPr>
          <w:sz w:val="24"/>
          <w:szCs w:val="24"/>
        </w:rPr>
        <w:t>Тихвинского района</w:t>
      </w:r>
    </w:p>
    <w:p w14:paraId="2D70F3C3" w14:textId="77777777" w:rsidR="002674EF" w:rsidRPr="002674EF" w:rsidRDefault="002674EF" w:rsidP="002674EF">
      <w:pPr>
        <w:jc w:val="right"/>
        <w:rPr>
          <w:sz w:val="24"/>
          <w:szCs w:val="24"/>
        </w:rPr>
      </w:pPr>
      <w:r w:rsidRPr="002674EF">
        <w:rPr>
          <w:sz w:val="24"/>
          <w:szCs w:val="24"/>
        </w:rPr>
        <w:t>от ______________</w:t>
      </w:r>
    </w:p>
    <w:p w14:paraId="61443FD4" w14:textId="77777777" w:rsidR="002674EF" w:rsidRPr="002674EF" w:rsidRDefault="002674EF" w:rsidP="002674EF">
      <w:pPr>
        <w:jc w:val="left"/>
        <w:rPr>
          <w:sz w:val="24"/>
          <w:szCs w:val="24"/>
        </w:rPr>
      </w:pPr>
    </w:p>
    <w:p w14:paraId="12518681" w14:textId="77777777" w:rsidR="002674EF" w:rsidRPr="002674EF" w:rsidRDefault="002674EF" w:rsidP="002674EF">
      <w:pPr>
        <w:jc w:val="right"/>
        <w:rPr>
          <w:sz w:val="24"/>
          <w:szCs w:val="24"/>
        </w:rPr>
      </w:pPr>
    </w:p>
    <w:p w14:paraId="5CA1B836" w14:textId="77777777" w:rsidR="002674EF" w:rsidRPr="002674EF" w:rsidRDefault="002674EF" w:rsidP="002674EF">
      <w:pPr>
        <w:jc w:val="center"/>
        <w:rPr>
          <w:sz w:val="24"/>
          <w:szCs w:val="24"/>
        </w:rPr>
      </w:pPr>
      <w:r w:rsidRPr="002674EF">
        <w:rPr>
          <w:sz w:val="24"/>
          <w:szCs w:val="24"/>
        </w:rPr>
        <w:t xml:space="preserve">Заявление </w:t>
      </w:r>
    </w:p>
    <w:p w14:paraId="4324D60B" w14:textId="77777777" w:rsidR="002674EF" w:rsidRPr="002674EF" w:rsidRDefault="002674EF" w:rsidP="002674EF">
      <w:pPr>
        <w:jc w:val="left"/>
        <w:rPr>
          <w:sz w:val="24"/>
          <w:szCs w:val="24"/>
        </w:rPr>
      </w:pPr>
    </w:p>
    <w:p w14:paraId="77344972" w14:textId="77777777" w:rsidR="002674EF" w:rsidRPr="002674EF" w:rsidRDefault="002674EF" w:rsidP="002674EF">
      <w:pPr>
        <w:jc w:val="left"/>
        <w:rPr>
          <w:sz w:val="24"/>
          <w:szCs w:val="24"/>
        </w:rPr>
      </w:pPr>
      <w:r w:rsidRPr="002674EF">
        <w:rPr>
          <w:sz w:val="24"/>
          <w:szCs w:val="24"/>
        </w:rPr>
        <w:t>Прошу заключить Договор о предоставлении субсидии ____________________________</w:t>
      </w:r>
    </w:p>
    <w:p w14:paraId="2BF2985F" w14:textId="77777777" w:rsidR="002674EF" w:rsidRPr="002674EF" w:rsidRDefault="002674EF" w:rsidP="002674EF">
      <w:pPr>
        <w:jc w:val="left"/>
        <w:rPr>
          <w:sz w:val="24"/>
          <w:szCs w:val="24"/>
        </w:rPr>
      </w:pPr>
      <w:r w:rsidRPr="002674EF">
        <w:rPr>
          <w:sz w:val="24"/>
          <w:szCs w:val="24"/>
        </w:rPr>
        <w:t xml:space="preserve">                                                                                                (наименование субсидии)</w:t>
      </w:r>
    </w:p>
    <w:p w14:paraId="14CC3507" w14:textId="77777777" w:rsidR="002674EF" w:rsidRPr="002674EF" w:rsidRDefault="002674EF" w:rsidP="002674EF">
      <w:pPr>
        <w:jc w:val="left"/>
        <w:rPr>
          <w:sz w:val="24"/>
          <w:szCs w:val="24"/>
        </w:rPr>
      </w:pPr>
    </w:p>
    <w:p w14:paraId="791B1013" w14:textId="77777777" w:rsidR="002674EF" w:rsidRPr="002674EF" w:rsidRDefault="002674EF" w:rsidP="002674EF">
      <w:pPr>
        <w:widowControl w:val="0"/>
        <w:autoSpaceDE w:val="0"/>
        <w:autoSpaceDN w:val="0"/>
        <w:ind w:firstLine="539"/>
        <w:rPr>
          <w:b/>
          <w:sz w:val="26"/>
          <w:szCs w:val="26"/>
        </w:rPr>
      </w:pPr>
      <w:r w:rsidRPr="002674EF">
        <w:rPr>
          <w:sz w:val="26"/>
          <w:szCs w:val="26"/>
        </w:rPr>
        <w:t>Подтверждаем, что</w:t>
      </w:r>
      <w:r w:rsidRPr="002674EF">
        <w:rPr>
          <w:rFonts w:ascii="Calibri" w:hAnsi="Calibri" w:cs="Calibri"/>
          <w:sz w:val="22"/>
        </w:rPr>
        <w:t xml:space="preserve"> ___________________________</w:t>
      </w:r>
      <w:r w:rsidRPr="002674EF">
        <w:rPr>
          <w:sz w:val="26"/>
          <w:szCs w:val="26"/>
        </w:rPr>
        <w:t xml:space="preserve"> п</w:t>
      </w:r>
      <w:r w:rsidRPr="002674EF">
        <w:rPr>
          <w:b/>
          <w:sz w:val="26"/>
          <w:szCs w:val="26"/>
        </w:rPr>
        <w:t xml:space="preserve">о состоянию на дату не ранее </w:t>
      </w:r>
    </w:p>
    <w:p w14:paraId="1E44B47F" w14:textId="77777777" w:rsidR="002674EF" w:rsidRPr="002674EF" w:rsidRDefault="002674EF" w:rsidP="002674EF">
      <w:pPr>
        <w:widowControl w:val="0"/>
        <w:autoSpaceDE w:val="0"/>
        <w:autoSpaceDN w:val="0"/>
        <w:ind w:firstLine="539"/>
        <w:rPr>
          <w:sz w:val="20"/>
        </w:rPr>
      </w:pPr>
      <w:r w:rsidRPr="002674EF">
        <w:rPr>
          <w:sz w:val="20"/>
        </w:rPr>
        <w:t xml:space="preserve">                                         (наименование предприятия)</w:t>
      </w:r>
    </w:p>
    <w:p w14:paraId="768D0152" w14:textId="2303A639" w:rsidR="002674EF" w:rsidRPr="002674EF" w:rsidRDefault="002674EF" w:rsidP="006441B8">
      <w:pPr>
        <w:widowControl w:val="0"/>
        <w:autoSpaceDE w:val="0"/>
        <w:autoSpaceDN w:val="0"/>
        <w:ind w:firstLine="539"/>
        <w:rPr>
          <w:b/>
          <w:sz w:val="26"/>
          <w:szCs w:val="26"/>
        </w:rPr>
      </w:pPr>
      <w:r w:rsidRPr="002674EF">
        <w:rPr>
          <w:b/>
          <w:sz w:val="26"/>
          <w:szCs w:val="26"/>
        </w:rPr>
        <w:t xml:space="preserve">чем за 30 календарных дней до даты подачи заявления: </w:t>
      </w:r>
    </w:p>
    <w:p w14:paraId="1A78A9D7" w14:textId="77777777" w:rsidR="002674EF" w:rsidRDefault="002674EF" w:rsidP="002674EF">
      <w:pPr>
        <w:jc w:val="left"/>
        <w:rPr>
          <w:sz w:val="24"/>
          <w:szCs w:val="24"/>
        </w:rPr>
      </w:pPr>
    </w:p>
    <w:p w14:paraId="223F9AB0" w14:textId="77777777" w:rsidR="006441B8" w:rsidRPr="002674EF" w:rsidRDefault="006441B8" w:rsidP="002674EF">
      <w:pPr>
        <w:jc w:val="left"/>
        <w:rPr>
          <w:sz w:val="24"/>
          <w:szCs w:val="24"/>
        </w:rPr>
      </w:pPr>
    </w:p>
    <w:p w14:paraId="22186B1C" w14:textId="2F1BF674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1)</w:t>
      </w:r>
      <w:r w:rsidR="009E65B3" w:rsidRPr="009E65B3">
        <w:rPr>
          <w:sz w:val="24"/>
          <w:szCs w:val="24"/>
        </w:rPr>
        <w:t xml:space="preserve"> </w:t>
      </w:r>
      <w:r w:rsidRPr="002674EF">
        <w:rPr>
          <w:sz w:val="24"/>
          <w:szCs w:val="24"/>
        </w:rPr>
        <w:t>не является иностранным юридическим лицом, 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DD1C806" w14:textId="77777777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3F34029" w14:textId="77777777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3) не получает средства из  местного бюджета на основании иных нормативных правовых актов Тихвинского района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75F11E49" w14:textId="77777777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4)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E23DBF8" w14:textId="645F17AB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5)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0BA7FE8" w14:textId="77777777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6) не имеет просроченной задолженности по возврату в местный  бюджет иных субсидий, бюджетных инвестиций, а также иной просроченной (неурегулированной) задолженности по денежным обязательствам перед Тихвинским районом;</w:t>
      </w:r>
    </w:p>
    <w:p w14:paraId="0DC98D59" w14:textId="77777777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7) 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 прекратил деятельность в качестве индивидуального предпринимателя;</w:t>
      </w:r>
    </w:p>
    <w:p w14:paraId="08404D4D" w14:textId="77777777" w:rsidR="002674EF" w:rsidRPr="002674EF" w:rsidRDefault="002674EF" w:rsidP="002674E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674EF">
        <w:rPr>
          <w:sz w:val="24"/>
          <w:szCs w:val="24"/>
        </w:rPr>
        <w:t>8)  не  внесен в реестр недобросовестных поставщиков;</w:t>
      </w:r>
    </w:p>
    <w:p w14:paraId="25E24A45" w14:textId="77777777" w:rsidR="002674EF" w:rsidRPr="002674EF" w:rsidRDefault="002674EF" w:rsidP="002674EF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674EF">
        <w:rPr>
          <w:sz w:val="24"/>
          <w:szCs w:val="24"/>
        </w:rPr>
        <w:t>9)   отсутствует просроченная задолженность по заработной плате;</w:t>
      </w:r>
    </w:p>
    <w:p w14:paraId="7547F93D" w14:textId="77777777" w:rsidR="002674EF" w:rsidRPr="002674EF" w:rsidRDefault="002674EF" w:rsidP="002674EF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674EF">
        <w:rPr>
          <w:sz w:val="24"/>
          <w:szCs w:val="24"/>
        </w:rPr>
        <w:t>10)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p w14:paraId="65319C3F" w14:textId="77777777" w:rsidR="002674EF" w:rsidRPr="002674EF" w:rsidRDefault="002674EF" w:rsidP="002674EF">
      <w:pPr>
        <w:jc w:val="left"/>
        <w:rPr>
          <w:sz w:val="22"/>
          <w:szCs w:val="22"/>
        </w:rPr>
      </w:pPr>
    </w:p>
    <w:p w14:paraId="3B440184" w14:textId="77777777" w:rsidR="002674EF" w:rsidRPr="002674EF" w:rsidRDefault="002674EF" w:rsidP="002674EF">
      <w:pPr>
        <w:jc w:val="left"/>
        <w:rPr>
          <w:sz w:val="22"/>
          <w:szCs w:val="22"/>
        </w:rPr>
      </w:pPr>
    </w:p>
    <w:p w14:paraId="3AFAFC9F" w14:textId="77777777" w:rsidR="002674EF" w:rsidRPr="002674EF" w:rsidRDefault="002674EF" w:rsidP="002674EF">
      <w:pPr>
        <w:tabs>
          <w:tab w:val="left" w:pos="567"/>
        </w:tabs>
        <w:rPr>
          <w:sz w:val="24"/>
          <w:szCs w:val="24"/>
        </w:rPr>
      </w:pPr>
      <w:r w:rsidRPr="002674EF">
        <w:rPr>
          <w:sz w:val="24"/>
          <w:szCs w:val="24"/>
        </w:rPr>
        <w:t xml:space="preserve">Заявитель </w:t>
      </w:r>
      <w:r w:rsidRPr="002674EF">
        <w:rPr>
          <w:b/>
          <w:sz w:val="24"/>
          <w:szCs w:val="24"/>
        </w:rPr>
        <w:t>осведомлен</w:t>
      </w:r>
      <w:r w:rsidRPr="002674EF">
        <w:rPr>
          <w:sz w:val="24"/>
          <w:szCs w:val="24"/>
        </w:rPr>
        <w:t xml:space="preserve">   о   том,   что   несет 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49BA272B" w14:textId="77777777" w:rsidR="002674EF" w:rsidRPr="002674EF" w:rsidRDefault="002674EF" w:rsidP="002674EF">
      <w:pPr>
        <w:tabs>
          <w:tab w:val="left" w:pos="567"/>
        </w:tabs>
        <w:rPr>
          <w:sz w:val="22"/>
          <w:szCs w:val="22"/>
        </w:rPr>
      </w:pPr>
    </w:p>
    <w:p w14:paraId="057D7A6F" w14:textId="77777777" w:rsidR="002674EF" w:rsidRPr="002674EF" w:rsidRDefault="002674EF" w:rsidP="002674EF">
      <w:pPr>
        <w:tabs>
          <w:tab w:val="left" w:pos="567"/>
        </w:tabs>
        <w:rPr>
          <w:sz w:val="24"/>
          <w:szCs w:val="24"/>
        </w:rPr>
      </w:pPr>
    </w:p>
    <w:p w14:paraId="39CEB7AF" w14:textId="77777777" w:rsidR="002674EF" w:rsidRPr="002674EF" w:rsidRDefault="002674EF" w:rsidP="002674EF">
      <w:pPr>
        <w:tabs>
          <w:tab w:val="left" w:pos="567"/>
        </w:tabs>
        <w:rPr>
          <w:sz w:val="24"/>
          <w:szCs w:val="24"/>
        </w:rPr>
      </w:pPr>
    </w:p>
    <w:p w14:paraId="4A6999BA" w14:textId="77777777" w:rsidR="002674EF" w:rsidRPr="002674EF" w:rsidRDefault="002674EF" w:rsidP="002674EF">
      <w:pPr>
        <w:tabs>
          <w:tab w:val="left" w:pos="567"/>
        </w:tabs>
        <w:rPr>
          <w:sz w:val="24"/>
          <w:szCs w:val="24"/>
        </w:rPr>
      </w:pPr>
      <w:r w:rsidRPr="002674EF">
        <w:rPr>
          <w:sz w:val="24"/>
          <w:szCs w:val="24"/>
        </w:rPr>
        <w:t>Руководитель</w:t>
      </w:r>
    </w:p>
    <w:p w14:paraId="503B56A7" w14:textId="77777777" w:rsidR="002674EF" w:rsidRPr="002674EF" w:rsidRDefault="002674EF" w:rsidP="002674EF">
      <w:pPr>
        <w:tabs>
          <w:tab w:val="left" w:pos="567"/>
        </w:tabs>
        <w:rPr>
          <w:sz w:val="24"/>
          <w:szCs w:val="24"/>
        </w:rPr>
      </w:pPr>
    </w:p>
    <w:p w14:paraId="0F781598" w14:textId="77777777" w:rsidR="002674EF" w:rsidRPr="002674EF" w:rsidRDefault="002674EF" w:rsidP="002674EF">
      <w:pPr>
        <w:tabs>
          <w:tab w:val="left" w:pos="567"/>
        </w:tabs>
        <w:rPr>
          <w:sz w:val="24"/>
          <w:szCs w:val="24"/>
        </w:rPr>
      </w:pPr>
      <w:r w:rsidRPr="002674EF">
        <w:rPr>
          <w:sz w:val="24"/>
          <w:szCs w:val="24"/>
        </w:rPr>
        <w:t>Главный бухгалтер</w:t>
      </w:r>
    </w:p>
    <w:p w14:paraId="0CE1224B" w14:textId="202252B0" w:rsidR="002674EF" w:rsidRPr="002674EF" w:rsidRDefault="009E65B3" w:rsidP="009E65B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33ED41F5" w14:textId="77777777" w:rsidR="002674EF" w:rsidRPr="002674EF" w:rsidRDefault="002674EF" w:rsidP="002674EF">
      <w:pPr>
        <w:jc w:val="left"/>
        <w:rPr>
          <w:sz w:val="24"/>
          <w:szCs w:val="24"/>
        </w:rPr>
      </w:pPr>
    </w:p>
    <w:p w14:paraId="30081C03" w14:textId="77777777" w:rsidR="002674EF" w:rsidRPr="002674EF" w:rsidRDefault="002674EF" w:rsidP="002674EF">
      <w:pPr>
        <w:rPr>
          <w:color w:val="000000"/>
          <w:sz w:val="24"/>
          <w:szCs w:val="24"/>
        </w:rPr>
      </w:pPr>
    </w:p>
    <w:p w14:paraId="422767EC" w14:textId="77777777" w:rsidR="002674EF" w:rsidRPr="002674EF" w:rsidRDefault="002674EF" w:rsidP="002674EF">
      <w:pPr>
        <w:rPr>
          <w:color w:val="000000"/>
          <w:sz w:val="24"/>
          <w:szCs w:val="24"/>
        </w:rPr>
      </w:pPr>
    </w:p>
    <w:p w14:paraId="4ED7B91F" w14:textId="77777777" w:rsidR="0014718B" w:rsidRPr="000D2CD8" w:rsidRDefault="0014718B" w:rsidP="001A2440">
      <w:pPr>
        <w:ind w:right="-1" w:firstLine="709"/>
        <w:rPr>
          <w:sz w:val="22"/>
          <w:szCs w:val="22"/>
        </w:rPr>
      </w:pPr>
    </w:p>
    <w:sectPr w:rsidR="0014718B" w:rsidRPr="000D2CD8" w:rsidSect="00D91D2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0BCF9" w14:textId="77777777" w:rsidR="00D91D24" w:rsidRDefault="00D91D24" w:rsidP="0014718B">
      <w:r>
        <w:separator/>
      </w:r>
    </w:p>
  </w:endnote>
  <w:endnote w:type="continuationSeparator" w:id="0">
    <w:p w14:paraId="2B0D7F1C" w14:textId="77777777" w:rsidR="00D91D24" w:rsidRDefault="00D91D24" w:rsidP="001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D8BC" w14:textId="77777777" w:rsidR="00D91D24" w:rsidRDefault="00D91D24" w:rsidP="0014718B">
      <w:r>
        <w:separator/>
      </w:r>
    </w:p>
  </w:footnote>
  <w:footnote w:type="continuationSeparator" w:id="0">
    <w:p w14:paraId="5A4D8787" w14:textId="77777777" w:rsidR="00D91D24" w:rsidRDefault="00D91D24" w:rsidP="0014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448953"/>
      <w:docPartObj>
        <w:docPartGallery w:val="Page Numbers (Top of Page)"/>
        <w:docPartUnique/>
      </w:docPartObj>
    </w:sdtPr>
    <w:sdtContent>
      <w:p w14:paraId="52966789" w14:textId="27C63796" w:rsidR="0014718B" w:rsidRDefault="001471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8E9D6" w14:textId="77777777" w:rsidR="0014718B" w:rsidRDefault="001471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7942"/>
    <w:multiLevelType w:val="multilevel"/>
    <w:tmpl w:val="8E3E6D1A"/>
    <w:lvl w:ilvl="0">
      <w:start w:val="1"/>
      <w:numFmt w:val="decimal"/>
      <w:lvlText w:val="%1."/>
      <w:lvlJc w:val="left"/>
      <w:pPr>
        <w:ind w:left="114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3CF0"/>
    <w:multiLevelType w:val="hybridMultilevel"/>
    <w:tmpl w:val="1742BC8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4B4506D"/>
    <w:multiLevelType w:val="multilevel"/>
    <w:tmpl w:val="8E3E6D1A"/>
    <w:lvl w:ilvl="0">
      <w:start w:val="1"/>
      <w:numFmt w:val="decimal"/>
      <w:lvlText w:val="%1."/>
      <w:lvlJc w:val="left"/>
      <w:pPr>
        <w:ind w:left="114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3" w15:restartNumberingAfterBreak="0">
    <w:nsid w:val="6B526BE2"/>
    <w:multiLevelType w:val="hybridMultilevel"/>
    <w:tmpl w:val="14C2D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363559"/>
    <w:multiLevelType w:val="hybridMultilevel"/>
    <w:tmpl w:val="26DE9D36"/>
    <w:lvl w:ilvl="0" w:tplc="B5E496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6778972">
    <w:abstractNumId w:val="1"/>
  </w:num>
  <w:num w:numId="2" w16cid:durableId="1399132176">
    <w:abstractNumId w:val="2"/>
  </w:num>
  <w:num w:numId="3" w16cid:durableId="1646815465">
    <w:abstractNumId w:val="0"/>
  </w:num>
  <w:num w:numId="4" w16cid:durableId="1294143501">
    <w:abstractNumId w:val="3"/>
  </w:num>
  <w:num w:numId="5" w16cid:durableId="1472360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51FF"/>
    <w:rsid w:val="000478EB"/>
    <w:rsid w:val="000F1A02"/>
    <w:rsid w:val="0012386B"/>
    <w:rsid w:val="00137667"/>
    <w:rsid w:val="001464B2"/>
    <w:rsid w:val="0014718B"/>
    <w:rsid w:val="001A2440"/>
    <w:rsid w:val="001B4F8D"/>
    <w:rsid w:val="001F265D"/>
    <w:rsid w:val="002674EF"/>
    <w:rsid w:val="00285D0C"/>
    <w:rsid w:val="002A2B11"/>
    <w:rsid w:val="002F22EB"/>
    <w:rsid w:val="00326996"/>
    <w:rsid w:val="003B2BF5"/>
    <w:rsid w:val="0043001D"/>
    <w:rsid w:val="004914DD"/>
    <w:rsid w:val="00511A2B"/>
    <w:rsid w:val="00554BEC"/>
    <w:rsid w:val="00595F6F"/>
    <w:rsid w:val="005C0140"/>
    <w:rsid w:val="006415B0"/>
    <w:rsid w:val="006441B8"/>
    <w:rsid w:val="006463D8"/>
    <w:rsid w:val="006F1D50"/>
    <w:rsid w:val="00711921"/>
    <w:rsid w:val="00796BD1"/>
    <w:rsid w:val="007E3952"/>
    <w:rsid w:val="008A3858"/>
    <w:rsid w:val="008B5BB0"/>
    <w:rsid w:val="00916E5B"/>
    <w:rsid w:val="009840BA"/>
    <w:rsid w:val="009E65B3"/>
    <w:rsid w:val="00A03876"/>
    <w:rsid w:val="00A13C7B"/>
    <w:rsid w:val="00AE1A2A"/>
    <w:rsid w:val="00B52D22"/>
    <w:rsid w:val="00B83D8D"/>
    <w:rsid w:val="00B92930"/>
    <w:rsid w:val="00B95FEE"/>
    <w:rsid w:val="00BF2B0B"/>
    <w:rsid w:val="00CC7C74"/>
    <w:rsid w:val="00D20B36"/>
    <w:rsid w:val="00D368DC"/>
    <w:rsid w:val="00D91D24"/>
    <w:rsid w:val="00D97342"/>
    <w:rsid w:val="00DF4BE9"/>
    <w:rsid w:val="00E40A0B"/>
    <w:rsid w:val="00E763C5"/>
    <w:rsid w:val="00F4320C"/>
    <w:rsid w:val="00F71B7A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89145"/>
  <w15:chartTrackingRefBased/>
  <w15:docId w15:val="{8D45DDCD-C639-4CBB-92F6-A2C05FE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471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718B"/>
    <w:rPr>
      <w:sz w:val="28"/>
    </w:rPr>
  </w:style>
  <w:style w:type="paragraph" w:styleId="ab">
    <w:name w:val="footer"/>
    <w:basedOn w:val="a"/>
    <w:link w:val="ac"/>
    <w:rsid w:val="001471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4718B"/>
    <w:rPr>
      <w:sz w:val="28"/>
    </w:rPr>
  </w:style>
  <w:style w:type="paragraph" w:styleId="ad">
    <w:name w:val="List Paragraph"/>
    <w:basedOn w:val="a"/>
    <w:uiPriority w:val="34"/>
    <w:qFormat/>
    <w:rsid w:val="00CC7C74"/>
    <w:pPr>
      <w:ind w:left="720"/>
      <w:contextualSpacing/>
    </w:pPr>
  </w:style>
  <w:style w:type="character" w:styleId="ae">
    <w:name w:val="Strong"/>
    <w:basedOn w:val="a0"/>
    <w:uiPriority w:val="22"/>
    <w:qFormat/>
    <w:rsid w:val="00F90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«4.1. Получатель субсидии предоставляет в Администрацию (отдел по развитию АПК а</vt:lpstr>
    </vt:vector>
  </TitlesOfParts>
  <Company>ADM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2024-03-29T09:09:00Z</cp:lastPrinted>
  <dcterms:created xsi:type="dcterms:W3CDTF">2024-03-27T06:59:00Z</dcterms:created>
  <dcterms:modified xsi:type="dcterms:W3CDTF">2024-03-29T09:09:00Z</dcterms:modified>
</cp:coreProperties>
</file>