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7BA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DBA00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A0BDA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8987BB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CCF29B1" w14:textId="77777777" w:rsidR="00B52D22" w:rsidRDefault="00B52D22">
      <w:pPr>
        <w:jc w:val="center"/>
        <w:rPr>
          <w:b/>
          <w:sz w:val="32"/>
        </w:rPr>
      </w:pPr>
    </w:p>
    <w:p w14:paraId="627F620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BE1D5E8" w14:textId="77777777" w:rsidR="00B52D22" w:rsidRDefault="00B52D22">
      <w:pPr>
        <w:jc w:val="center"/>
        <w:rPr>
          <w:sz w:val="10"/>
        </w:rPr>
      </w:pPr>
    </w:p>
    <w:p w14:paraId="31D7F3CF" w14:textId="77777777" w:rsidR="00B52D22" w:rsidRDefault="00B52D22">
      <w:pPr>
        <w:jc w:val="center"/>
        <w:rPr>
          <w:sz w:val="10"/>
        </w:rPr>
      </w:pPr>
    </w:p>
    <w:p w14:paraId="44B10D76" w14:textId="77777777" w:rsidR="00B52D22" w:rsidRDefault="00B52D22">
      <w:pPr>
        <w:tabs>
          <w:tab w:val="left" w:pos="4962"/>
        </w:tabs>
        <w:rPr>
          <w:sz w:val="16"/>
        </w:rPr>
      </w:pPr>
    </w:p>
    <w:p w14:paraId="575E49B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73F209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BD2074A" w14:textId="5BA4C0DA" w:rsidR="00B52D22" w:rsidRDefault="00797B97">
      <w:pPr>
        <w:tabs>
          <w:tab w:val="left" w:pos="567"/>
          <w:tab w:val="left" w:pos="3686"/>
        </w:tabs>
      </w:pPr>
      <w:r>
        <w:tab/>
        <w:t>29 февраля 2024 г.</w:t>
      </w:r>
      <w:r>
        <w:tab/>
        <w:t>01-429-а</w:t>
      </w:r>
    </w:p>
    <w:p w14:paraId="336E71D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F11CAF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670FF" w14:paraId="1A1FD37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A3AC8F" w14:textId="640A58E1" w:rsidR="008A3858" w:rsidRPr="003670FF" w:rsidRDefault="003670FF" w:rsidP="003670FF">
            <w:pPr>
              <w:suppressAutoHyphens/>
              <w:rPr>
                <w:bCs/>
                <w:sz w:val="24"/>
                <w:szCs w:val="24"/>
              </w:rPr>
            </w:pPr>
            <w:r w:rsidRPr="003670FF">
              <w:rPr>
                <w:bCs/>
                <w:sz w:val="24"/>
                <w:szCs w:val="24"/>
              </w:rPr>
              <w:t>Об утверждении документа планирования регулярных перевозок по муниципальным маршрутам в границах Тихвинского района и в границах Тихвинского городского поселения</w:t>
            </w:r>
          </w:p>
        </w:tc>
      </w:tr>
      <w:tr w:rsidR="003B4F13" w:rsidRPr="003B4F13" w14:paraId="079B7CD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280D85" w14:textId="48377EA0" w:rsidR="003670FF" w:rsidRPr="003B4F13" w:rsidRDefault="003670FF" w:rsidP="003670FF">
            <w:pPr>
              <w:suppressAutoHyphens/>
              <w:rPr>
                <w:bCs/>
                <w:sz w:val="24"/>
                <w:szCs w:val="24"/>
              </w:rPr>
            </w:pPr>
            <w:r w:rsidRPr="003B4F13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51FFB30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661FA6F" w14:textId="77777777" w:rsidR="00C867C3" w:rsidRDefault="00C867C3" w:rsidP="001A2440">
      <w:pPr>
        <w:ind w:right="-1" w:firstLine="709"/>
        <w:rPr>
          <w:sz w:val="22"/>
          <w:szCs w:val="22"/>
        </w:rPr>
      </w:pPr>
    </w:p>
    <w:p w14:paraId="4FE2596C" w14:textId="2973DD4E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В соответствии с Федеральным законом от 6 октября 2003 года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         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131-ФЗ «Об общих принципах организации местного самоуправления в Российской Федерации»; Федеральным законом от 13 июля 2015 года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       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14:paraId="398D572E" w14:textId="2CE6183A" w:rsidR="00C867C3" w:rsidRPr="00C867C3" w:rsidRDefault="00C867C3" w:rsidP="00C867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Утвердить документ планирования регулярных перевозок по муниципальным маршрутам в границах Тихвинского городского поселения (приложение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1). </w:t>
      </w:r>
    </w:p>
    <w:p w14:paraId="7E565C78" w14:textId="290D4DE8" w:rsidR="00C867C3" w:rsidRPr="00C867C3" w:rsidRDefault="00C867C3" w:rsidP="00C867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Утвердить документ планирования регулярных перевозок по муниципальным маршрутам в границах Тихвинского района (приложение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2).</w:t>
      </w:r>
    </w:p>
    <w:p w14:paraId="522662DA" w14:textId="49B4682C" w:rsidR="00C867C3" w:rsidRPr="00C867C3" w:rsidRDefault="00C867C3" w:rsidP="00C867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Признать </w:t>
      </w:r>
      <w:r w:rsidRPr="00C867C3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утратившим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силу постановление администрации Тихвинского района </w:t>
      </w:r>
      <w:r w:rsidRPr="00C867C3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5 октября 2023 г</w:t>
      </w:r>
      <w:r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ода</w:t>
      </w:r>
      <w:r w:rsidRPr="00C867C3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 01-2497-а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«Об утверждении документа планирования регулярных перевозок по муниципальным маршрутам в границах Тихвинского района и в границах Тихвинского городского поселения». </w:t>
      </w:r>
    </w:p>
    <w:p w14:paraId="25AB1765" w14:textId="38940C55" w:rsidR="00C867C3" w:rsidRPr="00C867C3" w:rsidRDefault="00C867C3" w:rsidP="00C867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14:paraId="2FAD3B22" w14:textId="4D9B5CA0" w:rsidR="00C867C3" w:rsidRPr="00C867C3" w:rsidRDefault="00C867C3" w:rsidP="00C867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Контроль за исполнением настоящего постановления возложить на </w:t>
      </w:r>
      <w:r w:rsidRPr="00C867C3">
        <w:rPr>
          <w:rFonts w:eastAsiaTheme="minorHAnsi"/>
          <w:bCs/>
          <w:iCs/>
          <w:color w:val="000000"/>
          <w:kern w:val="2"/>
          <w:szCs w:val="28"/>
          <w:lang w:eastAsia="en-US"/>
          <w14:ligatures w14:val="standardContextual"/>
        </w:rPr>
        <w:t>заместителя главы администрации-председатель комитета жилищно-коммунального хозяйства</w:t>
      </w: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23C25F18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2C6EA17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40F7468" w14:textId="090A5888" w:rsidR="00C867C3" w:rsidRPr="00C867C3" w:rsidRDefault="00C867C3" w:rsidP="00C867C3">
      <w:pPr>
        <w:tabs>
          <w:tab w:val="left" w:pos="1134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      Ю.А. Наумов</w:t>
      </w:r>
    </w:p>
    <w:p w14:paraId="6FF1A3F4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42BB03E" w14:textId="77777777" w:rsidR="00C867C3" w:rsidRPr="00C867C3" w:rsidRDefault="00C867C3" w:rsidP="00C867C3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66C6FFB" w14:textId="77777777" w:rsidR="00C867C3" w:rsidRPr="00501832" w:rsidRDefault="00C867C3" w:rsidP="00C867C3">
      <w:pPr>
        <w:ind w:right="-1"/>
        <w:rPr>
          <w:bCs/>
          <w:sz w:val="22"/>
          <w:szCs w:val="22"/>
        </w:rPr>
      </w:pPr>
      <w:r w:rsidRPr="00501832">
        <w:rPr>
          <w:bCs/>
          <w:sz w:val="22"/>
          <w:szCs w:val="22"/>
        </w:rPr>
        <w:lastRenderedPageBreak/>
        <w:t>СОГЛАСОВАНО:</w:t>
      </w:r>
      <w:r w:rsidRPr="00501832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C867C3" w:rsidRPr="00501832" w14:paraId="5D2EAA5C" w14:textId="77777777" w:rsidTr="00E85320">
        <w:trPr>
          <w:trHeight w:val="168"/>
        </w:trPr>
        <w:tc>
          <w:tcPr>
            <w:tcW w:w="3584" w:type="pct"/>
          </w:tcPr>
          <w:p w14:paraId="7910B723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114EBA72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4535D4A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Корцов А.М.</w:t>
            </w:r>
          </w:p>
        </w:tc>
      </w:tr>
      <w:tr w:rsidR="00C867C3" w:rsidRPr="00501832" w14:paraId="1D06E717" w14:textId="77777777" w:rsidTr="00E85320">
        <w:trPr>
          <w:trHeight w:val="168"/>
        </w:trPr>
        <w:tc>
          <w:tcPr>
            <w:tcW w:w="3584" w:type="pct"/>
          </w:tcPr>
          <w:p w14:paraId="624A7A64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E46288A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48E2AA5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C867C3" w:rsidRPr="00501832" w14:paraId="6B0EA537" w14:textId="77777777" w:rsidTr="00E85320">
        <w:trPr>
          <w:trHeight w:val="168"/>
        </w:trPr>
        <w:tc>
          <w:tcPr>
            <w:tcW w:w="3584" w:type="pct"/>
          </w:tcPr>
          <w:p w14:paraId="2CDC2D75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B804B3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15C89BA7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C080758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C867C3" w:rsidRPr="00501832" w14:paraId="6859BC64" w14:textId="77777777" w:rsidTr="00E85320">
        <w:trPr>
          <w:trHeight w:val="135"/>
        </w:trPr>
        <w:tc>
          <w:tcPr>
            <w:tcW w:w="3584" w:type="pct"/>
          </w:tcPr>
          <w:p w14:paraId="2BE51E8D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0FD1CC89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EA057EB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867C3" w:rsidRPr="00501832" w14:paraId="3295A8B1" w14:textId="77777777" w:rsidTr="00E85320">
        <w:trPr>
          <w:trHeight w:val="135"/>
        </w:trPr>
        <w:tc>
          <w:tcPr>
            <w:tcW w:w="3584" w:type="pct"/>
          </w:tcPr>
          <w:p w14:paraId="559D496E" w14:textId="21260438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B804B3">
              <w:rPr>
                <w:bCs/>
                <w:sz w:val="22"/>
                <w:szCs w:val="22"/>
              </w:rPr>
              <w:t xml:space="preserve">И.о. </w:t>
            </w:r>
            <w:r>
              <w:rPr>
                <w:bCs/>
                <w:sz w:val="22"/>
                <w:szCs w:val="22"/>
              </w:rPr>
              <w:t>з</w:t>
            </w:r>
            <w:r w:rsidRPr="00501832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501832">
              <w:rPr>
                <w:color w:val="000000"/>
                <w:sz w:val="22"/>
                <w:szCs w:val="22"/>
              </w:rPr>
              <w:t xml:space="preserve"> </w:t>
            </w:r>
            <w:r w:rsidRPr="00501832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0E16D988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DA3DE58" w14:textId="44D1ADAE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Бердникова А.В.</w:t>
            </w:r>
          </w:p>
        </w:tc>
      </w:tr>
    </w:tbl>
    <w:p w14:paraId="32755628" w14:textId="77777777" w:rsidR="00C867C3" w:rsidRPr="00501832" w:rsidRDefault="00C867C3" w:rsidP="00C867C3">
      <w:pPr>
        <w:ind w:right="-1"/>
        <w:rPr>
          <w:bCs/>
          <w:sz w:val="22"/>
          <w:szCs w:val="22"/>
        </w:rPr>
      </w:pPr>
    </w:p>
    <w:p w14:paraId="5A771DC9" w14:textId="77777777" w:rsidR="00C867C3" w:rsidRPr="00501832" w:rsidRDefault="00C867C3" w:rsidP="00C867C3">
      <w:pPr>
        <w:ind w:right="-1"/>
        <w:rPr>
          <w:bCs/>
          <w:sz w:val="22"/>
          <w:szCs w:val="22"/>
        </w:rPr>
      </w:pPr>
      <w:r w:rsidRPr="00501832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C867C3" w:rsidRPr="00501832" w14:paraId="592114DC" w14:textId="77777777" w:rsidTr="00E85320">
        <w:tc>
          <w:tcPr>
            <w:tcW w:w="3627" w:type="pct"/>
            <w:hideMark/>
          </w:tcPr>
          <w:p w14:paraId="26BE9F62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79F533A3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ECAE787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0864B387" w14:textId="77777777" w:rsidTr="00E85320">
        <w:tc>
          <w:tcPr>
            <w:tcW w:w="3627" w:type="pct"/>
          </w:tcPr>
          <w:p w14:paraId="652A2E8F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1E4920B5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67883C9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502C0927" w14:textId="77777777" w:rsidTr="00E85320">
        <w:tc>
          <w:tcPr>
            <w:tcW w:w="3627" w:type="pct"/>
          </w:tcPr>
          <w:p w14:paraId="1A47FF1D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1832">
              <w:rPr>
                <w:bCs/>
                <w:sz w:val="22"/>
                <w:szCs w:val="22"/>
              </w:rPr>
              <w:t>жилищно – коммунального хозяйства</w:t>
            </w:r>
          </w:p>
        </w:tc>
        <w:tc>
          <w:tcPr>
            <w:tcW w:w="230" w:type="pct"/>
          </w:tcPr>
          <w:p w14:paraId="5712B06F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307754F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0C62CEE9" w14:textId="77777777" w:rsidTr="00E85320">
        <w:tc>
          <w:tcPr>
            <w:tcW w:w="3627" w:type="pct"/>
          </w:tcPr>
          <w:p w14:paraId="4467F284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62CF7829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C419E4D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60E6F69A" w14:textId="77777777" w:rsidTr="00E85320">
        <w:tc>
          <w:tcPr>
            <w:tcW w:w="3627" w:type="pct"/>
          </w:tcPr>
          <w:p w14:paraId="45A87971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Юридический отдел</w:t>
            </w:r>
          </w:p>
        </w:tc>
        <w:tc>
          <w:tcPr>
            <w:tcW w:w="230" w:type="pct"/>
          </w:tcPr>
          <w:p w14:paraId="6B47B1C0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87AFA74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64703A7D" w14:textId="77777777" w:rsidTr="00E85320">
        <w:tc>
          <w:tcPr>
            <w:tcW w:w="3627" w:type="pct"/>
          </w:tcPr>
          <w:p w14:paraId="178F5035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7004C80F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27BDA3E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67C3" w:rsidRPr="00501832" w14:paraId="21A242CB" w14:textId="77777777" w:rsidTr="00E85320">
        <w:tc>
          <w:tcPr>
            <w:tcW w:w="3627" w:type="pct"/>
          </w:tcPr>
          <w:p w14:paraId="4080AF92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3DC3C92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  <w:r w:rsidRPr="0050183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530C8049" w14:textId="77777777" w:rsidR="00C867C3" w:rsidRPr="00501832" w:rsidRDefault="00C867C3" w:rsidP="00E85320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8E92A27" w14:textId="77777777" w:rsidR="00C867C3" w:rsidRDefault="00C867C3" w:rsidP="00C867C3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54031426" w14:textId="77777777" w:rsidR="00C867C3" w:rsidRDefault="00C867C3" w:rsidP="00C867C3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7F3BB4F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65EE20B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1905951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90BAEDF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7E34A45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674A9A0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B500A3B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2658794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75B2C39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B7CCDC0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49F0E99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FE25A59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0C21097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7C8B22F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0BC9376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B968A55" w14:textId="77777777" w:rsidR="00FE4DAA" w:rsidRDefault="00FE4DAA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BA80EC4" w14:textId="77777777" w:rsidR="00FE4DAA" w:rsidRDefault="00FE4DAA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BD748BF" w14:textId="77777777" w:rsidR="00FE4DAA" w:rsidRDefault="00FE4DAA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8F70E0D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56D8537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E598DF4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A2B8518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B248272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967A519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BD313A2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47B4A9B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EB52E19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286A464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DFA4D17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B1503E1" w14:textId="4C658709" w:rsidR="00C867C3" w:rsidRP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6CA78847" w14:textId="77777777" w:rsidR="00C867C3" w:rsidRDefault="00C867C3" w:rsidP="00C867C3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sectPr w:rsidR="00C867C3" w:rsidSect="00B614C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C867C3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6EF02DF7" w14:textId="77777777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УТВЕРЖДЕН</w:t>
      </w:r>
    </w:p>
    <w:p w14:paraId="0F2055D1" w14:textId="77777777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постановлением администрации</w:t>
      </w:r>
    </w:p>
    <w:p w14:paraId="6688FAC8" w14:textId="77777777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3009ABEA" w14:textId="33F25CBD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29 февраля</w:t>
      </w: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 2024 г. № 01-</w:t>
      </w:r>
      <w:r w:rsid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429</w:t>
      </w: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-а</w:t>
      </w:r>
    </w:p>
    <w:p w14:paraId="7E150100" w14:textId="77777777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797B97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(приложение № 1)</w:t>
      </w:r>
    </w:p>
    <w:p w14:paraId="06D46AC5" w14:textId="77777777" w:rsidR="00C867C3" w:rsidRPr="00797B97" w:rsidRDefault="00C867C3" w:rsidP="00C867C3">
      <w:pPr>
        <w:spacing w:line="259" w:lineRule="auto"/>
        <w:ind w:left="5040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</w:p>
    <w:p w14:paraId="638A7950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Документ планирования</w:t>
      </w:r>
    </w:p>
    <w:p w14:paraId="525CD9C3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регулярных перевозок по муниципальным маршрутам в границах</w:t>
      </w:r>
    </w:p>
    <w:p w14:paraId="4F1AF6AA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Тихвинского городского поселения</w:t>
      </w:r>
    </w:p>
    <w:p w14:paraId="5875B604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6D4A4A0" w14:textId="77777777" w:rsidR="00C867C3" w:rsidRPr="00C867C3" w:rsidRDefault="00C867C3" w:rsidP="00C867C3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Общие положения</w:t>
      </w:r>
    </w:p>
    <w:p w14:paraId="16BC5A8E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2EAB78D" w14:textId="59CEE1BC" w:rsidR="00C867C3" w:rsidRPr="00C867C3" w:rsidRDefault="00C867C3" w:rsidP="00C867C3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Целью развития регулярных перевозок в границах Тихвинского городского поселения является повышение качества транспортного обслуживания населения г. Тихвин.</w:t>
      </w:r>
    </w:p>
    <w:p w14:paraId="11907E62" w14:textId="771709FD" w:rsidR="00C867C3" w:rsidRPr="00C867C3" w:rsidRDefault="00C867C3" w:rsidP="00C867C3">
      <w:pPr>
        <w:pStyle w:val="a9"/>
        <w:numPr>
          <w:ilvl w:val="0"/>
          <w:numId w:val="7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задачами являются:</w:t>
      </w:r>
    </w:p>
    <w:p w14:paraId="6F4D2720" w14:textId="7DC6DAE9" w:rsidR="00C867C3" w:rsidRPr="00C867C3" w:rsidRDefault="00C867C3" w:rsidP="00C867C3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Формирование оптимальной маршрутной сети регулярных перевозок.</w:t>
      </w:r>
    </w:p>
    <w:p w14:paraId="7DE2F94C" w14:textId="500DEF70" w:rsidR="00C867C3" w:rsidRPr="00C867C3" w:rsidRDefault="00C867C3" w:rsidP="00C867C3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Проведение конкурсных процедур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маршрутам. </w:t>
      </w:r>
    </w:p>
    <w:p w14:paraId="0782D06C" w14:textId="51E41BBD" w:rsidR="00C867C3" w:rsidRPr="00C867C3" w:rsidRDefault="00C867C3" w:rsidP="00C867C3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Организация эффективной системы контроля за качеством оказания услуг по перевозке пассажиров и багажа по муниципальным маршрутам регулярных перевозок.</w:t>
      </w:r>
    </w:p>
    <w:p w14:paraId="408283CB" w14:textId="6EF88B6B" w:rsidR="00C867C3" w:rsidRPr="00C867C3" w:rsidRDefault="00C867C3" w:rsidP="00C867C3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Обеспечение доступа к транспортным услугам маломобильным группам населения.</w:t>
      </w:r>
    </w:p>
    <w:p w14:paraId="6A06E44D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5714AD8" w14:textId="77777777" w:rsidR="00C867C3" w:rsidRPr="00C867C3" w:rsidRDefault="00C867C3" w:rsidP="00C867C3">
      <w:pPr>
        <w:numPr>
          <w:ilvl w:val="0"/>
          <w:numId w:val="4"/>
        </w:numPr>
        <w:spacing w:after="160" w:line="259" w:lineRule="auto"/>
        <w:ind w:firstLine="426"/>
        <w:contextualSpacing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Текущее состояние и проблематика в сфере регулярных перевозок по муниципальным маршрутам в границах Тихвинского городского поселения</w:t>
      </w:r>
    </w:p>
    <w:p w14:paraId="06511764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FFAFF6A" w14:textId="41402957" w:rsidR="00C867C3" w:rsidRPr="00C867C3" w:rsidRDefault="00C867C3" w:rsidP="00C867C3">
      <w:pPr>
        <w:pStyle w:val="a9"/>
        <w:numPr>
          <w:ilvl w:val="0"/>
          <w:numId w:val="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Транспорт общего пользования в границах Тихвинского городского поселения представлен автобусами большого, среднего и малого классов.</w:t>
      </w:r>
    </w:p>
    <w:p w14:paraId="0B25662B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настоящее время услуги перевозки пассажиров и багажа по муниципальным маршрутам регулярных перевозок осуществляют 3 перевозчика - юридические лица.</w:t>
      </w:r>
    </w:p>
    <w:p w14:paraId="34CD3F63" w14:textId="774D197A" w:rsidR="00C867C3" w:rsidRPr="00C867C3" w:rsidRDefault="00C867C3" w:rsidP="00C867C3">
      <w:pPr>
        <w:pStyle w:val="a9"/>
        <w:numPr>
          <w:ilvl w:val="0"/>
          <w:numId w:val="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городского поселения перевозка пассажиров и багажа осуществляется по 21 маршруту. Перевозка пассажиров и багажа осуществляется по регулируемым тарифам на всех маршрутах.</w:t>
      </w:r>
    </w:p>
    <w:p w14:paraId="4105828B" w14:textId="3FF147AE" w:rsidR="00C867C3" w:rsidRPr="00C867C3" w:rsidRDefault="00C867C3" w:rsidP="00C867C3">
      <w:pPr>
        <w:pStyle w:val="a9"/>
        <w:numPr>
          <w:ilvl w:val="0"/>
          <w:numId w:val="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На данный момент перевозчики, осуществляющие регулярные перевозки по муниципальным маршрутам, располагают парком из 54 автобусов, из которых:</w:t>
      </w:r>
    </w:p>
    <w:p w14:paraId="0B6DF693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За исключением автобусов, работающих преимущественно на заказных и междугородних маршрутах:</w:t>
      </w:r>
    </w:p>
    <w:p w14:paraId="14992458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- 2 автобуса Малого класса;      </w:t>
      </w:r>
    </w:p>
    <w:p w14:paraId="52140D9F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- 2 автобуса Большого класса;</w:t>
      </w:r>
    </w:p>
    <w:p w14:paraId="665B7BCE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- 50 автобусов Среднего класса;</w:t>
      </w:r>
    </w:p>
    <w:p w14:paraId="5EA96F04" w14:textId="7777777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Почти все автобусы марки ПАЗ и 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Vector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NEXT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Средний возраст автобусов среднего класса - 5 лет. Из общего количества автобусов около 10% находятся вне сроков полезного использования, ещё 5% через 2-3 года выйдут за пределы срока полезного использования.</w:t>
      </w:r>
    </w:p>
    <w:p w14:paraId="2514DCD9" w14:textId="7D8CBB56" w:rsidR="00C867C3" w:rsidRPr="00C867C3" w:rsidRDefault="00C867C3" w:rsidP="00C867C3">
      <w:pPr>
        <w:pStyle w:val="a9"/>
        <w:numPr>
          <w:ilvl w:val="0"/>
          <w:numId w:val="9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проблемами в области пассажирских перевозок в границах Тихвинского городского поселения можно выделить:</w:t>
      </w:r>
    </w:p>
    <w:p w14:paraId="2C6935FE" w14:textId="1B53B337" w:rsidR="00C867C3" w:rsidRPr="00C867C3" w:rsidRDefault="00C867C3" w:rsidP="00C867C3">
      <w:pPr>
        <w:tabs>
          <w:tab w:val="left" w:pos="1134"/>
        </w:tabs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Неоптимальное прохождение городских маршрутов, в том числе дублирование по ул. Карла Маркса как городских маршрутов, так и районных.</w:t>
      </w:r>
    </w:p>
    <w:p w14:paraId="5B491DD9" w14:textId="77777777" w:rsidR="00C867C3" w:rsidRPr="00C867C3" w:rsidRDefault="00C867C3" w:rsidP="00C867C3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В городе 12 автобусов, оборудованных для перевозки использования маломобильными группами населения.</w:t>
      </w:r>
    </w:p>
    <w:p w14:paraId="1F0B001A" w14:textId="77777777" w:rsidR="00C867C3" w:rsidRPr="00C867C3" w:rsidRDefault="00C867C3" w:rsidP="00C867C3">
      <w:pPr>
        <w:ind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Несоблюдение расписания движения перевозчиком.</w:t>
      </w:r>
    </w:p>
    <w:p w14:paraId="040F9900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56D4746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3.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Перечень мероприятий по развитию регулярных перевозок</w:t>
      </w:r>
    </w:p>
    <w:p w14:paraId="2C544410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городского поселения</w:t>
      </w:r>
    </w:p>
    <w:p w14:paraId="37C3E86A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1B7F2BC" w14:textId="39DB9ABE" w:rsidR="00C867C3" w:rsidRPr="00C867C3" w:rsidRDefault="00C867C3" w:rsidP="00C867C3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 Организация новых маршрутов регулярных перевозок до 1 апреля 2024 года:</w:t>
      </w:r>
    </w:p>
    <w:p w14:paraId="38E81A65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10169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814"/>
        <w:gridCol w:w="3120"/>
        <w:gridCol w:w="2250"/>
      </w:tblGrid>
      <w:tr w:rsidR="00C867C3" w:rsidRPr="00C867C3" w14:paraId="45E285AF" w14:textId="77777777" w:rsidTr="00C867C3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7786" w14:textId="0F2DB4D9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1990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Предлагаемый номер маршрута 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6088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Наименование маршрута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3C96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Наименования начального, конечного и промежуточных остановочных пунктов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3803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Наименование улиц и дорог, по которым предполагается движение автотранспортных средств по маршруту </w:t>
            </w:r>
          </w:p>
        </w:tc>
      </w:tr>
      <w:tr w:rsidR="00C867C3" w:rsidRPr="00C867C3" w14:paraId="72B1D4D2" w14:textId="77777777" w:rsidTr="00C867C3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6611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0" w:name="_Hlk158797720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5C57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3А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37FF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"Автопарк – Пл. Свободы"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E291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Автопарк – Хлебокомбинат - Индивидуальные гаражи - Больничный корпус – Поликлиника - 1-2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(МФЦ) - 3-4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- 5-6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 - пл. Свободы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9F9C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ул. Карла Маркса - площадь Свободы.</w:t>
            </w:r>
          </w:p>
        </w:tc>
      </w:tr>
      <w:bookmarkEnd w:id="0"/>
      <w:tr w:rsidR="00C867C3" w:rsidRPr="00C867C3" w14:paraId="0BDB7D8A" w14:textId="77777777" w:rsidTr="00C867C3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827D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B52D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7Б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48EE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«Автопарк – Фишева Гора»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942B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Автопарк – Хлебокомбинат - Индивидуальные гаражи - Больничный корпус – Поликлиника - 1-2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(МФЦ) - 3-4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- 5-6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 - пл. Свободы - Летний сад – Бани - ул. Гагарина - Речной переулок - ул. Римского-Корсакова (шлюз) - Фишева Гора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414A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ул. Карла Маркса - площадь Свободы – ул. Советская - ул. Гагарина - Речной переулок - ул. Римского-Корсакова</w:t>
            </w:r>
          </w:p>
        </w:tc>
      </w:tr>
      <w:tr w:rsidR="00C867C3" w:rsidRPr="00C867C3" w14:paraId="6E515E39" w14:textId="77777777" w:rsidTr="00C867C3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DFCF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0FBF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14Б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DC7E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«Автопарк - ул. Плаунская»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99E6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Автопарк – Хлебокомбинат - </w:t>
            </w:r>
            <w:bookmarkStart w:id="1" w:name="_Hlk157683932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Индивидуальные гаражи </w:t>
            </w:r>
            <w:bookmarkEnd w:id="1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Больничный корпус – Поликлиника - 1-2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(МФЦ) - 3-4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- 5-6 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мкр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 - ул. Машиностроителей, 38 - ул. Машиностроителей, 42 - Железнодорожный магазин - ул. Танкистов (Атлант) - ул. Знаменская - ул. Коммунаров - пл. Свободы - Летний сад – Бани - ул. Гагарина - Северный магазин - Подсобное хозяйство - ПМК-20 (</w:t>
            </w:r>
            <w:proofErr w:type="spellStart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Вимос</w:t>
            </w:r>
            <w:proofErr w:type="spellEnd"/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) - Кинопрокат (МРЭО) - ул. Плаунская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FB60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ул. Карла Маркса - площадь Свободы – ул. Советская - ул. Плаунская</w:t>
            </w:r>
          </w:p>
        </w:tc>
      </w:tr>
    </w:tbl>
    <w:p w14:paraId="4298B46E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41DA96B" w14:textId="4BAC4794" w:rsidR="00C867C3" w:rsidRPr="00C867C3" w:rsidRDefault="00FE4DAA" w:rsidP="00C867C3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</w:t>
      </w:r>
      <w:r w:rsidR="00C867C3"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Отмена действующих маршрутов регулярных перевозок не планируется.</w:t>
      </w:r>
    </w:p>
    <w:p w14:paraId="15F0666A" w14:textId="3FE39B78" w:rsidR="00C867C3" w:rsidRPr="00C867C3" w:rsidRDefault="00FE4DAA" w:rsidP="00C867C3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</w:t>
      </w:r>
      <w:r w:rsidR="00C867C3"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Строительство и обустройство новых остановочных пунктов для организации маршрута 1к:</w:t>
      </w:r>
    </w:p>
    <w:p w14:paraId="01BB0C7B" w14:textId="77777777" w:rsidR="00C867C3" w:rsidRPr="00C867C3" w:rsidRDefault="00C867C3" w:rsidP="00C867C3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- 1 остановочный пункт по ул. Победы в районе д.24, 4 микрорайон в 2024 г.</w:t>
      </w:r>
    </w:p>
    <w:p w14:paraId="7FDA85F3" w14:textId="77777777" w:rsidR="00C867C3" w:rsidRPr="00C867C3" w:rsidRDefault="00C867C3" w:rsidP="00C867C3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D51AF1E" w14:textId="77777777" w:rsidR="00C867C3" w:rsidRPr="00C867C3" w:rsidRDefault="00C867C3" w:rsidP="00C867C3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4.</w:t>
      </w:r>
      <w:r w:rsidRPr="00C867C3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867C3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График заключения муниципального контракта на выполнение работ, связанных с осуществлением регулярных перевозок по регулируемым тарифам по муниципальным маршрутам в границах Тихвинского городского поселения.</w:t>
      </w:r>
    </w:p>
    <w:p w14:paraId="41B7FBC6" w14:textId="77777777" w:rsidR="00C867C3" w:rsidRPr="00C867C3" w:rsidRDefault="00C867C3" w:rsidP="00C867C3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485"/>
        <w:gridCol w:w="3855"/>
        <w:gridCol w:w="3240"/>
      </w:tblGrid>
      <w:tr w:rsidR="00C867C3" w:rsidRPr="00C867C3" w14:paraId="0955A433" w14:textId="77777777" w:rsidTr="00E8532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A7BB" w14:textId="43C2EDD0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91BD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Номер маршрута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F393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Наименование маршрута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283D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Срок, по окончании которого должен быть заключён муниципальный контракт на выполнение работ, связанных с осуществлением регулярных перевозок по регулируемым тарифам </w:t>
            </w:r>
          </w:p>
        </w:tc>
      </w:tr>
      <w:tr w:rsidR="00C867C3" w:rsidRPr="00C867C3" w14:paraId="5CEC5673" w14:textId="77777777" w:rsidTr="00E8532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EB8E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74CF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3А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1B50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"Автопарк – Пл. Свободы"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BE67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 01.04.2024</w:t>
            </w:r>
          </w:p>
        </w:tc>
      </w:tr>
      <w:tr w:rsidR="00C867C3" w:rsidRPr="00C867C3" w14:paraId="23D14E04" w14:textId="77777777" w:rsidTr="00E8532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5C3B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3734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7Б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6B6D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«Автопарк – Фишева Гора»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34E0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 01.04.2024</w:t>
            </w:r>
          </w:p>
        </w:tc>
      </w:tr>
      <w:tr w:rsidR="00C867C3" w:rsidRPr="00C867C3" w14:paraId="044C806C" w14:textId="77777777" w:rsidTr="00E8532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C4B9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BBCF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14Б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BC6E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«Автопарк - ул. Плаунская»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A5B2" w14:textId="77777777" w:rsidR="00C867C3" w:rsidRPr="00C867C3" w:rsidRDefault="00C867C3" w:rsidP="00C867C3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7C3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 01.04.2024</w:t>
            </w:r>
          </w:p>
        </w:tc>
      </w:tr>
    </w:tbl>
    <w:p w14:paraId="05E77226" w14:textId="77777777" w:rsidR="00C867C3" w:rsidRPr="00C867C3" w:rsidRDefault="00C867C3" w:rsidP="00C867C3">
      <w:pPr>
        <w:spacing w:line="259" w:lineRule="auto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867C3"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t xml:space="preserve">     </w:t>
      </w:r>
    </w:p>
    <w:p w14:paraId="1B12D727" w14:textId="77777777" w:rsidR="00C867C3" w:rsidRPr="00C867C3" w:rsidRDefault="00C867C3" w:rsidP="00FE4DAA">
      <w:pPr>
        <w:spacing w:line="259" w:lineRule="auto"/>
        <w:jc w:val="center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867C3"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t>________________</w:t>
      </w:r>
    </w:p>
    <w:p w14:paraId="19D02329" w14:textId="77777777" w:rsidR="00FE4DAA" w:rsidRDefault="00FE4DAA" w:rsidP="00FE4DAA">
      <w:pPr>
        <w:ind w:right="-1"/>
        <w:rPr>
          <w:sz w:val="22"/>
          <w:szCs w:val="22"/>
        </w:rPr>
        <w:sectPr w:rsidR="00FE4DAA" w:rsidSect="00B614C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0F02C560" w14:textId="77777777" w:rsidR="00FE4DAA" w:rsidRPr="001254F6" w:rsidRDefault="00FE4DAA" w:rsidP="00FE4DAA">
      <w:pPr>
        <w:spacing w:line="259" w:lineRule="auto"/>
        <w:ind w:left="5040"/>
        <w:jc w:val="left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УТВЕРЖДЕН</w:t>
      </w:r>
    </w:p>
    <w:p w14:paraId="785AAFAA" w14:textId="77777777" w:rsidR="00FE4DAA" w:rsidRPr="001254F6" w:rsidRDefault="00FE4DAA" w:rsidP="00FE4DAA">
      <w:pPr>
        <w:spacing w:line="259" w:lineRule="auto"/>
        <w:ind w:left="5040"/>
        <w:jc w:val="left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постановлением администрации</w:t>
      </w:r>
    </w:p>
    <w:p w14:paraId="4A120B03" w14:textId="77777777" w:rsidR="00FE4DAA" w:rsidRPr="001254F6" w:rsidRDefault="00FE4DAA" w:rsidP="00FE4DAA">
      <w:pPr>
        <w:spacing w:line="259" w:lineRule="auto"/>
        <w:ind w:left="5040"/>
        <w:jc w:val="left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4EAB9D9C" w14:textId="6E7609B8" w:rsidR="001254F6" w:rsidRDefault="00797B97" w:rsidP="00FE4DAA">
      <w:pPr>
        <w:spacing w:line="259" w:lineRule="auto"/>
        <w:ind w:left="5040"/>
        <w:jc w:val="left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от 29</w:t>
      </w:r>
      <w:r w:rsidR="00FE4DAA"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февраля </w:t>
      </w:r>
      <w:r w:rsidR="00FE4DAA"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202</w:t>
      </w:r>
      <w:r w:rsid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4</w:t>
      </w:r>
      <w:r w:rsidR="00FE4DAA"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 г. № 01-</w:t>
      </w:r>
      <w:r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429</w:t>
      </w:r>
      <w:r w:rsidR="00FE4DAA"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 xml:space="preserve">-а </w:t>
      </w:r>
    </w:p>
    <w:p w14:paraId="313D4E7A" w14:textId="6D396A30" w:rsidR="00FE4DAA" w:rsidRPr="001254F6" w:rsidRDefault="00FE4DAA" w:rsidP="00FE4DAA">
      <w:pPr>
        <w:spacing w:line="259" w:lineRule="auto"/>
        <w:ind w:left="5040"/>
        <w:jc w:val="left"/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1254F6">
        <w:rPr>
          <w:rFonts w:eastAsiaTheme="minorHAnsi"/>
          <w:bCs/>
          <w:iCs/>
          <w:kern w:val="2"/>
          <w:sz w:val="24"/>
          <w:szCs w:val="24"/>
          <w:lang w:eastAsia="en-US"/>
          <w14:ligatures w14:val="standardContextual"/>
        </w:rPr>
        <w:t>(приложение № 2)</w:t>
      </w:r>
    </w:p>
    <w:p w14:paraId="3204E474" w14:textId="77777777" w:rsidR="00FE4DAA" w:rsidRPr="001254F6" w:rsidRDefault="00FE4DAA" w:rsidP="00FE4DAA">
      <w:pPr>
        <w:spacing w:line="259" w:lineRule="auto"/>
        <w:rPr>
          <w:rFonts w:asciiTheme="minorHAnsi" w:eastAsiaTheme="minorHAnsi" w:hAnsiTheme="minorHAnsi" w:cstheme="minorBidi"/>
          <w:bCs/>
          <w:iCs/>
          <w:kern w:val="2"/>
          <w:sz w:val="22"/>
          <w:szCs w:val="22"/>
          <w:lang w:eastAsia="en-US"/>
          <w14:ligatures w14:val="standardContextual"/>
        </w:rPr>
      </w:pPr>
    </w:p>
    <w:p w14:paraId="00BCFD8D" w14:textId="77777777" w:rsidR="00FE4DAA" w:rsidRPr="00FE4DAA" w:rsidRDefault="00FE4DAA" w:rsidP="00FE4DAA">
      <w:pPr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Документ планирования</w:t>
      </w:r>
    </w:p>
    <w:p w14:paraId="6D57C1AB" w14:textId="77777777" w:rsidR="00FE4DAA" w:rsidRPr="00FE4DAA" w:rsidRDefault="00FE4DAA" w:rsidP="00FE4DAA">
      <w:pPr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регулярных перевозок по муниципальным маршрутам в границах</w:t>
      </w:r>
    </w:p>
    <w:p w14:paraId="5AADA6D8" w14:textId="77777777" w:rsidR="00FE4DAA" w:rsidRPr="00FE4DAA" w:rsidRDefault="00FE4DAA" w:rsidP="00FE4DAA">
      <w:pPr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52E69D3C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42AEECB" w14:textId="77777777" w:rsidR="00FE4DAA" w:rsidRPr="00FE4DAA" w:rsidRDefault="00FE4DAA" w:rsidP="00FE4DAA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Общие положения</w:t>
      </w:r>
    </w:p>
    <w:p w14:paraId="2E17E672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5F07143" w14:textId="58FA3F22" w:rsidR="00FE4DAA" w:rsidRPr="00FE4DAA" w:rsidRDefault="00FE4DAA" w:rsidP="00FE4DAA">
      <w:pPr>
        <w:pStyle w:val="a9"/>
        <w:numPr>
          <w:ilvl w:val="0"/>
          <w:numId w:val="1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Целью развития регулярных перевозок в границах Тихвинского района является повышение качества транспортного обслуживания населения Тихвинского района.</w:t>
      </w:r>
    </w:p>
    <w:p w14:paraId="54360CFA" w14:textId="5D799FFE" w:rsidR="00FE4DAA" w:rsidRPr="00FE4DAA" w:rsidRDefault="00FE4DAA" w:rsidP="00FE4DAA">
      <w:pPr>
        <w:pStyle w:val="a9"/>
        <w:numPr>
          <w:ilvl w:val="0"/>
          <w:numId w:val="11"/>
        </w:numPr>
        <w:tabs>
          <w:tab w:val="left" w:pos="1134"/>
        </w:tabs>
        <w:ind w:left="0" w:firstLine="720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Основными задачами являются:</w:t>
      </w:r>
    </w:p>
    <w:p w14:paraId="389CB367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Формирование оптимальной маршрутной сети регулярных перевозок.</w:t>
      </w:r>
    </w:p>
    <w:p w14:paraId="6E9B556D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- Проведение конкурсных процедур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маршрутам. </w:t>
      </w:r>
    </w:p>
    <w:p w14:paraId="58291CB9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Организация эффективной системы контроля за качеством оказания услуг по перевозке пассажиров и багажа по муниципальным маршрутам регулярных перевозок.</w:t>
      </w:r>
    </w:p>
    <w:p w14:paraId="3C3FD53A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Обеспечение доступа к транспортным услугам маломобильным группам населения.</w:t>
      </w:r>
    </w:p>
    <w:p w14:paraId="77E3DABF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B4BD8EE" w14:textId="77777777" w:rsidR="00FE4DAA" w:rsidRPr="00FE4DAA" w:rsidRDefault="00FE4DAA" w:rsidP="00FE4DAA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2.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Текущее состояние и проблематика в сфере регулярных перевозок по муниципальным маршрутам в границах Тихвинского района</w:t>
      </w:r>
    </w:p>
    <w:p w14:paraId="27CE12EE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7B900AA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 Транспорт общего пользования Тихвинского района представлен автобусами большого, среднего и малого классов.</w:t>
      </w:r>
    </w:p>
    <w:p w14:paraId="7F5B492E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В настоящее время услуги перевозки пассажиров и багажа по муниципальным маршрутам регулярных перевозок </w:t>
      </w:r>
      <w:r w:rsidRPr="00FE4DAA">
        <w:rPr>
          <w:rFonts w:eastAsiaTheme="minorHAnsi"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осуществляют 2 перевозчика - юридические лица.</w:t>
      </w:r>
    </w:p>
    <w:p w14:paraId="6C13583A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2. В границах Тихвинского района перевозка пассажиров и багажа осуществляется по 27 маршрутам. Перевозка пассажиров и багажа осуществляется по регулируемым тарифам на всех маршрутах.</w:t>
      </w:r>
    </w:p>
    <w:p w14:paraId="3D2CA647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3. На данный момент перевозчики, осуществляющие регулярные перевозки по муниципальным маршрутам, располагают парком из 60 автобусов, из которых:</w:t>
      </w:r>
    </w:p>
    <w:p w14:paraId="74F3B959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_________________________</w:t>
      </w:r>
    </w:p>
    <w:p w14:paraId="451A7714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За исключением автобусов, работающих преимущественно на заказных и междугородних маршрутах</w:t>
      </w:r>
    </w:p>
    <w:p w14:paraId="23571BE6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FD61407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- 2 автобуса Большого класса;</w:t>
      </w:r>
    </w:p>
    <w:p w14:paraId="32CB49B4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- 57 автобусов Среднего класса;</w:t>
      </w:r>
    </w:p>
    <w:p w14:paraId="3BD74D37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- 1 автобусов - автобусы Малого класса,</w:t>
      </w:r>
    </w:p>
    <w:p w14:paraId="4DBA141E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Почти все автобусы марки ПАЗ и 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Vector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val="en-US" w:eastAsia="en-US"/>
          <w14:ligatures w14:val="standardContextual"/>
        </w:rPr>
        <w:t>NEXT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 Средний возраст автобусов среднего класса - 5 года. Из общего количества автобусов около 10% находятся вне сроков полезного использования, ещё 5% через 2-3 года выйдут за пределы срока полезного использования.</w:t>
      </w:r>
    </w:p>
    <w:p w14:paraId="76A29444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4. Основными проблемами в области пассажирских перевозок в границах Тихвинского района можно выделить:</w:t>
      </w:r>
    </w:p>
    <w:p w14:paraId="561EFEF2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Выпуск перевозчиками автобусов меньшего класса в часы пик, что создаёт переполнение транспортных средств и значительные неудобства для пассажиров.</w:t>
      </w:r>
    </w:p>
    <w:p w14:paraId="7E2768B2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- Несоблюдение расписания движения перевозчиком.</w:t>
      </w:r>
    </w:p>
    <w:p w14:paraId="48E86C40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78DA932" w14:textId="77777777" w:rsidR="00FE4DAA" w:rsidRPr="00FE4DAA" w:rsidRDefault="00FE4DAA" w:rsidP="00FE4DAA">
      <w:pPr>
        <w:spacing w:line="259" w:lineRule="auto"/>
        <w:jc w:val="center"/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3.</w:t>
      </w: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Перечень мероприятий по развитию регулярных перевозок</w:t>
      </w:r>
    </w:p>
    <w:p w14:paraId="30A0A3C1" w14:textId="77777777" w:rsidR="00FE4DAA" w:rsidRPr="00FE4DAA" w:rsidRDefault="00FE4DAA" w:rsidP="00FE4DAA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</w:t>
      </w:r>
    </w:p>
    <w:p w14:paraId="1DB6EC9F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DA04A82" w14:textId="77777777" w:rsidR="00FE4DAA" w:rsidRPr="00FE4DAA" w:rsidRDefault="00FE4DAA" w:rsidP="00FE4DAA">
      <w:pPr>
        <w:spacing w:line="259" w:lineRule="auto"/>
        <w:ind w:firstLine="426"/>
        <w:jc w:val="left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1. Изменение действующих маршрутов регулярных перевозок не планируется.</w:t>
      </w:r>
    </w:p>
    <w:p w14:paraId="59572049" w14:textId="77777777" w:rsidR="00FE4DAA" w:rsidRPr="00FE4DAA" w:rsidRDefault="00FE4DAA" w:rsidP="00FE4DAA">
      <w:pPr>
        <w:spacing w:line="259" w:lineRule="auto"/>
        <w:ind w:firstLine="426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2. Отмена действующих маршрутов регулярных перевозок не планируется.</w:t>
      </w:r>
    </w:p>
    <w:p w14:paraId="7E7E8029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6079775" w14:textId="77777777" w:rsidR="00FE4DAA" w:rsidRPr="00FE4DAA" w:rsidRDefault="00FE4DAA" w:rsidP="00FE4DAA">
      <w:pPr>
        <w:spacing w:line="259" w:lineRule="auto"/>
        <w:jc w:val="center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E4DAA">
        <w:rPr>
          <w:rFonts w:eastAsiaTheme="minorHAnsi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4. График заключения муниципального контракта на выполнение работ, связанных с осуществлением регулярных перевозок по регулируемым тарифам по муниципальным маршрутам в Тихвинском районе</w:t>
      </w:r>
    </w:p>
    <w:p w14:paraId="7C4A595D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1425"/>
        <w:gridCol w:w="3405"/>
        <w:gridCol w:w="3825"/>
      </w:tblGrid>
      <w:tr w:rsidR="00FE4DAA" w:rsidRPr="00FE4DAA" w14:paraId="42591E7B" w14:textId="77777777" w:rsidTr="00E85320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3A46" w14:textId="33E7498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E4DAA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6213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E4DAA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маршрута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5A27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E4DAA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маршрута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6F8C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FE4DAA"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Срок, по окончании которого должен быть заключён муниципальный контракт на выполнение работ, связанных с осуществлением регулярных перевозок по регулируемым тарифам </w:t>
            </w:r>
          </w:p>
        </w:tc>
      </w:tr>
      <w:tr w:rsidR="00FE4DAA" w:rsidRPr="00FE4DAA" w14:paraId="4521D802" w14:textId="77777777" w:rsidTr="00E85320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3F9B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FEDD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514E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0231" w14:textId="77777777" w:rsidR="00FE4DAA" w:rsidRPr="00FE4DAA" w:rsidRDefault="00FE4DAA" w:rsidP="00FE4DAA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E68A622" w14:textId="77777777" w:rsidR="00FE4DAA" w:rsidRPr="00FE4DAA" w:rsidRDefault="00FE4DAA" w:rsidP="00FE4DAA">
      <w:pPr>
        <w:spacing w:line="259" w:lineRule="auto"/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FBA4549" w14:textId="77777777" w:rsidR="00FE4DAA" w:rsidRPr="00FE4DAA" w:rsidRDefault="00FE4DAA" w:rsidP="00797B97">
      <w:pPr>
        <w:spacing w:line="259" w:lineRule="auto"/>
        <w:jc w:val="center"/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FE4DAA"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t>______________</w:t>
      </w:r>
    </w:p>
    <w:p w14:paraId="4EC56B93" w14:textId="3800E0AE" w:rsidR="00C867C3" w:rsidRPr="000D2CD8" w:rsidRDefault="00FE4DAA" w:rsidP="00FE4DAA">
      <w:pPr>
        <w:ind w:right="-1"/>
        <w:rPr>
          <w:sz w:val="22"/>
          <w:szCs w:val="22"/>
        </w:rPr>
      </w:pPr>
      <w:r w:rsidRPr="00FE4DAA">
        <w:rPr>
          <w:rFonts w:asciiTheme="minorHAnsi" w:eastAsiaTheme="minorHAnsi" w:hAnsiTheme="minorHAnsi" w:cstheme="minorBidi"/>
          <w:bCs/>
          <w:iCs/>
          <w:color w:val="000000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867C3" w:rsidRPr="000D2CD8" w:rsidSect="00B614C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C73D" w14:textId="77777777" w:rsidR="00B614C9" w:rsidRDefault="00B614C9" w:rsidP="00C867C3">
      <w:r>
        <w:separator/>
      </w:r>
    </w:p>
  </w:endnote>
  <w:endnote w:type="continuationSeparator" w:id="0">
    <w:p w14:paraId="74CF42F4" w14:textId="77777777" w:rsidR="00B614C9" w:rsidRDefault="00B614C9" w:rsidP="00C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0CE" w14:textId="77777777" w:rsidR="00B614C9" w:rsidRDefault="00B614C9" w:rsidP="00C867C3">
      <w:r>
        <w:separator/>
      </w:r>
    </w:p>
  </w:footnote>
  <w:footnote w:type="continuationSeparator" w:id="0">
    <w:p w14:paraId="6CFD88BB" w14:textId="77777777" w:rsidR="00B614C9" w:rsidRDefault="00B614C9" w:rsidP="00C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68273"/>
      <w:docPartObj>
        <w:docPartGallery w:val="Page Numbers (Top of Page)"/>
        <w:docPartUnique/>
      </w:docPartObj>
    </w:sdtPr>
    <w:sdtContent>
      <w:p w14:paraId="72950BFB" w14:textId="3BB70ACE" w:rsidR="00C867C3" w:rsidRDefault="00C867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C44F2" w14:textId="77777777" w:rsidR="00C867C3" w:rsidRDefault="00C867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7F1"/>
    <w:multiLevelType w:val="hybridMultilevel"/>
    <w:tmpl w:val="08B21660"/>
    <w:lvl w:ilvl="0" w:tplc="DD2EB844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0FA6E36"/>
    <w:multiLevelType w:val="hybridMultilevel"/>
    <w:tmpl w:val="C066C132"/>
    <w:lvl w:ilvl="0" w:tplc="2B3847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FA46FA"/>
    <w:multiLevelType w:val="hybridMultilevel"/>
    <w:tmpl w:val="D0A864F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493A6E90"/>
    <w:multiLevelType w:val="hybridMultilevel"/>
    <w:tmpl w:val="3ED496B0"/>
    <w:lvl w:ilvl="0" w:tplc="80221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E05BB"/>
    <w:multiLevelType w:val="hybridMultilevel"/>
    <w:tmpl w:val="193803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A125402"/>
    <w:multiLevelType w:val="hybridMultilevel"/>
    <w:tmpl w:val="3BC684C2"/>
    <w:lvl w:ilvl="0" w:tplc="3A9E1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A12F70"/>
    <w:multiLevelType w:val="hybridMultilevel"/>
    <w:tmpl w:val="D0A864F0"/>
    <w:lvl w:ilvl="0" w:tplc="FFFFFFFF">
      <w:start w:val="1"/>
      <w:numFmt w:val="decimal"/>
      <w:lvlText w:val="%1."/>
      <w:lvlJc w:val="left"/>
      <w:pPr>
        <w:ind w:left="945" w:hanging="360"/>
      </w:pPr>
    </w:lvl>
    <w:lvl w:ilvl="1" w:tplc="FFFFFFFF" w:tentative="1">
      <w:start w:val="1"/>
      <w:numFmt w:val="lowerLetter"/>
      <w:lvlText w:val="%2."/>
      <w:lvlJc w:val="left"/>
      <w:pPr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52C50EA9"/>
    <w:multiLevelType w:val="hybridMultilevel"/>
    <w:tmpl w:val="4B963AAC"/>
    <w:lvl w:ilvl="0" w:tplc="3A9E1A8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F35370"/>
    <w:multiLevelType w:val="hybridMultilevel"/>
    <w:tmpl w:val="A220238A"/>
    <w:lvl w:ilvl="0" w:tplc="750CC5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F6DAB"/>
    <w:multiLevelType w:val="hybridMultilevel"/>
    <w:tmpl w:val="A920D778"/>
    <w:lvl w:ilvl="0" w:tplc="3A9E1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A96D98"/>
    <w:multiLevelType w:val="hybridMultilevel"/>
    <w:tmpl w:val="6DDE43B0"/>
    <w:lvl w:ilvl="0" w:tplc="DD2EB844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835496">
    <w:abstractNumId w:val="2"/>
  </w:num>
  <w:num w:numId="2" w16cid:durableId="754786717">
    <w:abstractNumId w:val="0"/>
  </w:num>
  <w:num w:numId="3" w16cid:durableId="96341285">
    <w:abstractNumId w:val="6"/>
  </w:num>
  <w:num w:numId="4" w16cid:durableId="2095786071">
    <w:abstractNumId w:val="8"/>
  </w:num>
  <w:num w:numId="5" w16cid:durableId="1244560769">
    <w:abstractNumId w:val="1"/>
  </w:num>
  <w:num w:numId="6" w16cid:durableId="1371221998">
    <w:abstractNumId w:val="10"/>
  </w:num>
  <w:num w:numId="7" w16cid:durableId="103304845">
    <w:abstractNumId w:val="3"/>
  </w:num>
  <w:num w:numId="8" w16cid:durableId="1138956674">
    <w:abstractNumId w:val="4"/>
  </w:num>
  <w:num w:numId="9" w16cid:durableId="327169861">
    <w:abstractNumId w:val="9"/>
  </w:num>
  <w:num w:numId="10" w16cid:durableId="801656648">
    <w:abstractNumId w:val="7"/>
  </w:num>
  <w:num w:numId="11" w16cid:durableId="304285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54F6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70FF"/>
    <w:rsid w:val="003B4F13"/>
    <w:rsid w:val="0043001D"/>
    <w:rsid w:val="00475481"/>
    <w:rsid w:val="004914DD"/>
    <w:rsid w:val="00511A2B"/>
    <w:rsid w:val="00554BEC"/>
    <w:rsid w:val="00595F6F"/>
    <w:rsid w:val="005C0140"/>
    <w:rsid w:val="0062246F"/>
    <w:rsid w:val="006415B0"/>
    <w:rsid w:val="006463D8"/>
    <w:rsid w:val="00711921"/>
    <w:rsid w:val="00796BD1"/>
    <w:rsid w:val="00797B97"/>
    <w:rsid w:val="008A3858"/>
    <w:rsid w:val="009840BA"/>
    <w:rsid w:val="00A03876"/>
    <w:rsid w:val="00A13C7B"/>
    <w:rsid w:val="00AE1A2A"/>
    <w:rsid w:val="00B52D22"/>
    <w:rsid w:val="00B614C9"/>
    <w:rsid w:val="00B83D8D"/>
    <w:rsid w:val="00B95FEE"/>
    <w:rsid w:val="00BF2B0B"/>
    <w:rsid w:val="00C60569"/>
    <w:rsid w:val="00C867C3"/>
    <w:rsid w:val="00D368DC"/>
    <w:rsid w:val="00D55F3B"/>
    <w:rsid w:val="00D97342"/>
    <w:rsid w:val="00F4320C"/>
    <w:rsid w:val="00F71B7A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940BB"/>
  <w15:chartTrackingRefBased/>
  <w15:docId w15:val="{D9744515-FB96-4A4A-A235-3C53B0F3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67C3"/>
    <w:pPr>
      <w:ind w:left="720"/>
      <w:contextualSpacing/>
    </w:pPr>
  </w:style>
  <w:style w:type="paragraph" w:styleId="aa">
    <w:name w:val="header"/>
    <w:basedOn w:val="a"/>
    <w:link w:val="ab"/>
    <w:uiPriority w:val="99"/>
    <w:rsid w:val="00C867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67C3"/>
    <w:rPr>
      <w:sz w:val="28"/>
    </w:rPr>
  </w:style>
  <w:style w:type="paragraph" w:styleId="ac">
    <w:name w:val="footer"/>
    <w:basedOn w:val="a"/>
    <w:link w:val="ad"/>
    <w:rsid w:val="00C867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6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2024-02-29T08:53:00Z</cp:lastPrinted>
  <dcterms:created xsi:type="dcterms:W3CDTF">2024-02-28T07:56:00Z</dcterms:created>
  <dcterms:modified xsi:type="dcterms:W3CDTF">2024-02-29T08:53:00Z</dcterms:modified>
</cp:coreProperties>
</file>