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3100A" w:rsidRDefault="00B52D22">
      <w:pPr>
        <w:pStyle w:val="4"/>
      </w:pPr>
      <w:r w:rsidRPr="0063100A">
        <w:t>АДМИНИСТРАЦИЯ  МУНИЦИПАЛЬНОГО  ОБРАЗОВАНИЯ</w:t>
      </w:r>
    </w:p>
    <w:p w:rsidR="00B52D22" w:rsidRPr="0063100A" w:rsidRDefault="00B52D22">
      <w:pPr>
        <w:jc w:val="center"/>
        <w:rPr>
          <w:b/>
          <w:sz w:val="22"/>
        </w:rPr>
      </w:pPr>
      <w:r w:rsidRPr="0063100A">
        <w:rPr>
          <w:b/>
          <w:sz w:val="22"/>
        </w:rPr>
        <w:t xml:space="preserve">ТИХВИНСКИЙ  МУНИЦИПАЛЬНЫЙ  РАЙОН </w:t>
      </w:r>
    </w:p>
    <w:p w:rsidR="00B52D22" w:rsidRPr="0063100A" w:rsidRDefault="00B52D22">
      <w:pPr>
        <w:jc w:val="center"/>
        <w:rPr>
          <w:b/>
          <w:sz w:val="22"/>
        </w:rPr>
      </w:pPr>
      <w:r w:rsidRPr="0063100A">
        <w:rPr>
          <w:b/>
          <w:sz w:val="22"/>
        </w:rPr>
        <w:t>ЛЕНИНГРАДСКОЙ  ОБЛАСТИ</w:t>
      </w:r>
    </w:p>
    <w:p w:rsidR="00B52D22" w:rsidRPr="0063100A" w:rsidRDefault="00B52D22">
      <w:pPr>
        <w:jc w:val="center"/>
        <w:rPr>
          <w:b/>
          <w:sz w:val="22"/>
        </w:rPr>
      </w:pPr>
      <w:r w:rsidRPr="0063100A">
        <w:rPr>
          <w:b/>
          <w:sz w:val="22"/>
        </w:rPr>
        <w:t>(АДМИНИСТРАЦИЯ  ТИХВИНСКОГО  РАЙОНА)</w:t>
      </w:r>
    </w:p>
    <w:p w:rsidR="00B52D22" w:rsidRPr="0063100A" w:rsidRDefault="00B52D22">
      <w:pPr>
        <w:jc w:val="center"/>
        <w:rPr>
          <w:b/>
          <w:sz w:val="32"/>
        </w:rPr>
      </w:pPr>
    </w:p>
    <w:p w:rsidR="00B52D22" w:rsidRPr="0063100A" w:rsidRDefault="00B52D22">
      <w:pPr>
        <w:jc w:val="center"/>
        <w:rPr>
          <w:sz w:val="10"/>
        </w:rPr>
      </w:pPr>
      <w:r w:rsidRPr="0063100A">
        <w:rPr>
          <w:b/>
          <w:sz w:val="32"/>
        </w:rPr>
        <w:t>ПОСТАНОВЛЕНИЕ</w:t>
      </w:r>
    </w:p>
    <w:p w:rsidR="00B52D22" w:rsidRPr="0063100A" w:rsidRDefault="00B52D22">
      <w:pPr>
        <w:jc w:val="center"/>
        <w:rPr>
          <w:sz w:val="10"/>
        </w:rPr>
      </w:pPr>
    </w:p>
    <w:p w:rsidR="00B52D22" w:rsidRPr="0063100A" w:rsidRDefault="00B52D22">
      <w:pPr>
        <w:jc w:val="center"/>
        <w:rPr>
          <w:sz w:val="10"/>
        </w:rPr>
      </w:pPr>
    </w:p>
    <w:p w:rsidR="00B52D22" w:rsidRPr="0063100A" w:rsidRDefault="00B52D22">
      <w:pPr>
        <w:tabs>
          <w:tab w:val="left" w:pos="4962"/>
        </w:tabs>
        <w:rPr>
          <w:sz w:val="16"/>
        </w:rPr>
      </w:pPr>
    </w:p>
    <w:p w:rsidR="00B52D22" w:rsidRPr="0063100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3100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3100A" w:rsidRDefault="0063100A">
      <w:pPr>
        <w:tabs>
          <w:tab w:val="left" w:pos="567"/>
          <w:tab w:val="left" w:pos="3686"/>
        </w:tabs>
      </w:pPr>
      <w:r w:rsidRPr="0063100A">
        <w:tab/>
        <w:t>31 октября 2023 г.</w:t>
      </w:r>
      <w:r w:rsidRPr="0063100A">
        <w:tab/>
      </w:r>
      <w:bookmarkStart w:id="0" w:name="_GoBack"/>
      <w:r w:rsidRPr="0063100A">
        <w:t>01-2730-а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36B1D" w:rsidTr="00B36B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36B1D" w:rsidRDefault="00B36B1D" w:rsidP="00B36B1D">
            <w:pPr>
              <w:suppressAutoHyphens/>
              <w:rPr>
                <w:sz w:val="24"/>
                <w:szCs w:val="24"/>
              </w:rPr>
            </w:pPr>
            <w:r w:rsidRPr="00B36B1D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24 октября 2022 года </w:t>
            </w:r>
            <w:r w:rsidRPr="00B36B1D">
              <w:rPr>
                <w:sz w:val="24"/>
                <w:szCs w:val="24"/>
              </w:rPr>
              <w:br/>
              <w:t>№ 01-2380-а</w:t>
            </w:r>
          </w:p>
        </w:tc>
      </w:tr>
    </w:tbl>
    <w:p w:rsidR="00B36B1D" w:rsidRPr="007C5246" w:rsidRDefault="00B36B1D" w:rsidP="00B36B1D">
      <w:pPr>
        <w:suppressAutoHyphens/>
        <w:rPr>
          <w:rFonts w:eastAsia="Calibri"/>
          <w:sz w:val="24"/>
          <w:szCs w:val="24"/>
          <w:lang w:eastAsia="en-US"/>
        </w:rPr>
      </w:pPr>
      <w:r w:rsidRPr="007C5246">
        <w:rPr>
          <w:rFonts w:eastAsia="Calibri"/>
          <w:sz w:val="24"/>
          <w:szCs w:val="24"/>
          <w:lang w:eastAsia="en-US"/>
        </w:rPr>
        <w:t>21 2800 ДО НПА</w:t>
      </w:r>
    </w:p>
    <w:p w:rsidR="00B36B1D" w:rsidRPr="007C5246" w:rsidRDefault="00B36B1D" w:rsidP="00B36B1D">
      <w:pPr>
        <w:suppressAutoHyphens/>
        <w:rPr>
          <w:rFonts w:eastAsia="Calibri"/>
          <w:sz w:val="24"/>
          <w:szCs w:val="24"/>
          <w:lang w:eastAsia="en-US"/>
        </w:rPr>
      </w:pPr>
    </w:p>
    <w:p w:rsidR="00B36B1D" w:rsidRPr="00B36B1D" w:rsidRDefault="00B36B1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B36B1D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решением совета депутатов муниципального образования Тихвинский муниципальный район Ленинградской области от 20 декабря 2022 года №</w:t>
      </w:r>
      <w:r w:rsidR="00A41CB2">
        <w:rPr>
          <w:rFonts w:eastAsia="Calibri"/>
          <w:color w:val="000000"/>
          <w:szCs w:val="28"/>
          <w:lang w:eastAsia="en-US"/>
        </w:rPr>
        <w:t> </w:t>
      </w:r>
      <w:r w:rsidRPr="00B36B1D">
        <w:rPr>
          <w:rFonts w:eastAsia="Calibri"/>
          <w:color w:val="000000"/>
          <w:szCs w:val="28"/>
          <w:lang w:eastAsia="en-US"/>
        </w:rPr>
        <w:t xml:space="preserve">01-163 «О бюджете Тихвинского района на 2023 год и на плановый период 2024 и 2025 годов»; постановлением администрации Тихвинского </w:t>
      </w:r>
      <w:r w:rsidR="00A41CB2">
        <w:rPr>
          <w:rFonts w:eastAsia="Calibri"/>
          <w:color w:val="000000"/>
          <w:szCs w:val="28"/>
          <w:lang w:eastAsia="en-US"/>
        </w:rPr>
        <w:t xml:space="preserve">района от 25 октября 2021 года </w:t>
      </w:r>
      <w:r w:rsidRPr="00B36B1D">
        <w:rPr>
          <w:rFonts w:eastAsia="Calibri"/>
          <w:color w:val="000000"/>
          <w:szCs w:val="28"/>
          <w:lang w:eastAsia="en-US"/>
        </w:rPr>
        <w:t>№</w:t>
      </w:r>
      <w:r w:rsidR="00A41CB2">
        <w:rPr>
          <w:rFonts w:eastAsia="Calibri"/>
          <w:color w:val="000000"/>
          <w:szCs w:val="28"/>
          <w:lang w:eastAsia="en-US"/>
        </w:rPr>
        <w:t> </w:t>
      </w:r>
      <w:r w:rsidRPr="00B36B1D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B36B1D" w:rsidRPr="00B36B1D" w:rsidRDefault="00B36B1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B36B1D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B36B1D">
        <w:rPr>
          <w:rFonts w:eastAsia="Calibri"/>
          <w:b/>
          <w:bCs/>
          <w:color w:val="000000"/>
          <w:szCs w:val="28"/>
          <w:lang w:eastAsia="en-US"/>
        </w:rPr>
        <w:t>от 24 октября 2022 года №</w:t>
      </w:r>
      <w:r w:rsidR="00313714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B36B1D">
        <w:rPr>
          <w:rFonts w:eastAsia="Calibri"/>
          <w:b/>
          <w:bCs/>
          <w:color w:val="000000"/>
          <w:szCs w:val="28"/>
          <w:lang w:eastAsia="en-US"/>
        </w:rPr>
        <w:t>01-2380-а</w:t>
      </w:r>
      <w:r w:rsidRPr="00B36B1D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B36B1D" w:rsidRPr="00B36B1D" w:rsidRDefault="00B36B1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B36B1D">
        <w:rPr>
          <w:rFonts w:eastAsia="Calibri"/>
          <w:color w:val="000000"/>
          <w:szCs w:val="28"/>
          <w:lang w:eastAsia="en-US"/>
        </w:rPr>
        <w:t>1.1. Приложение №</w:t>
      </w:r>
      <w:r w:rsidR="00E54939">
        <w:rPr>
          <w:rFonts w:eastAsia="Calibri"/>
          <w:color w:val="000000"/>
          <w:szCs w:val="28"/>
          <w:lang w:eastAsia="en-US"/>
        </w:rPr>
        <w:t> </w:t>
      </w:r>
      <w:r w:rsidRPr="00B36B1D">
        <w:rPr>
          <w:rFonts w:eastAsia="Calibri"/>
          <w:color w:val="000000"/>
          <w:szCs w:val="28"/>
          <w:lang w:eastAsia="en-US"/>
        </w:rPr>
        <w:t>2 к муниципальной программе Тихвинского района «Стимулирование экономической</w:t>
      </w:r>
      <w:r w:rsidR="00313714">
        <w:rPr>
          <w:rFonts w:eastAsia="Calibri"/>
          <w:color w:val="000000"/>
          <w:szCs w:val="28"/>
          <w:lang w:eastAsia="en-US"/>
        </w:rPr>
        <w:t xml:space="preserve"> активности Тихвинского района»</w:t>
      </w:r>
      <w:r w:rsidRPr="00B36B1D">
        <w:rPr>
          <w:rFonts w:eastAsia="Calibri"/>
          <w:color w:val="000000"/>
          <w:szCs w:val="28"/>
          <w:lang w:eastAsia="en-US"/>
        </w:rPr>
        <w:t xml:space="preserve"> изложить в новой редакции (приложение). </w:t>
      </w:r>
    </w:p>
    <w:p w:rsidR="00B36B1D" w:rsidRPr="00B36B1D" w:rsidRDefault="00B36B1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B36B1D">
        <w:rPr>
          <w:rFonts w:eastAsia="Calibri"/>
          <w:color w:val="000000"/>
          <w:szCs w:val="28"/>
          <w:lang w:eastAsia="en-US"/>
        </w:rPr>
        <w:t>2. Признать утратившим силу п</w:t>
      </w:r>
      <w:r>
        <w:rPr>
          <w:rFonts w:eastAsia="Calibri"/>
          <w:color w:val="000000"/>
          <w:szCs w:val="28"/>
          <w:lang w:eastAsia="en-US"/>
        </w:rPr>
        <w:t>ункт 1.2</w:t>
      </w:r>
      <w:r w:rsidR="00656FFD">
        <w:rPr>
          <w:rFonts w:eastAsia="Calibri"/>
          <w:color w:val="000000"/>
          <w:szCs w:val="28"/>
          <w:lang w:eastAsia="en-US"/>
        </w:rPr>
        <w:t>.</w:t>
      </w:r>
      <w:r w:rsidRPr="00B36B1D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B36B1D">
        <w:rPr>
          <w:rFonts w:eastAsia="Calibri"/>
          <w:b/>
          <w:bCs/>
          <w:color w:val="000000"/>
          <w:szCs w:val="28"/>
          <w:lang w:eastAsia="en-US"/>
        </w:rPr>
        <w:t>от 3 апреля 2023 года №</w:t>
      </w:r>
      <w:r w:rsidR="00313714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B36B1D">
        <w:rPr>
          <w:rFonts w:eastAsia="Calibri"/>
          <w:b/>
          <w:bCs/>
          <w:color w:val="000000"/>
          <w:szCs w:val="28"/>
          <w:lang w:eastAsia="en-US"/>
        </w:rPr>
        <w:t>01-850-а</w:t>
      </w:r>
      <w:r w:rsidRPr="00B36B1D">
        <w:rPr>
          <w:rFonts w:eastAsia="Calibri"/>
          <w:color w:val="000000"/>
          <w:szCs w:val="28"/>
          <w:lang w:eastAsia="en-US"/>
        </w:rPr>
        <w:t xml:space="preserve"> «</w:t>
      </w:r>
      <w:r w:rsidR="00313714" w:rsidRPr="00313714">
        <w:rPr>
          <w:rFonts w:eastAsia="Calibri"/>
          <w:color w:val="000000"/>
          <w:szCs w:val="28"/>
          <w:lang w:eastAsia="en-US"/>
        </w:rPr>
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24 октября 2022 года №</w:t>
      </w:r>
      <w:r w:rsidR="00E54939">
        <w:rPr>
          <w:rFonts w:eastAsia="Calibri"/>
          <w:color w:val="000000"/>
          <w:szCs w:val="28"/>
          <w:lang w:eastAsia="en-US"/>
        </w:rPr>
        <w:t> </w:t>
      </w:r>
      <w:r w:rsidR="00313714" w:rsidRPr="00313714">
        <w:rPr>
          <w:rFonts w:eastAsia="Calibri"/>
          <w:color w:val="000000"/>
          <w:szCs w:val="28"/>
          <w:lang w:eastAsia="en-US"/>
        </w:rPr>
        <w:t>01-2380-а</w:t>
      </w:r>
      <w:r w:rsidR="00313714">
        <w:rPr>
          <w:rFonts w:eastAsia="Calibri"/>
          <w:color w:val="000000"/>
          <w:szCs w:val="28"/>
          <w:lang w:eastAsia="en-US"/>
        </w:rPr>
        <w:t>».</w:t>
      </w:r>
    </w:p>
    <w:p w:rsidR="00B36B1D" w:rsidRPr="00B36B1D" w:rsidRDefault="00656FF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</w:t>
      </w:r>
      <w:r w:rsidR="00B36B1D" w:rsidRPr="00B36B1D">
        <w:rPr>
          <w:rFonts w:eastAsia="Calibri"/>
          <w:color w:val="000000"/>
          <w:szCs w:val="28"/>
          <w:lang w:eastAsia="en-US"/>
        </w:rPr>
        <w:t>. Обнародовать настоящее постановление в сети Интернет на официальном сайте Тихвинского района.</w:t>
      </w:r>
    </w:p>
    <w:p w:rsidR="00B36B1D" w:rsidRPr="00B36B1D" w:rsidRDefault="00656FF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4</w:t>
      </w:r>
      <w:r w:rsidR="00B36B1D" w:rsidRPr="00B36B1D">
        <w:rPr>
          <w:rFonts w:eastAsia="Calibri"/>
          <w:color w:val="000000"/>
          <w:szCs w:val="28"/>
          <w:lang w:eastAsia="en-US"/>
        </w:rPr>
        <w:t>. 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:rsidR="00B36B1D" w:rsidRPr="00B36B1D" w:rsidRDefault="00656FF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5</w:t>
      </w:r>
      <w:r w:rsidR="00B36B1D" w:rsidRPr="00B36B1D">
        <w:rPr>
          <w:rFonts w:eastAsia="Calibri"/>
          <w:color w:val="000000"/>
          <w:szCs w:val="28"/>
          <w:lang w:eastAsia="en-US"/>
        </w:rPr>
        <w:t>. Настоящее постановление вступает в силу со дня подписания и действует по 31 декабря 2023 года</w:t>
      </w:r>
      <w:r w:rsidR="00E54939">
        <w:rPr>
          <w:rFonts w:eastAsia="Calibri"/>
          <w:color w:val="000000"/>
          <w:szCs w:val="28"/>
          <w:lang w:eastAsia="en-US"/>
        </w:rPr>
        <w:t>.</w:t>
      </w:r>
    </w:p>
    <w:p w:rsidR="00B36B1D" w:rsidRPr="00B36B1D" w:rsidRDefault="00B36B1D" w:rsidP="00B36B1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B36B1D" w:rsidRPr="00B36B1D" w:rsidRDefault="00B36B1D" w:rsidP="00B36B1D">
      <w:pPr>
        <w:suppressAutoHyphens/>
        <w:rPr>
          <w:rFonts w:eastAsia="Calibri"/>
          <w:color w:val="000000"/>
          <w:szCs w:val="28"/>
          <w:lang w:eastAsia="en-US"/>
        </w:rPr>
      </w:pPr>
    </w:p>
    <w:p w:rsidR="00B36B1D" w:rsidRPr="00B36B1D" w:rsidRDefault="00B36B1D" w:rsidP="00B36B1D">
      <w:pPr>
        <w:suppressAutoHyphens/>
        <w:rPr>
          <w:rFonts w:eastAsia="Calibri"/>
          <w:color w:val="000000"/>
          <w:szCs w:val="28"/>
          <w:lang w:eastAsia="en-US"/>
        </w:rPr>
      </w:pPr>
      <w:r w:rsidRPr="00B36B1D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         </w:t>
      </w:r>
      <w:r w:rsidRPr="00B36B1D">
        <w:rPr>
          <w:rFonts w:eastAsia="Calibri"/>
          <w:color w:val="000000"/>
          <w:szCs w:val="28"/>
          <w:lang w:eastAsia="en-US"/>
        </w:rPr>
        <w:t>Ю.А. Наумов</w:t>
      </w:r>
    </w:p>
    <w:p w:rsidR="00B36B1D" w:rsidRPr="00B36B1D" w:rsidRDefault="00B36B1D" w:rsidP="00B36B1D">
      <w:pPr>
        <w:suppressAutoHyphens/>
        <w:ind w:firstLine="720"/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  <w:r w:rsidRPr="00B36B1D">
        <w:rPr>
          <w:rFonts w:eastAsia="Calibri"/>
          <w:sz w:val="24"/>
          <w:szCs w:val="24"/>
          <w:lang w:eastAsia="en-US"/>
        </w:rPr>
        <w:t xml:space="preserve">Бердникова Оксана Викторовна, </w:t>
      </w: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79-462</w:t>
      </w:r>
    </w:p>
    <w:p w:rsid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  <w:r w:rsidRPr="00B36B1D">
        <w:rPr>
          <w:rFonts w:eastAsia="Calibri"/>
          <w:sz w:val="24"/>
          <w:szCs w:val="24"/>
          <w:lang w:eastAsia="en-US"/>
        </w:rPr>
        <w:t xml:space="preserve">Курганова Маргарита Николаевна, </w:t>
      </w:r>
    </w:p>
    <w:p w:rsidR="00B36B1D" w:rsidRPr="00B36B1D" w:rsidRDefault="00B36B1D" w:rsidP="00B36B1D">
      <w:pPr>
        <w:jc w:val="left"/>
        <w:rPr>
          <w:rFonts w:eastAsia="Calibri"/>
          <w:sz w:val="24"/>
          <w:szCs w:val="24"/>
          <w:lang w:eastAsia="en-US"/>
        </w:rPr>
      </w:pPr>
      <w:r w:rsidRPr="00B36B1D">
        <w:rPr>
          <w:rFonts w:eastAsia="Calibri"/>
          <w:sz w:val="24"/>
          <w:szCs w:val="24"/>
          <w:lang w:eastAsia="en-US"/>
        </w:rPr>
        <w:t>77-333</w:t>
      </w:r>
    </w:p>
    <w:p w:rsidR="00B36B1D" w:rsidRPr="00B36B1D" w:rsidRDefault="00B36B1D" w:rsidP="00B36B1D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E97707">
        <w:rPr>
          <w:rFonts w:eastAsia="Calibri"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6"/>
        <w:gridCol w:w="283"/>
        <w:gridCol w:w="1843"/>
      </w:tblGrid>
      <w:tr w:rsidR="00B36B1D" w:rsidRPr="00E97707" w:rsidTr="00E97707">
        <w:trPr>
          <w:trHeight w:val="431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Петров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7707" w:rsidRPr="00E9770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И.В.</w:t>
            </w:r>
          </w:p>
        </w:tc>
      </w:tr>
      <w:tr w:rsidR="00B36B1D" w:rsidRPr="00E97707" w:rsidTr="00E97707">
        <w:trPr>
          <w:trHeight w:val="80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</w:t>
            </w:r>
            <w:r w:rsidR="003D43C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="003D43C3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председатель комитета финансов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Суворова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B36B1D" w:rsidRPr="00E97707" w:rsidTr="00E97707">
        <w:trPr>
          <w:trHeight w:val="431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 отчётности</w:t>
            </w:r>
            <w:r w:rsidR="00E9770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="00E9770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Бодрова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Л.Г.</w:t>
            </w:r>
          </w:p>
        </w:tc>
      </w:tr>
      <w:tr w:rsidR="00B36B1D" w:rsidRPr="00E97707" w:rsidTr="00E97707">
        <w:trPr>
          <w:trHeight w:val="102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Павличенко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B36B1D" w:rsidRPr="00E97707" w:rsidTr="00E97707">
        <w:trPr>
          <w:trHeight w:val="80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Бердникова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B36B1D" w:rsidRPr="00E97707" w:rsidTr="00E97707">
        <w:trPr>
          <w:trHeight w:val="431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М.Н.</w:t>
            </w:r>
          </w:p>
        </w:tc>
      </w:tr>
      <w:tr w:rsidR="00B36B1D" w:rsidRPr="00E97707" w:rsidTr="00E97707">
        <w:trPr>
          <w:trHeight w:val="80"/>
        </w:trPr>
        <w:tc>
          <w:tcPr>
            <w:tcW w:w="7196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</w:t>
            </w:r>
            <w:r w:rsidR="00E97707" w:rsidRPr="00B36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И.Г.</w:t>
            </w:r>
          </w:p>
        </w:tc>
      </w:tr>
    </w:tbl>
    <w:p w:rsidR="00B36B1D" w:rsidRPr="00E97707" w:rsidRDefault="00B36B1D" w:rsidP="00B36B1D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36B1D" w:rsidRPr="00B36B1D" w:rsidRDefault="00B36B1D" w:rsidP="00B36B1D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36B1D" w:rsidRPr="00B36B1D" w:rsidRDefault="00B36B1D" w:rsidP="00B36B1D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B36B1D">
        <w:rPr>
          <w:rFonts w:eastAsia="Calibri"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0"/>
        <w:gridCol w:w="1275"/>
      </w:tblGrid>
      <w:tr w:rsidR="00B36B1D" w:rsidRPr="00B36B1D" w:rsidTr="00E97707">
        <w:tc>
          <w:tcPr>
            <w:tcW w:w="7620" w:type="dxa"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275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B36B1D" w:rsidRPr="00B36B1D" w:rsidTr="00E97707">
        <w:tc>
          <w:tcPr>
            <w:tcW w:w="7620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275" w:type="dxa"/>
            <w:hideMark/>
          </w:tcPr>
          <w:p w:rsidR="00B36B1D" w:rsidRPr="00B36B1D" w:rsidRDefault="00E97707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B36B1D" w:rsidRPr="00B36B1D" w:rsidTr="00E97707">
        <w:tc>
          <w:tcPr>
            <w:tcW w:w="7620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275" w:type="dxa"/>
            <w:hideMark/>
          </w:tcPr>
          <w:p w:rsidR="00B36B1D" w:rsidRPr="00B36B1D" w:rsidRDefault="00E97707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B36B1D" w:rsidRPr="00B36B1D" w:rsidTr="00E97707">
        <w:tc>
          <w:tcPr>
            <w:tcW w:w="7620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275" w:type="dxa"/>
            <w:hideMark/>
          </w:tcPr>
          <w:p w:rsidR="00B36B1D" w:rsidRPr="00B36B1D" w:rsidRDefault="00E97707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B36B1D" w:rsidRPr="00B36B1D" w:rsidTr="00E97707">
        <w:tc>
          <w:tcPr>
            <w:tcW w:w="7620" w:type="dxa"/>
            <w:hideMark/>
          </w:tcPr>
          <w:p w:rsidR="00B36B1D" w:rsidRPr="00B36B1D" w:rsidRDefault="00B36B1D" w:rsidP="00756AA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</w:t>
            </w:r>
            <w:r w:rsidR="00756AAF">
              <w:rPr>
                <w:rFonts w:eastAsia="Calibri"/>
                <w:color w:val="000000"/>
                <w:sz w:val="22"/>
                <w:szCs w:val="22"/>
                <w:lang w:eastAsia="en-US"/>
              </w:rPr>
              <w:t>ё</w:t>
            </w: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та и отч</w:t>
            </w:r>
            <w:r w:rsidR="00756AAF">
              <w:rPr>
                <w:rFonts w:eastAsia="Calibri"/>
                <w:color w:val="000000"/>
                <w:sz w:val="22"/>
                <w:szCs w:val="22"/>
                <w:lang w:eastAsia="en-US"/>
              </w:rPr>
              <w:t>ё</w:t>
            </w: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тности </w:t>
            </w:r>
          </w:p>
        </w:tc>
        <w:tc>
          <w:tcPr>
            <w:tcW w:w="1275" w:type="dxa"/>
            <w:hideMark/>
          </w:tcPr>
          <w:p w:rsidR="00B36B1D" w:rsidRPr="00B36B1D" w:rsidRDefault="00E97707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B36B1D" w:rsidRPr="00B36B1D" w:rsidTr="00E97707">
        <w:tc>
          <w:tcPr>
            <w:tcW w:w="7620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275" w:type="dxa"/>
            <w:hideMark/>
          </w:tcPr>
          <w:p w:rsidR="00B36B1D" w:rsidRPr="00B36B1D" w:rsidRDefault="00B36B1D" w:rsidP="00B36B1D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6B1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:rsidR="00554BEC" w:rsidRDefault="00554BEC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</w:pPr>
    </w:p>
    <w:p w:rsidR="00E97707" w:rsidRDefault="00E97707" w:rsidP="00B36B1D">
      <w:pPr>
        <w:suppressAutoHyphens/>
        <w:rPr>
          <w:sz w:val="22"/>
          <w:szCs w:val="22"/>
        </w:rPr>
        <w:sectPr w:rsidR="00E97707" w:rsidSect="00B36B1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lastRenderedPageBreak/>
        <w:t xml:space="preserve">Приложение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к постановлению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>администрации Тихвинского района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от </w:t>
      </w:r>
      <w:r w:rsidR="0063100A">
        <w:rPr>
          <w:rFonts w:eastAsia="Calibri"/>
          <w:sz w:val="24"/>
          <w:szCs w:val="22"/>
          <w:lang w:eastAsia="en-US"/>
        </w:rPr>
        <w:t>31</w:t>
      </w:r>
      <w:r w:rsidRPr="0063100A">
        <w:rPr>
          <w:rFonts w:eastAsia="Calibri"/>
          <w:sz w:val="24"/>
          <w:szCs w:val="22"/>
          <w:lang w:eastAsia="en-US"/>
        </w:rPr>
        <w:t xml:space="preserve"> октября 2023 г. № 01-</w:t>
      </w:r>
      <w:r w:rsidR="0063100A">
        <w:rPr>
          <w:rFonts w:eastAsia="Calibri"/>
          <w:sz w:val="24"/>
          <w:szCs w:val="22"/>
          <w:lang w:eastAsia="en-US"/>
        </w:rPr>
        <w:t>2730</w:t>
      </w:r>
      <w:r w:rsidRPr="0063100A">
        <w:rPr>
          <w:rFonts w:eastAsia="Calibri"/>
          <w:sz w:val="24"/>
          <w:szCs w:val="22"/>
          <w:lang w:eastAsia="en-US"/>
        </w:rPr>
        <w:t>-а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Приложение № 2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к муниципальной программе Тихвинского района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«Стимулирование экономической активности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Тихвинского района», утвержденной постановлением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 xml:space="preserve">администрации Тихвинского района </w:t>
      </w:r>
    </w:p>
    <w:p w:rsidR="00E97707" w:rsidRPr="0063100A" w:rsidRDefault="00E97707" w:rsidP="00E97707">
      <w:pPr>
        <w:suppressAutoHyphens/>
        <w:ind w:left="8640"/>
        <w:rPr>
          <w:rFonts w:eastAsia="Calibri"/>
          <w:sz w:val="24"/>
          <w:szCs w:val="22"/>
          <w:lang w:eastAsia="en-US"/>
        </w:rPr>
      </w:pPr>
      <w:r w:rsidRPr="0063100A">
        <w:rPr>
          <w:rFonts w:eastAsia="Calibri"/>
          <w:sz w:val="24"/>
          <w:szCs w:val="22"/>
          <w:lang w:eastAsia="en-US"/>
        </w:rPr>
        <w:t>от 24 октября 2022 г. №</w:t>
      </w:r>
      <w:r w:rsidR="00A41CB2" w:rsidRPr="0063100A">
        <w:rPr>
          <w:rFonts w:eastAsia="Calibri"/>
          <w:sz w:val="24"/>
          <w:szCs w:val="22"/>
          <w:lang w:eastAsia="en-US"/>
        </w:rPr>
        <w:t> </w:t>
      </w:r>
      <w:r w:rsidRPr="0063100A">
        <w:rPr>
          <w:rFonts w:eastAsia="Calibri"/>
          <w:sz w:val="24"/>
          <w:szCs w:val="22"/>
          <w:lang w:eastAsia="en-US"/>
        </w:rPr>
        <w:t xml:space="preserve">01-2380-а </w:t>
      </w:r>
    </w:p>
    <w:p w:rsidR="00E97707" w:rsidRPr="0063100A" w:rsidRDefault="00E97707" w:rsidP="00E97707">
      <w:pPr>
        <w:suppressAutoHyphens/>
        <w:rPr>
          <w:rFonts w:eastAsia="Calibri"/>
          <w:sz w:val="22"/>
          <w:szCs w:val="22"/>
          <w:lang w:eastAsia="en-US"/>
        </w:rPr>
      </w:pPr>
    </w:p>
    <w:p w:rsidR="00E97707" w:rsidRPr="00E97707" w:rsidRDefault="00E97707" w:rsidP="00E9770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E97707" w:rsidRPr="00E97707" w:rsidRDefault="00E97707" w:rsidP="00E97707">
      <w:pPr>
        <w:suppressAutoHyphens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97707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:rsidR="00E97707" w:rsidRPr="00E97707" w:rsidRDefault="00E97707" w:rsidP="00E9770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97707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</w:t>
      </w:r>
    </w:p>
    <w:p w:rsidR="00E97707" w:rsidRPr="00E97707" w:rsidRDefault="00E97707" w:rsidP="00E9770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97707">
        <w:rPr>
          <w:rFonts w:eastAsia="Calibri"/>
          <w:b/>
          <w:bCs/>
          <w:color w:val="000000"/>
          <w:sz w:val="22"/>
          <w:szCs w:val="22"/>
          <w:lang w:eastAsia="en-US"/>
        </w:rPr>
        <w:t>«Стимулирование экономической активности Тихвинского района»</w:t>
      </w:r>
    </w:p>
    <w:p w:rsidR="00E97707" w:rsidRPr="00E97707" w:rsidRDefault="00E97707" w:rsidP="00E9770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E97707" w:rsidRPr="00E97707" w:rsidRDefault="00E97707" w:rsidP="00E97707">
      <w:pPr>
        <w:suppressAutoHyphens/>
        <w:jc w:val="left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052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3854"/>
        <w:gridCol w:w="2126"/>
        <w:gridCol w:w="1538"/>
        <w:gridCol w:w="1439"/>
        <w:gridCol w:w="1701"/>
        <w:gridCol w:w="2268"/>
        <w:gridCol w:w="2126"/>
      </w:tblGrid>
      <w:tr w:rsidR="00E97707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мероприятия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участники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E97707" w:rsidRPr="00E97707" w:rsidTr="00E97707"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цели федерального проекта «Создание условий для лёгкого страта и комфортного ведения бизнеса»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1147,3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1080,0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1201,0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1044,0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103,3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rPr>
          <w:trHeight w:val="1417"/>
        </w:trPr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1.1.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1200,0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1319,781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1147,3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1080,0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1201,0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1044,0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118,781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103,3 </w:t>
            </w:r>
          </w:p>
        </w:tc>
      </w:tr>
      <w:tr w:rsidR="00E97707" w:rsidRPr="00E97707" w:rsidTr="00E97707"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334,321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344,2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352,672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207,910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222,222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229,931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126,411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121,978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122,741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684A38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Организация </w:t>
            </w:r>
            <w:r w:rsidR="00E97707"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проведения мониторинга деятельности субъектов малого, среднего предпринимательства и потребительского рынка на территории Тихвинского района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231,012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244,2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252,672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207,910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222,222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229,931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23,102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21,978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22,741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Обеспечение актуальной официальной статистической информацией от органов Государственной статистики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103,309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103,309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460,652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460,652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Мероприятия по информационной и консультационной поддержке субъектов малого и среднего предпринимательства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270,652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130,0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270,652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130,0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90,0</w:t>
            </w: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90,0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2.3.Организация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25,0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2.4. 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25,0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2.5. 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50,0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3. Комплекс процессных мероприятий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«Поддержка спроса»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</w:t>
            </w:r>
            <w:r w:rsidR="00233EB6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: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619,348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619,348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619,348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650,0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650,0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619,348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650,0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650,0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1147,3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1044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103,3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2023-2025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3667,081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3325,0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342,081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1414,321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1424,2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1432,672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207,910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222,222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229,931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1206,411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1201,978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1202,741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2023-2025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4271,193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660,063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3611,13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2614,321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2743,981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2579,972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1287,91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1423,222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1273,931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1326,411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1320,759</w:t>
            </w:r>
          </w:p>
          <w:p w:rsidR="00E97707" w:rsidRPr="00E97707" w:rsidRDefault="00E97707" w:rsidP="00E9770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1306,041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CB2" w:rsidRPr="00E97707" w:rsidTr="00A41CB2">
        <w:tc>
          <w:tcPr>
            <w:tcW w:w="3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2023-2025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7938,274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3985,063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7707" w:rsidRPr="00E97707" w:rsidRDefault="00E97707" w:rsidP="00E9770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7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3953,211</w:t>
            </w:r>
            <w:r w:rsidRPr="00E9770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97707" w:rsidRPr="00E97707" w:rsidRDefault="00E97707" w:rsidP="00E9770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E97707" w:rsidRPr="00A41CB2" w:rsidRDefault="00A41CB2" w:rsidP="00A41CB2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__________________</w:t>
      </w:r>
    </w:p>
    <w:sectPr w:rsidR="00E97707" w:rsidRPr="00A41CB2" w:rsidSect="00E9770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C8" w:rsidRDefault="00032DC8" w:rsidP="00B36B1D">
      <w:r>
        <w:separator/>
      </w:r>
    </w:p>
  </w:endnote>
  <w:endnote w:type="continuationSeparator" w:id="0">
    <w:p w:rsidR="00032DC8" w:rsidRDefault="00032DC8" w:rsidP="00B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C8" w:rsidRDefault="00032DC8" w:rsidP="00B36B1D">
      <w:r>
        <w:separator/>
      </w:r>
    </w:p>
  </w:footnote>
  <w:footnote w:type="continuationSeparator" w:id="0">
    <w:p w:rsidR="00032DC8" w:rsidRDefault="00032DC8" w:rsidP="00B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1D" w:rsidRDefault="00B36B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5246">
      <w:rPr>
        <w:noProof/>
      </w:rPr>
      <w:t>3</w:t>
    </w:r>
    <w:r>
      <w:fldChar w:fldCharType="end"/>
    </w:r>
  </w:p>
  <w:p w:rsidR="00B36B1D" w:rsidRDefault="00B36B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2DC8"/>
    <w:rsid w:val="000478EB"/>
    <w:rsid w:val="000F1A02"/>
    <w:rsid w:val="00137667"/>
    <w:rsid w:val="001464B2"/>
    <w:rsid w:val="001A2440"/>
    <w:rsid w:val="001B4F8D"/>
    <w:rsid w:val="001F265D"/>
    <w:rsid w:val="00233EB6"/>
    <w:rsid w:val="00285D0C"/>
    <w:rsid w:val="002A2B11"/>
    <w:rsid w:val="002F22EB"/>
    <w:rsid w:val="00313714"/>
    <w:rsid w:val="00326996"/>
    <w:rsid w:val="003D43C3"/>
    <w:rsid w:val="0043001D"/>
    <w:rsid w:val="004914DD"/>
    <w:rsid w:val="004E7182"/>
    <w:rsid w:val="00511A2B"/>
    <w:rsid w:val="00554BEC"/>
    <w:rsid w:val="00595F6F"/>
    <w:rsid w:val="005C0140"/>
    <w:rsid w:val="0063100A"/>
    <w:rsid w:val="006415B0"/>
    <w:rsid w:val="006463D8"/>
    <w:rsid w:val="00656FFD"/>
    <w:rsid w:val="00684A38"/>
    <w:rsid w:val="006F379C"/>
    <w:rsid w:val="00711921"/>
    <w:rsid w:val="00731887"/>
    <w:rsid w:val="00756AAF"/>
    <w:rsid w:val="00796BD1"/>
    <w:rsid w:val="007C5246"/>
    <w:rsid w:val="008A3858"/>
    <w:rsid w:val="00923760"/>
    <w:rsid w:val="009840BA"/>
    <w:rsid w:val="00A03876"/>
    <w:rsid w:val="00A13C7B"/>
    <w:rsid w:val="00A41CB2"/>
    <w:rsid w:val="00AE1A2A"/>
    <w:rsid w:val="00B36B1D"/>
    <w:rsid w:val="00B52D22"/>
    <w:rsid w:val="00B83D8D"/>
    <w:rsid w:val="00B95FEE"/>
    <w:rsid w:val="00BF2B0B"/>
    <w:rsid w:val="00C03192"/>
    <w:rsid w:val="00D368DC"/>
    <w:rsid w:val="00D97342"/>
    <w:rsid w:val="00E54939"/>
    <w:rsid w:val="00E9770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92C3-397F-44C6-8A57-B9C0BB9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36B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36B1D"/>
    <w:rPr>
      <w:sz w:val="28"/>
    </w:rPr>
  </w:style>
  <w:style w:type="paragraph" w:styleId="ab">
    <w:name w:val="footer"/>
    <w:basedOn w:val="a"/>
    <w:link w:val="ac"/>
    <w:rsid w:val="00B36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36B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2023-10-31T07:50:00Z</cp:lastPrinted>
  <dcterms:created xsi:type="dcterms:W3CDTF">2023-10-25T12:07:00Z</dcterms:created>
  <dcterms:modified xsi:type="dcterms:W3CDTF">2023-10-31T08:03:00Z</dcterms:modified>
</cp:coreProperties>
</file>