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027C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726D139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D9602DD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EF8C54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8B62631" w14:textId="77777777" w:rsidR="00B52D22" w:rsidRDefault="00B52D22">
      <w:pPr>
        <w:jc w:val="center"/>
        <w:rPr>
          <w:b/>
          <w:sz w:val="32"/>
        </w:rPr>
      </w:pPr>
    </w:p>
    <w:p w14:paraId="4EE3EC0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8E1EA23" w14:textId="77777777" w:rsidR="00B52D22" w:rsidRDefault="00B52D22">
      <w:pPr>
        <w:jc w:val="center"/>
        <w:rPr>
          <w:sz w:val="10"/>
        </w:rPr>
      </w:pPr>
    </w:p>
    <w:p w14:paraId="2DDFF94A" w14:textId="77777777" w:rsidR="00B52D22" w:rsidRDefault="00B52D22">
      <w:pPr>
        <w:jc w:val="center"/>
        <w:rPr>
          <w:sz w:val="10"/>
        </w:rPr>
      </w:pPr>
    </w:p>
    <w:p w14:paraId="046B44AF" w14:textId="77777777" w:rsidR="00B52D22" w:rsidRDefault="00B52D22">
      <w:pPr>
        <w:tabs>
          <w:tab w:val="left" w:pos="4962"/>
        </w:tabs>
        <w:rPr>
          <w:sz w:val="16"/>
        </w:rPr>
      </w:pPr>
    </w:p>
    <w:p w14:paraId="223694EA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22FB9659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8C396CC" w14:textId="2962B7BD" w:rsidR="00B52D22" w:rsidRDefault="00440A6C">
      <w:pPr>
        <w:tabs>
          <w:tab w:val="left" w:pos="567"/>
          <w:tab w:val="left" w:pos="3686"/>
        </w:tabs>
      </w:pPr>
      <w:r>
        <w:tab/>
        <w:t>30 октября 2023 г.</w:t>
      </w:r>
      <w:r>
        <w:tab/>
        <w:t>01-2713-а</w:t>
      </w:r>
    </w:p>
    <w:p w14:paraId="727CC801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3811BB89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F709C8" w14:paraId="0AA5995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B544346" w14:textId="6BF1C156" w:rsidR="008A3858" w:rsidRPr="00F709C8" w:rsidRDefault="00F709C8" w:rsidP="00F709C8">
            <w:pPr>
              <w:suppressAutoHyphens/>
              <w:rPr>
                <w:bCs/>
                <w:sz w:val="24"/>
                <w:szCs w:val="24"/>
              </w:rPr>
            </w:pPr>
            <w:r w:rsidRPr="00F709C8">
              <w:rPr>
                <w:bCs/>
                <w:sz w:val="24"/>
                <w:szCs w:val="24"/>
              </w:rPr>
              <w:t>Об утверждении муниципальной программы Тихвинского района «Стимулирование экономической активности Тихвинского района»</w:t>
            </w:r>
          </w:p>
        </w:tc>
      </w:tr>
      <w:tr w:rsidR="00440A6C" w:rsidRPr="00440A6C" w14:paraId="5B47FE7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8882D8B" w14:textId="12EFBE6E" w:rsidR="00F709C8" w:rsidRPr="00440A6C" w:rsidRDefault="00F709C8" w:rsidP="00F709C8">
            <w:pPr>
              <w:suppressAutoHyphens/>
              <w:rPr>
                <w:bCs/>
                <w:sz w:val="24"/>
                <w:szCs w:val="24"/>
              </w:rPr>
            </w:pPr>
            <w:r w:rsidRPr="00440A6C">
              <w:rPr>
                <w:bCs/>
                <w:sz w:val="24"/>
                <w:szCs w:val="24"/>
              </w:rPr>
              <w:t>21,2800 ДО НПА</w:t>
            </w:r>
          </w:p>
        </w:tc>
      </w:tr>
    </w:tbl>
    <w:p w14:paraId="0DF962D3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7E535AD9" w14:textId="77777777" w:rsidR="00FF3F37" w:rsidRDefault="00FF3F37" w:rsidP="001A2440">
      <w:pPr>
        <w:ind w:right="-1" w:firstLine="709"/>
        <w:rPr>
          <w:sz w:val="22"/>
          <w:szCs w:val="22"/>
        </w:rPr>
      </w:pPr>
    </w:p>
    <w:p w14:paraId="6785A176" w14:textId="5F516210" w:rsidR="00FF3F37" w:rsidRPr="00FF3F37" w:rsidRDefault="00FF3F37" w:rsidP="00FF3F37">
      <w:pPr>
        <w:tabs>
          <w:tab w:val="left" w:pos="1134"/>
        </w:tabs>
        <w:ind w:firstLine="720"/>
        <w:rPr>
          <w:rFonts w:eastAsia="Calibri"/>
          <w:color w:val="000000"/>
          <w:szCs w:val="28"/>
          <w:lang w:eastAsia="en-US"/>
        </w:rPr>
      </w:pPr>
      <w:r w:rsidRPr="00FF3F37">
        <w:rPr>
          <w:rFonts w:eastAsia="Calibri"/>
          <w:color w:val="000000"/>
          <w:szCs w:val="28"/>
          <w:lang w:eastAsia="en-US"/>
        </w:rPr>
        <w:t>В соответствии со статьей 179 Бюджетного кодекса Российской Федерации; постановлениями администрации Тихвинского района: от 25 октября 2021 года №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FF3F37">
        <w:rPr>
          <w:rFonts w:eastAsia="Calibri"/>
          <w:color w:val="000000"/>
          <w:szCs w:val="28"/>
          <w:lang w:eastAsia="en-US"/>
        </w:rPr>
        <w:t xml:space="preserve"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 и дополнениями); от 29 августа 2023 года № 01-2210-а «Об утверждении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 </w:t>
      </w:r>
    </w:p>
    <w:p w14:paraId="0C901482" w14:textId="493A2C66" w:rsidR="00FF3F37" w:rsidRPr="00FF3F37" w:rsidRDefault="00FF3F37" w:rsidP="00FF3F37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F3F37">
        <w:rPr>
          <w:rFonts w:eastAsia="Calibri"/>
          <w:color w:val="000000"/>
          <w:szCs w:val="28"/>
          <w:lang w:eastAsia="en-US"/>
        </w:rPr>
        <w:t xml:space="preserve">Утвердить муниципальную программу Тихвинского района «Стимулирование экономической активности Тихвинского района» (приложение). </w:t>
      </w:r>
    </w:p>
    <w:p w14:paraId="0E6F78ED" w14:textId="1F3D2BEB" w:rsidR="00FF3F37" w:rsidRPr="00FF3F37" w:rsidRDefault="00FF3F37" w:rsidP="00FF3F37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F3F37">
        <w:rPr>
          <w:rFonts w:eastAsia="Calibri"/>
          <w:color w:val="000000"/>
          <w:szCs w:val="28"/>
          <w:lang w:eastAsia="en-US"/>
        </w:rPr>
        <w:t>Финансирование расходов, связанных с реализацией муниципальной программы Тихвинского района «Стимулирование экономической активности Тихвинского района», производить в пределах средств, предусмотренных на эти цели в бюджете Тихвинского района.</w:t>
      </w:r>
    </w:p>
    <w:p w14:paraId="657ECA54" w14:textId="49F8851A" w:rsidR="00FF3F37" w:rsidRPr="00FF3F37" w:rsidRDefault="00FF3F37" w:rsidP="00FF3F37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F3F37">
        <w:rPr>
          <w:rFonts w:eastAsia="Calibri"/>
          <w:color w:val="000000"/>
          <w:szCs w:val="28"/>
          <w:lang w:eastAsia="en-US"/>
        </w:rPr>
        <w:t>Признать утратившими силу с 1 января 2024 года постановления администрации Тихвинского района:</w:t>
      </w:r>
    </w:p>
    <w:p w14:paraId="4C24D520" w14:textId="77777777" w:rsidR="00FF3F37" w:rsidRPr="00FF3F37" w:rsidRDefault="00FF3F37" w:rsidP="00FF3F37">
      <w:pPr>
        <w:tabs>
          <w:tab w:val="left" w:pos="1134"/>
        </w:tabs>
        <w:ind w:firstLine="720"/>
        <w:rPr>
          <w:rFonts w:eastAsia="Calibri"/>
          <w:color w:val="000000"/>
          <w:szCs w:val="28"/>
          <w:highlight w:val="yellow"/>
          <w:lang w:eastAsia="en-US"/>
        </w:rPr>
      </w:pPr>
      <w:r w:rsidRPr="00FF3F37">
        <w:rPr>
          <w:rFonts w:eastAsia="Calibri"/>
          <w:color w:val="000000"/>
          <w:szCs w:val="28"/>
          <w:lang w:eastAsia="en-US"/>
        </w:rPr>
        <w:t xml:space="preserve">- </w:t>
      </w:r>
      <w:r w:rsidRPr="00FF3F37">
        <w:rPr>
          <w:rFonts w:eastAsia="Calibri"/>
          <w:b/>
          <w:bCs/>
          <w:color w:val="000000"/>
          <w:szCs w:val="28"/>
          <w:lang w:eastAsia="en-US"/>
        </w:rPr>
        <w:t>от 24 октября 2022 года № 01-2380-а</w:t>
      </w:r>
      <w:r w:rsidRPr="00FF3F37">
        <w:rPr>
          <w:rFonts w:eastAsia="Calibri"/>
          <w:color w:val="000000"/>
          <w:szCs w:val="28"/>
          <w:lang w:eastAsia="en-US"/>
        </w:rPr>
        <w:t xml:space="preserve"> «Об утверждении муниципальной программы Тихвинского района «Стимулирование экономической активности Тихвинского района»;</w:t>
      </w:r>
    </w:p>
    <w:p w14:paraId="3C1119F2" w14:textId="502BEB69" w:rsidR="00FF3F37" w:rsidRPr="00FF3F37" w:rsidRDefault="00FF3F37" w:rsidP="00FF3F37">
      <w:pPr>
        <w:tabs>
          <w:tab w:val="left" w:pos="1134"/>
        </w:tabs>
        <w:ind w:firstLine="720"/>
        <w:rPr>
          <w:rFonts w:eastAsia="Calibri"/>
          <w:color w:val="000000"/>
          <w:szCs w:val="28"/>
          <w:highlight w:val="yellow"/>
          <w:lang w:eastAsia="en-US"/>
        </w:rPr>
      </w:pPr>
      <w:r w:rsidRPr="00FF3F37">
        <w:rPr>
          <w:rFonts w:eastAsia="Calibri"/>
          <w:color w:val="000000"/>
          <w:szCs w:val="28"/>
          <w:lang w:eastAsia="en-US"/>
        </w:rPr>
        <w:t xml:space="preserve">- </w:t>
      </w:r>
      <w:r w:rsidRPr="00FF3F37">
        <w:rPr>
          <w:rFonts w:eastAsia="Calibri"/>
          <w:b/>
          <w:bCs/>
          <w:color w:val="000000"/>
          <w:szCs w:val="28"/>
          <w:lang w:eastAsia="en-US"/>
        </w:rPr>
        <w:t>от 3 апреля 2023 года № 01-850-а</w:t>
      </w:r>
      <w:r w:rsidRPr="00FF3F37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района «Стимулирование экономической активности Тихвинского района», утвержденную постановлением администрации Тихвинского района от 24 октября 2022 года № 01-2380-а»;</w:t>
      </w:r>
    </w:p>
    <w:p w14:paraId="771D3346" w14:textId="65BBC415" w:rsidR="00FF3F37" w:rsidRPr="00FF3F37" w:rsidRDefault="00FF3F37" w:rsidP="00FF3F37">
      <w:pPr>
        <w:tabs>
          <w:tab w:val="left" w:pos="1134"/>
        </w:tabs>
        <w:ind w:firstLine="720"/>
        <w:rPr>
          <w:rFonts w:eastAsia="Calibri"/>
          <w:color w:val="000000"/>
          <w:szCs w:val="28"/>
          <w:highlight w:val="yellow"/>
          <w:lang w:eastAsia="en-US"/>
        </w:rPr>
      </w:pPr>
      <w:r w:rsidRPr="00FF3F37">
        <w:rPr>
          <w:rFonts w:eastAsia="Calibri"/>
          <w:color w:val="000000"/>
          <w:szCs w:val="28"/>
          <w:lang w:eastAsia="en-US"/>
        </w:rPr>
        <w:t xml:space="preserve">- </w:t>
      </w:r>
      <w:r w:rsidRPr="00FF3F37">
        <w:rPr>
          <w:rFonts w:eastAsia="Calibri"/>
          <w:b/>
          <w:bCs/>
          <w:color w:val="000000"/>
          <w:szCs w:val="28"/>
          <w:lang w:eastAsia="en-US"/>
        </w:rPr>
        <w:t>от 31 мая 2023 года № 01-1375-а</w:t>
      </w:r>
      <w:r w:rsidRPr="00FF3F37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района «Стимулирование экономической активности Тихвинского района», утвержденную </w:t>
      </w:r>
      <w:r w:rsidRPr="00FF3F37">
        <w:rPr>
          <w:rFonts w:eastAsia="Calibri"/>
          <w:color w:val="000000"/>
          <w:szCs w:val="28"/>
          <w:lang w:eastAsia="en-US"/>
        </w:rPr>
        <w:lastRenderedPageBreak/>
        <w:t>постановлением администрации Тихвинского района от 24 октября 2022 года № 01-2380-а»</w:t>
      </w:r>
      <w:r>
        <w:rPr>
          <w:rFonts w:eastAsia="Calibri"/>
          <w:color w:val="000000"/>
          <w:szCs w:val="28"/>
          <w:lang w:eastAsia="en-US"/>
        </w:rPr>
        <w:t>.</w:t>
      </w:r>
    </w:p>
    <w:p w14:paraId="364506E1" w14:textId="41E5E6DC" w:rsidR="00FF3F37" w:rsidRPr="00FF3F37" w:rsidRDefault="00FF3F37" w:rsidP="00FF3F37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F3F37">
        <w:rPr>
          <w:rFonts w:eastAsia="Calibri"/>
          <w:color w:val="000000"/>
          <w:szCs w:val="28"/>
          <w:lang w:eastAsia="en-US"/>
        </w:rPr>
        <w:t>Обнародовать настоящее постановление на официальном сайте администрации в сети Интернет.</w:t>
      </w:r>
    </w:p>
    <w:p w14:paraId="1125C8B9" w14:textId="3379907A" w:rsidR="00FF3F37" w:rsidRPr="00FF3F37" w:rsidRDefault="00FF3F37" w:rsidP="00FF3F37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F3F37">
        <w:rPr>
          <w:rFonts w:eastAsia="Calibri"/>
          <w:color w:val="000000"/>
          <w:szCs w:val="28"/>
          <w:lang w:eastAsia="en-US"/>
        </w:rPr>
        <w:t>Контроль за исполнением постановления возложить на и.о. заместителя главы администрации –председателя комитета по экономике и инвестициям.</w:t>
      </w:r>
    </w:p>
    <w:p w14:paraId="719212A8" w14:textId="1B367084" w:rsidR="00FF3F37" w:rsidRPr="00FF3F37" w:rsidRDefault="00FF3F37" w:rsidP="00FF3F37">
      <w:pPr>
        <w:pStyle w:val="a9"/>
        <w:numPr>
          <w:ilvl w:val="0"/>
          <w:numId w:val="1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FF3F37">
        <w:rPr>
          <w:rFonts w:eastAsia="Calibri"/>
          <w:color w:val="000000"/>
          <w:szCs w:val="28"/>
          <w:lang w:eastAsia="en-US"/>
        </w:rPr>
        <w:t>Настоящее постановление вступает в силу с 1 января 2024 года.</w:t>
      </w:r>
    </w:p>
    <w:p w14:paraId="0BE2B2BE" w14:textId="77777777" w:rsidR="00FF3F37" w:rsidRDefault="00FF3F37" w:rsidP="00FF3F37">
      <w:pPr>
        <w:rPr>
          <w:rFonts w:eastAsia="Calibri"/>
          <w:color w:val="000000"/>
          <w:sz w:val="22"/>
          <w:szCs w:val="22"/>
          <w:lang w:eastAsia="en-US"/>
        </w:rPr>
      </w:pPr>
    </w:p>
    <w:p w14:paraId="1A17A473" w14:textId="77777777" w:rsidR="00FF3F37" w:rsidRPr="00FF3F37" w:rsidRDefault="00FF3F37" w:rsidP="00FF3F37">
      <w:pPr>
        <w:rPr>
          <w:rFonts w:eastAsia="Calibri"/>
          <w:color w:val="000000"/>
          <w:sz w:val="22"/>
          <w:szCs w:val="22"/>
          <w:lang w:eastAsia="en-US"/>
        </w:rPr>
      </w:pPr>
    </w:p>
    <w:p w14:paraId="12EFD24E" w14:textId="0119C182" w:rsidR="00FF3F37" w:rsidRPr="00FF3F37" w:rsidRDefault="00FF3F37" w:rsidP="00FF3F37">
      <w:pPr>
        <w:spacing w:after="160" w:line="259" w:lineRule="auto"/>
        <w:rPr>
          <w:rFonts w:eastAsia="Calibri"/>
          <w:color w:val="000000"/>
          <w:szCs w:val="28"/>
          <w:lang w:eastAsia="en-US"/>
        </w:rPr>
      </w:pPr>
      <w:r w:rsidRPr="00FF3F37">
        <w:rPr>
          <w:rFonts w:eastAsia="Calibri"/>
          <w:color w:val="000000"/>
          <w:szCs w:val="28"/>
          <w:lang w:eastAsia="en-US"/>
        </w:rPr>
        <w:t xml:space="preserve">Глава администрации                                   </w:t>
      </w:r>
      <w:r w:rsidRPr="00FF3F37">
        <w:rPr>
          <w:rFonts w:eastAsia="Calibri"/>
          <w:color w:val="000000"/>
          <w:szCs w:val="28"/>
          <w:lang w:eastAsia="en-US"/>
        </w:rPr>
        <w:tab/>
      </w:r>
      <w:r w:rsidRPr="00FF3F37">
        <w:rPr>
          <w:rFonts w:eastAsia="Calibri"/>
          <w:color w:val="000000"/>
          <w:szCs w:val="28"/>
          <w:lang w:eastAsia="en-US"/>
        </w:rPr>
        <w:tab/>
        <w:t xml:space="preserve">   </w:t>
      </w:r>
      <w:r>
        <w:rPr>
          <w:rFonts w:eastAsia="Calibri"/>
          <w:color w:val="000000"/>
          <w:szCs w:val="28"/>
          <w:lang w:eastAsia="en-US"/>
        </w:rPr>
        <w:t xml:space="preserve">       </w:t>
      </w:r>
      <w:r w:rsidRPr="00FF3F37">
        <w:rPr>
          <w:rFonts w:eastAsia="Calibri"/>
          <w:color w:val="000000"/>
          <w:szCs w:val="28"/>
          <w:lang w:eastAsia="en-US"/>
        </w:rPr>
        <w:t xml:space="preserve">    Ю.А. Наумов</w:t>
      </w:r>
    </w:p>
    <w:p w14:paraId="1563C56B" w14:textId="77777777" w:rsidR="00FF3F37" w:rsidRPr="00FF3F37" w:rsidRDefault="00FF3F37" w:rsidP="00FF3F37">
      <w:pPr>
        <w:spacing w:after="160" w:line="259" w:lineRule="auto"/>
        <w:ind w:firstLine="225"/>
        <w:rPr>
          <w:rFonts w:eastAsia="Calibri"/>
          <w:color w:val="000000"/>
          <w:sz w:val="22"/>
          <w:szCs w:val="22"/>
          <w:lang w:eastAsia="en-US"/>
        </w:rPr>
      </w:pPr>
    </w:p>
    <w:p w14:paraId="2F994D7F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4D09F165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40D05CA9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7F62963D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73A09026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79040B4C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469E1BF7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3456CC41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2D319E4E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1670F2E5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08022714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3CADC03E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63429CA4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09754BDA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3300CAA8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6F98333D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42B0B709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66DA2306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673243C0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46A72692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57122429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63D44297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14F7E3BF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02FC3497" w14:textId="77777777" w:rsid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718F3537" w14:textId="77777777" w:rsidR="00FF3F37" w:rsidRP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273EE0BF" w14:textId="77777777" w:rsidR="00FF3F37" w:rsidRPr="00FF3F37" w:rsidRDefault="00FF3F37" w:rsidP="00FF3F37">
      <w:pPr>
        <w:spacing w:after="160" w:line="259" w:lineRule="auto"/>
        <w:jc w:val="left"/>
        <w:rPr>
          <w:rFonts w:eastAsia="Calibri"/>
          <w:sz w:val="16"/>
          <w:szCs w:val="16"/>
          <w:lang w:eastAsia="en-US"/>
        </w:rPr>
      </w:pPr>
    </w:p>
    <w:p w14:paraId="4723F39B" w14:textId="77777777" w:rsidR="00FF3F37" w:rsidRPr="00FF3F37" w:rsidRDefault="00FF3F37" w:rsidP="00FF3F37">
      <w:pPr>
        <w:jc w:val="left"/>
        <w:rPr>
          <w:rFonts w:eastAsia="Calibri"/>
          <w:sz w:val="24"/>
          <w:szCs w:val="24"/>
          <w:lang w:eastAsia="en-US"/>
        </w:rPr>
      </w:pPr>
      <w:r w:rsidRPr="00FF3F37">
        <w:rPr>
          <w:rFonts w:eastAsia="Calibri"/>
          <w:sz w:val="24"/>
          <w:szCs w:val="24"/>
          <w:lang w:eastAsia="en-US"/>
        </w:rPr>
        <w:t>Бердникова Оксана Викторовна,</w:t>
      </w:r>
    </w:p>
    <w:p w14:paraId="3240D089" w14:textId="09DB8FAF" w:rsidR="00FF3F37" w:rsidRPr="00FF3F37" w:rsidRDefault="00FF3F37" w:rsidP="00FF3F37">
      <w:pPr>
        <w:jc w:val="left"/>
        <w:rPr>
          <w:rFonts w:eastAsia="Calibri"/>
          <w:sz w:val="24"/>
          <w:szCs w:val="24"/>
          <w:lang w:eastAsia="en-US"/>
        </w:rPr>
      </w:pPr>
      <w:r w:rsidRPr="00FF3F37">
        <w:rPr>
          <w:rFonts w:eastAsia="Calibri"/>
          <w:sz w:val="24"/>
          <w:szCs w:val="24"/>
          <w:lang w:eastAsia="en-US"/>
        </w:rPr>
        <w:t>79-462</w:t>
      </w:r>
    </w:p>
    <w:p w14:paraId="05E6058C" w14:textId="77777777" w:rsidR="00FF3F37" w:rsidRPr="00FF3F37" w:rsidRDefault="00FF3F37" w:rsidP="00FF3F37">
      <w:pPr>
        <w:jc w:val="left"/>
        <w:rPr>
          <w:rFonts w:eastAsia="Calibri"/>
          <w:sz w:val="24"/>
          <w:szCs w:val="24"/>
          <w:lang w:eastAsia="en-US"/>
        </w:rPr>
      </w:pPr>
      <w:r w:rsidRPr="00FF3F37">
        <w:rPr>
          <w:rFonts w:eastAsia="Calibri"/>
          <w:sz w:val="24"/>
          <w:szCs w:val="24"/>
          <w:lang w:eastAsia="en-US"/>
        </w:rPr>
        <w:t xml:space="preserve">Курганова Маргарита Николаевна, </w:t>
      </w:r>
    </w:p>
    <w:p w14:paraId="7B8CE6BE" w14:textId="494562A4" w:rsidR="00FF3F37" w:rsidRPr="00FF3F37" w:rsidRDefault="00FF3F37" w:rsidP="00FF3F37">
      <w:pPr>
        <w:jc w:val="left"/>
        <w:rPr>
          <w:rFonts w:eastAsia="Calibri"/>
          <w:sz w:val="24"/>
          <w:szCs w:val="24"/>
          <w:lang w:eastAsia="en-US"/>
        </w:rPr>
      </w:pPr>
      <w:r w:rsidRPr="00FF3F37">
        <w:rPr>
          <w:rFonts w:eastAsia="Calibri"/>
          <w:sz w:val="24"/>
          <w:szCs w:val="24"/>
          <w:lang w:eastAsia="en-US"/>
        </w:rPr>
        <w:t>77-333</w:t>
      </w:r>
    </w:p>
    <w:p w14:paraId="0B431CD1" w14:textId="77777777" w:rsidR="00E965EA" w:rsidRPr="00CF00A8" w:rsidRDefault="00E965EA" w:rsidP="00E965EA">
      <w:pPr>
        <w:spacing w:line="254" w:lineRule="auto"/>
        <w:rPr>
          <w:rFonts w:eastAsia="Calibri"/>
          <w:color w:val="000000"/>
          <w:sz w:val="22"/>
          <w:szCs w:val="22"/>
          <w:lang w:eastAsia="en-US"/>
        </w:rPr>
      </w:pPr>
      <w:r w:rsidRPr="00CF00A8">
        <w:rPr>
          <w:rFonts w:eastAsia="Calibri"/>
          <w:sz w:val="22"/>
          <w:szCs w:val="22"/>
          <w:lang w:eastAsia="en-US"/>
        </w:rPr>
        <w:t>СОГЛАСОВАНО:</w:t>
      </w:r>
    </w:p>
    <w:tbl>
      <w:tblPr>
        <w:tblW w:w="9642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6"/>
        <w:gridCol w:w="708"/>
        <w:gridCol w:w="2268"/>
      </w:tblGrid>
      <w:tr w:rsidR="00E965EA" w:rsidRPr="00CF00A8" w14:paraId="3018A0F4" w14:textId="77777777" w:rsidTr="00E965EA">
        <w:trPr>
          <w:trHeight w:val="80"/>
        </w:trPr>
        <w:tc>
          <w:tcPr>
            <w:tcW w:w="6666" w:type="dxa"/>
            <w:hideMark/>
          </w:tcPr>
          <w:p w14:paraId="28B5457C" w14:textId="77777777" w:rsidR="00E965EA" w:rsidRPr="00CF00A8" w:rsidRDefault="00E965EA" w:rsidP="008A752B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И.о. заместителя главы администрации - председателя комитета по экономике и инвестициям</w:t>
            </w:r>
          </w:p>
        </w:tc>
        <w:tc>
          <w:tcPr>
            <w:tcW w:w="708" w:type="dxa"/>
          </w:tcPr>
          <w:p w14:paraId="4D376B6E" w14:textId="77777777" w:rsidR="00E965EA" w:rsidRPr="00CF00A8" w:rsidRDefault="00E965EA" w:rsidP="008A752B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hideMark/>
          </w:tcPr>
          <w:p w14:paraId="62213C71" w14:textId="77777777" w:rsidR="00E965EA" w:rsidRPr="00CF00A8" w:rsidRDefault="00E965EA" w:rsidP="008A752B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Петров И.В.</w:t>
            </w:r>
          </w:p>
        </w:tc>
      </w:tr>
      <w:tr w:rsidR="00E965EA" w:rsidRPr="00CF00A8" w14:paraId="61F50B3F" w14:textId="77777777" w:rsidTr="00E965EA">
        <w:trPr>
          <w:trHeight w:val="91"/>
        </w:trPr>
        <w:tc>
          <w:tcPr>
            <w:tcW w:w="6666" w:type="dxa"/>
            <w:hideMark/>
          </w:tcPr>
          <w:p w14:paraId="3BE38BAE" w14:textId="77777777" w:rsidR="00E965EA" w:rsidRPr="00CF00A8" w:rsidRDefault="00E965EA" w:rsidP="008A752B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708" w:type="dxa"/>
          </w:tcPr>
          <w:p w14:paraId="2372604A" w14:textId="77777777" w:rsidR="00E965EA" w:rsidRPr="00CF00A8" w:rsidRDefault="00E965EA" w:rsidP="008A752B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hideMark/>
          </w:tcPr>
          <w:p w14:paraId="75E4B4B2" w14:textId="77777777" w:rsidR="00E965EA" w:rsidRPr="00CF00A8" w:rsidRDefault="00E965EA" w:rsidP="008A752B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Суворова С.А.</w:t>
            </w:r>
          </w:p>
        </w:tc>
      </w:tr>
      <w:tr w:rsidR="00E965EA" w:rsidRPr="00CF00A8" w14:paraId="1CD14D45" w14:textId="77777777" w:rsidTr="00E965EA">
        <w:trPr>
          <w:trHeight w:val="80"/>
        </w:trPr>
        <w:tc>
          <w:tcPr>
            <w:tcW w:w="6666" w:type="dxa"/>
            <w:hideMark/>
          </w:tcPr>
          <w:p w14:paraId="10BD5006" w14:textId="77777777" w:rsidR="00E965EA" w:rsidRPr="00CF00A8" w:rsidRDefault="00E965EA" w:rsidP="008A752B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708" w:type="dxa"/>
          </w:tcPr>
          <w:p w14:paraId="49B3AB61" w14:textId="77777777" w:rsidR="00E965EA" w:rsidRPr="00CF00A8" w:rsidRDefault="00E965EA" w:rsidP="008A752B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hideMark/>
          </w:tcPr>
          <w:p w14:paraId="0CC280BB" w14:textId="77777777" w:rsidR="00E965EA" w:rsidRPr="00CF00A8" w:rsidRDefault="00E965EA" w:rsidP="008A752B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Бодрова Л.Г.</w:t>
            </w:r>
          </w:p>
        </w:tc>
      </w:tr>
      <w:tr w:rsidR="00E965EA" w:rsidRPr="00CF00A8" w14:paraId="6B5C5D47" w14:textId="77777777" w:rsidTr="00E965EA">
        <w:trPr>
          <w:trHeight w:val="80"/>
        </w:trPr>
        <w:tc>
          <w:tcPr>
            <w:tcW w:w="6666" w:type="dxa"/>
            <w:hideMark/>
          </w:tcPr>
          <w:p w14:paraId="248E008C" w14:textId="77777777" w:rsidR="00E965EA" w:rsidRPr="00CF00A8" w:rsidRDefault="00E965EA" w:rsidP="008A752B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юридическим отделом</w:t>
            </w:r>
            <w:r w:rsidRPr="00CF00A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14:paraId="76B7C257" w14:textId="77777777" w:rsidR="00E965EA" w:rsidRPr="00CF00A8" w:rsidRDefault="00E965EA" w:rsidP="008A752B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hideMark/>
          </w:tcPr>
          <w:p w14:paraId="02A76863" w14:textId="77777777" w:rsidR="00E965EA" w:rsidRPr="00CF00A8" w:rsidRDefault="00E965EA" w:rsidP="008A752B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Павличенко И.С.</w:t>
            </w:r>
          </w:p>
        </w:tc>
      </w:tr>
      <w:tr w:rsidR="00E965EA" w:rsidRPr="00CF00A8" w14:paraId="2E139594" w14:textId="77777777" w:rsidTr="00E965EA">
        <w:trPr>
          <w:trHeight w:val="80"/>
        </w:trPr>
        <w:tc>
          <w:tcPr>
            <w:tcW w:w="6666" w:type="dxa"/>
            <w:hideMark/>
          </w:tcPr>
          <w:p w14:paraId="5173594A" w14:textId="77777777" w:rsidR="00E965EA" w:rsidRPr="00CF00A8" w:rsidRDefault="00E965EA" w:rsidP="008A752B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общим отделом</w:t>
            </w:r>
            <w:r w:rsidRPr="00CF00A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14:paraId="51355D66" w14:textId="77777777" w:rsidR="00E965EA" w:rsidRPr="00CF00A8" w:rsidRDefault="00E965EA" w:rsidP="008A752B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hideMark/>
          </w:tcPr>
          <w:p w14:paraId="074CF304" w14:textId="77777777" w:rsidR="00E965EA" w:rsidRPr="00CF00A8" w:rsidRDefault="00E965EA" w:rsidP="008A752B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Савранская И.Г.</w:t>
            </w:r>
          </w:p>
        </w:tc>
      </w:tr>
      <w:tr w:rsidR="00E965EA" w:rsidRPr="00CF00A8" w14:paraId="32BD4BAB" w14:textId="77777777" w:rsidTr="00E965EA">
        <w:trPr>
          <w:trHeight w:val="80"/>
        </w:trPr>
        <w:tc>
          <w:tcPr>
            <w:tcW w:w="6666" w:type="dxa"/>
          </w:tcPr>
          <w:p w14:paraId="19C6EC2E" w14:textId="4D735500" w:rsidR="00E965EA" w:rsidRPr="00CF00A8" w:rsidRDefault="00E965EA" w:rsidP="008A752B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E965EA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отделом по развитию малого, среднего бизнеса и потребительского рынка</w:t>
            </w:r>
          </w:p>
        </w:tc>
        <w:tc>
          <w:tcPr>
            <w:tcW w:w="708" w:type="dxa"/>
          </w:tcPr>
          <w:p w14:paraId="7F5F71B5" w14:textId="77777777" w:rsidR="00E965EA" w:rsidRPr="00CF00A8" w:rsidRDefault="00E965EA" w:rsidP="008A752B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0B9A1FA9" w14:textId="7E76D010" w:rsidR="00E965EA" w:rsidRPr="00CF00A8" w:rsidRDefault="00E965EA" w:rsidP="008A752B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Курганова М.Н.</w:t>
            </w:r>
          </w:p>
        </w:tc>
      </w:tr>
      <w:tr w:rsidR="00E965EA" w:rsidRPr="00CF00A8" w14:paraId="0B0FE3BF" w14:textId="77777777" w:rsidTr="00E965EA">
        <w:trPr>
          <w:trHeight w:val="80"/>
        </w:trPr>
        <w:tc>
          <w:tcPr>
            <w:tcW w:w="6666" w:type="dxa"/>
          </w:tcPr>
          <w:p w14:paraId="6AFD50BE" w14:textId="05669272" w:rsidR="00E965EA" w:rsidRPr="00CF00A8" w:rsidRDefault="00E965EA" w:rsidP="008A752B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E965EA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Заведующий отделом экономического анализа и природопользования</w:t>
            </w:r>
          </w:p>
        </w:tc>
        <w:tc>
          <w:tcPr>
            <w:tcW w:w="708" w:type="dxa"/>
          </w:tcPr>
          <w:p w14:paraId="130F7719" w14:textId="77777777" w:rsidR="00E965EA" w:rsidRPr="00CF00A8" w:rsidRDefault="00E965EA" w:rsidP="008A752B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14:paraId="5358A71D" w14:textId="4A5A6E70" w:rsidR="00E965EA" w:rsidRPr="00CF00A8" w:rsidRDefault="00E965EA" w:rsidP="008A752B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Бердникова О.В.</w:t>
            </w:r>
          </w:p>
        </w:tc>
      </w:tr>
    </w:tbl>
    <w:p w14:paraId="76098255" w14:textId="77777777" w:rsidR="00E965EA" w:rsidRPr="00CF00A8" w:rsidRDefault="00E965EA" w:rsidP="00E965EA">
      <w:pPr>
        <w:spacing w:line="254" w:lineRule="auto"/>
        <w:rPr>
          <w:rFonts w:eastAsia="Calibri"/>
          <w:b/>
          <w:bCs/>
          <w:iCs/>
          <w:color w:val="000000"/>
          <w:sz w:val="22"/>
          <w:szCs w:val="22"/>
          <w:lang w:eastAsia="en-US"/>
        </w:rPr>
      </w:pPr>
    </w:p>
    <w:p w14:paraId="65D9F3B5" w14:textId="77777777" w:rsidR="00E965EA" w:rsidRPr="00CF00A8" w:rsidRDefault="00E965EA" w:rsidP="00E965EA">
      <w:pPr>
        <w:spacing w:line="254" w:lineRule="auto"/>
        <w:rPr>
          <w:rFonts w:eastAsia="Calibri"/>
          <w:color w:val="000000"/>
          <w:sz w:val="22"/>
          <w:szCs w:val="22"/>
          <w:lang w:eastAsia="en-US"/>
        </w:rPr>
      </w:pPr>
      <w:r w:rsidRPr="00CF00A8">
        <w:rPr>
          <w:rFonts w:eastAsia="Calibri"/>
          <w:bCs/>
          <w:iCs/>
          <w:color w:val="000000"/>
          <w:sz w:val="22"/>
          <w:szCs w:val="22"/>
          <w:lang w:eastAsia="en-US"/>
        </w:rPr>
        <w:t>РАССЫЛКА:</w:t>
      </w:r>
    </w:p>
    <w:tbl>
      <w:tblPr>
        <w:tblW w:w="9781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46"/>
        <w:gridCol w:w="995"/>
        <w:gridCol w:w="1840"/>
      </w:tblGrid>
      <w:tr w:rsidR="00E965EA" w:rsidRPr="00CF00A8" w14:paraId="3B28FE63" w14:textId="77777777" w:rsidTr="006A14E7">
        <w:tc>
          <w:tcPr>
            <w:tcW w:w="6946" w:type="dxa"/>
            <w:hideMark/>
          </w:tcPr>
          <w:p w14:paraId="75675844" w14:textId="77777777" w:rsidR="00E965EA" w:rsidRPr="00CF00A8" w:rsidRDefault="00E965EA" w:rsidP="008A752B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Дело</w:t>
            </w:r>
            <w:r w:rsidRPr="00CF00A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5" w:type="dxa"/>
            <w:hideMark/>
          </w:tcPr>
          <w:p w14:paraId="18B23007" w14:textId="77777777" w:rsidR="00E965EA" w:rsidRPr="00CF00A8" w:rsidRDefault="00E965EA" w:rsidP="006A14E7">
            <w:pPr>
              <w:spacing w:line="254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</w:tcPr>
          <w:p w14:paraId="06E931D2" w14:textId="77777777" w:rsidR="00E965EA" w:rsidRPr="00CF00A8" w:rsidRDefault="00E965EA" w:rsidP="008A752B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965EA" w:rsidRPr="00CF00A8" w14:paraId="347D5B64" w14:textId="77777777" w:rsidTr="006A14E7">
        <w:tc>
          <w:tcPr>
            <w:tcW w:w="6946" w:type="dxa"/>
            <w:hideMark/>
          </w:tcPr>
          <w:p w14:paraId="2EB3DF2D" w14:textId="77777777" w:rsidR="00E965EA" w:rsidRPr="00CF00A8" w:rsidRDefault="00E965EA" w:rsidP="008A752B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 финансов</w:t>
            </w:r>
          </w:p>
        </w:tc>
        <w:tc>
          <w:tcPr>
            <w:tcW w:w="995" w:type="dxa"/>
            <w:hideMark/>
          </w:tcPr>
          <w:p w14:paraId="45859890" w14:textId="77777777" w:rsidR="00E965EA" w:rsidRPr="00CF00A8" w:rsidRDefault="00E965EA" w:rsidP="006A14E7">
            <w:pPr>
              <w:spacing w:line="254" w:lineRule="auto"/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</w:tcPr>
          <w:p w14:paraId="313AB6A3" w14:textId="77777777" w:rsidR="00E965EA" w:rsidRPr="00CF00A8" w:rsidRDefault="00E965EA" w:rsidP="008A752B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965EA" w:rsidRPr="00CF00A8" w14:paraId="100FEA88" w14:textId="77777777" w:rsidTr="006A14E7">
        <w:tc>
          <w:tcPr>
            <w:tcW w:w="6946" w:type="dxa"/>
          </w:tcPr>
          <w:p w14:paraId="4827CC71" w14:textId="5CDE8C2F" w:rsidR="00E965EA" w:rsidRPr="00CF00A8" w:rsidRDefault="00E965EA" w:rsidP="008A752B">
            <w:pPr>
              <w:spacing w:line="25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65EA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965E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развитию малого, среднего бизнеса и потребительского рынка</w:t>
            </w:r>
          </w:p>
        </w:tc>
        <w:tc>
          <w:tcPr>
            <w:tcW w:w="995" w:type="dxa"/>
          </w:tcPr>
          <w:p w14:paraId="39DADEF9" w14:textId="60B4DA89" w:rsidR="00E965EA" w:rsidRPr="00CF00A8" w:rsidRDefault="00E965EA" w:rsidP="006A14E7">
            <w:pPr>
              <w:spacing w:line="254" w:lineRule="auto"/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</w:tcPr>
          <w:p w14:paraId="1CA8BAB8" w14:textId="77777777" w:rsidR="00E965EA" w:rsidRPr="00CF00A8" w:rsidRDefault="00E965EA" w:rsidP="008A752B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965EA" w:rsidRPr="00CF00A8" w14:paraId="4B39564F" w14:textId="77777777" w:rsidTr="006A14E7">
        <w:tc>
          <w:tcPr>
            <w:tcW w:w="6946" w:type="dxa"/>
            <w:hideMark/>
          </w:tcPr>
          <w:p w14:paraId="4DA51409" w14:textId="77777777" w:rsidR="00E965EA" w:rsidRPr="00CF00A8" w:rsidRDefault="00E965EA" w:rsidP="008A752B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995" w:type="dxa"/>
            <w:hideMark/>
          </w:tcPr>
          <w:p w14:paraId="50FE72B0" w14:textId="4FAF5FF2" w:rsidR="00E965EA" w:rsidRPr="00CF00A8" w:rsidRDefault="00E965EA" w:rsidP="006A14E7">
            <w:pPr>
              <w:spacing w:line="254" w:lineRule="auto"/>
              <w:ind w:firstLine="90"/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</w:tcPr>
          <w:p w14:paraId="4C82A679" w14:textId="77777777" w:rsidR="00E965EA" w:rsidRPr="00CF00A8" w:rsidRDefault="00E965EA" w:rsidP="008A752B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965EA" w:rsidRPr="00CF00A8" w14:paraId="293720DE" w14:textId="77777777" w:rsidTr="006A14E7">
        <w:tc>
          <w:tcPr>
            <w:tcW w:w="6946" w:type="dxa"/>
          </w:tcPr>
          <w:p w14:paraId="71B0F32E" w14:textId="77777777" w:rsidR="00E965EA" w:rsidRPr="00CF00A8" w:rsidRDefault="00E965EA" w:rsidP="008A752B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Комитет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 экономике и инвестициям</w:t>
            </w:r>
          </w:p>
        </w:tc>
        <w:tc>
          <w:tcPr>
            <w:tcW w:w="995" w:type="dxa"/>
          </w:tcPr>
          <w:p w14:paraId="2C6E2DCA" w14:textId="77777777" w:rsidR="00E965EA" w:rsidRPr="00CF00A8" w:rsidRDefault="00E965EA" w:rsidP="006A14E7">
            <w:pPr>
              <w:spacing w:line="254" w:lineRule="auto"/>
              <w:ind w:firstLine="90"/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0" w:type="dxa"/>
          </w:tcPr>
          <w:p w14:paraId="19DF5E73" w14:textId="77777777" w:rsidR="00E965EA" w:rsidRPr="00CF00A8" w:rsidRDefault="00E965EA" w:rsidP="008A752B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965EA" w:rsidRPr="00CF00A8" w14:paraId="53DC35F5" w14:textId="77777777" w:rsidTr="006A14E7">
        <w:tc>
          <w:tcPr>
            <w:tcW w:w="6946" w:type="dxa"/>
            <w:hideMark/>
          </w:tcPr>
          <w:p w14:paraId="42F4BC3D" w14:textId="77777777" w:rsidR="00E965EA" w:rsidRPr="00CF00A8" w:rsidRDefault="00E965EA" w:rsidP="008A752B">
            <w:pPr>
              <w:spacing w:line="254" w:lineRule="auto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 w:rsidRPr="00CF00A8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995" w:type="dxa"/>
            <w:hideMark/>
          </w:tcPr>
          <w:p w14:paraId="41E656F6" w14:textId="08D43D36" w:rsidR="00E965EA" w:rsidRPr="00CF00A8" w:rsidRDefault="00E965EA" w:rsidP="006A14E7">
            <w:pPr>
              <w:spacing w:line="254" w:lineRule="auto"/>
              <w:ind w:firstLine="90"/>
              <w:jc w:val="center"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0" w:type="dxa"/>
          </w:tcPr>
          <w:p w14:paraId="3CA2FD4D" w14:textId="77777777" w:rsidR="00E965EA" w:rsidRPr="00CF00A8" w:rsidRDefault="00E965EA" w:rsidP="008A752B">
            <w:pPr>
              <w:spacing w:line="254" w:lineRule="auto"/>
              <w:ind w:firstLine="9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20EE0AE" w14:textId="77777777" w:rsidR="00E965EA" w:rsidRPr="00CF00A8" w:rsidRDefault="00E965EA" w:rsidP="00E965EA">
      <w:pPr>
        <w:ind w:right="-1" w:firstLine="709"/>
        <w:rPr>
          <w:sz w:val="22"/>
          <w:szCs w:val="22"/>
        </w:rPr>
      </w:pPr>
    </w:p>
    <w:p w14:paraId="4FCE4389" w14:textId="77777777" w:rsidR="00E965EA" w:rsidRDefault="00E965EA" w:rsidP="00E965EA">
      <w:pPr>
        <w:ind w:right="-1" w:firstLine="709"/>
        <w:rPr>
          <w:sz w:val="22"/>
          <w:szCs w:val="22"/>
        </w:rPr>
      </w:pPr>
    </w:p>
    <w:p w14:paraId="0965CBCD" w14:textId="77777777" w:rsidR="00E965EA" w:rsidRDefault="00E965EA" w:rsidP="001A2440">
      <w:pPr>
        <w:ind w:right="-1" w:firstLine="709"/>
        <w:rPr>
          <w:sz w:val="22"/>
          <w:szCs w:val="22"/>
        </w:rPr>
        <w:sectPr w:rsidR="00E965EA" w:rsidSect="00FF3F37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6D352FD1" w14:textId="77777777" w:rsidR="00E965EA" w:rsidRPr="00440A6C" w:rsidRDefault="00E965EA" w:rsidP="00E965EA">
      <w:pPr>
        <w:ind w:left="5529"/>
        <w:rPr>
          <w:rFonts w:eastAsia="Calibri"/>
          <w:sz w:val="24"/>
          <w:szCs w:val="24"/>
          <w:lang w:eastAsia="en-US"/>
        </w:rPr>
      </w:pPr>
      <w:r w:rsidRPr="00440A6C">
        <w:rPr>
          <w:rFonts w:eastAsia="Calibri"/>
          <w:sz w:val="24"/>
          <w:szCs w:val="24"/>
          <w:lang w:eastAsia="en-US"/>
        </w:rPr>
        <w:t>УТВЕРЖДЕНА</w:t>
      </w:r>
    </w:p>
    <w:p w14:paraId="2C784EE0" w14:textId="77777777" w:rsidR="00E965EA" w:rsidRPr="00440A6C" w:rsidRDefault="00E965EA" w:rsidP="00E965EA">
      <w:pPr>
        <w:ind w:left="5529"/>
        <w:rPr>
          <w:rFonts w:eastAsia="Calibri"/>
          <w:sz w:val="24"/>
          <w:szCs w:val="24"/>
          <w:lang w:eastAsia="en-US"/>
        </w:rPr>
      </w:pPr>
      <w:r w:rsidRPr="00440A6C">
        <w:rPr>
          <w:rFonts w:eastAsia="Calibri"/>
          <w:sz w:val="24"/>
          <w:szCs w:val="24"/>
          <w:lang w:eastAsia="en-US"/>
        </w:rPr>
        <w:t>постановлением администрации</w:t>
      </w:r>
    </w:p>
    <w:p w14:paraId="1E76BB39" w14:textId="77777777" w:rsidR="00E965EA" w:rsidRPr="00440A6C" w:rsidRDefault="00E965EA" w:rsidP="00E965EA">
      <w:pPr>
        <w:ind w:left="5529"/>
        <w:rPr>
          <w:rFonts w:eastAsia="Calibri"/>
          <w:sz w:val="24"/>
          <w:szCs w:val="24"/>
          <w:lang w:eastAsia="en-US"/>
        </w:rPr>
      </w:pPr>
      <w:r w:rsidRPr="00440A6C">
        <w:rPr>
          <w:rFonts w:eastAsia="Calibri"/>
          <w:sz w:val="24"/>
          <w:szCs w:val="24"/>
          <w:lang w:eastAsia="en-US"/>
        </w:rPr>
        <w:t>Тихвинского района</w:t>
      </w:r>
    </w:p>
    <w:p w14:paraId="4BF936FF" w14:textId="6BE90694" w:rsidR="00E965EA" w:rsidRPr="00440A6C" w:rsidRDefault="00E965EA" w:rsidP="00E965EA">
      <w:pPr>
        <w:ind w:left="5529"/>
        <w:rPr>
          <w:rFonts w:eastAsia="Calibri"/>
          <w:sz w:val="24"/>
          <w:szCs w:val="24"/>
          <w:lang w:eastAsia="en-US"/>
        </w:rPr>
      </w:pPr>
      <w:r w:rsidRPr="00440A6C">
        <w:rPr>
          <w:rFonts w:eastAsia="Calibri"/>
          <w:sz w:val="24"/>
          <w:szCs w:val="24"/>
          <w:lang w:eastAsia="en-US"/>
        </w:rPr>
        <w:t xml:space="preserve">от </w:t>
      </w:r>
      <w:r w:rsidR="00440A6C">
        <w:rPr>
          <w:rFonts w:eastAsia="Calibri"/>
          <w:sz w:val="24"/>
          <w:szCs w:val="24"/>
          <w:lang w:eastAsia="en-US"/>
        </w:rPr>
        <w:t>30 октября 2023 г.</w:t>
      </w:r>
      <w:r w:rsidRPr="00440A6C">
        <w:rPr>
          <w:rFonts w:eastAsia="Calibri"/>
          <w:sz w:val="24"/>
          <w:szCs w:val="24"/>
          <w:lang w:eastAsia="en-US"/>
        </w:rPr>
        <w:t xml:space="preserve"> № </w:t>
      </w:r>
      <w:r w:rsidR="00440A6C">
        <w:rPr>
          <w:rFonts w:eastAsia="Calibri"/>
          <w:sz w:val="24"/>
          <w:szCs w:val="24"/>
          <w:lang w:eastAsia="en-US"/>
        </w:rPr>
        <w:t>01-2713-а</w:t>
      </w:r>
    </w:p>
    <w:p w14:paraId="32BFC4CE" w14:textId="77777777" w:rsidR="00E965EA" w:rsidRPr="00440A6C" w:rsidRDefault="00E965EA" w:rsidP="00E965EA">
      <w:pPr>
        <w:ind w:left="5529"/>
        <w:rPr>
          <w:rFonts w:eastAsia="Calibri"/>
          <w:sz w:val="24"/>
          <w:szCs w:val="24"/>
          <w:lang w:eastAsia="en-US"/>
        </w:rPr>
      </w:pPr>
      <w:r w:rsidRPr="00440A6C">
        <w:rPr>
          <w:rFonts w:eastAsia="Calibri"/>
          <w:sz w:val="24"/>
          <w:szCs w:val="24"/>
          <w:lang w:eastAsia="en-US"/>
        </w:rPr>
        <w:t>(приложение)</w:t>
      </w:r>
    </w:p>
    <w:p w14:paraId="3BF672B3" w14:textId="77777777" w:rsidR="00E965EA" w:rsidRPr="00440A6C" w:rsidRDefault="00E965EA" w:rsidP="00E965EA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01EDE975" w14:textId="63CC9ED6" w:rsidR="00E965EA" w:rsidRPr="00E965EA" w:rsidRDefault="00E965EA" w:rsidP="00E965EA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965EA">
        <w:rPr>
          <w:rFonts w:eastAsia="Calibri"/>
          <w:b/>
          <w:bCs/>
          <w:sz w:val="24"/>
          <w:szCs w:val="24"/>
          <w:lang w:eastAsia="en-US"/>
        </w:rPr>
        <w:t>МУНИЦИПАЛЬНАЯ ПРОГРАММА</w:t>
      </w:r>
    </w:p>
    <w:p w14:paraId="1F21E015" w14:textId="77777777" w:rsidR="00E965EA" w:rsidRPr="00E965EA" w:rsidRDefault="00E965EA" w:rsidP="00E965EA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965EA">
        <w:rPr>
          <w:rFonts w:eastAsia="Calibri"/>
          <w:b/>
          <w:bCs/>
          <w:sz w:val="24"/>
          <w:szCs w:val="24"/>
          <w:lang w:eastAsia="en-US"/>
        </w:rPr>
        <w:t>Тихвинского района</w:t>
      </w:r>
    </w:p>
    <w:p w14:paraId="719E5068" w14:textId="77777777" w:rsidR="00E965EA" w:rsidRPr="00E965EA" w:rsidRDefault="00E965EA" w:rsidP="00E965EA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965EA">
        <w:rPr>
          <w:rFonts w:eastAsia="Calibri"/>
          <w:b/>
          <w:bCs/>
          <w:sz w:val="24"/>
          <w:szCs w:val="24"/>
          <w:lang w:eastAsia="en-US"/>
        </w:rPr>
        <w:t>«Стимулирование экономической активности Тихвинского района»</w:t>
      </w:r>
    </w:p>
    <w:p w14:paraId="19FD4775" w14:textId="77777777" w:rsidR="00E965EA" w:rsidRDefault="00E965EA" w:rsidP="00E965EA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617FA143" w14:textId="48705F1A" w:rsidR="00E965EA" w:rsidRPr="00E965EA" w:rsidRDefault="00E965EA" w:rsidP="00E965EA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965EA">
        <w:rPr>
          <w:rFonts w:eastAsia="Calibri"/>
          <w:b/>
          <w:bCs/>
          <w:sz w:val="24"/>
          <w:szCs w:val="24"/>
          <w:lang w:eastAsia="en-US"/>
        </w:rPr>
        <w:t>ПАСПОРТ</w:t>
      </w:r>
    </w:p>
    <w:p w14:paraId="785A6E5D" w14:textId="77777777" w:rsidR="00E965EA" w:rsidRPr="00E965EA" w:rsidRDefault="00E965EA" w:rsidP="00E965EA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965EA">
        <w:rPr>
          <w:rFonts w:eastAsia="Calibri"/>
          <w:b/>
          <w:bCs/>
          <w:sz w:val="24"/>
          <w:szCs w:val="24"/>
          <w:lang w:eastAsia="en-US"/>
        </w:rPr>
        <w:t>муниципальной программы Тихвинского района</w:t>
      </w:r>
    </w:p>
    <w:p w14:paraId="4048DC9F" w14:textId="77777777" w:rsidR="00E965EA" w:rsidRPr="00E965EA" w:rsidRDefault="00E965EA" w:rsidP="00E965EA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965EA">
        <w:rPr>
          <w:rFonts w:eastAsia="Calibri"/>
          <w:b/>
          <w:bCs/>
          <w:sz w:val="24"/>
          <w:szCs w:val="24"/>
          <w:lang w:eastAsia="en-US"/>
        </w:rPr>
        <w:t>«Стимулирование экономической активности Тихвинского района»</w:t>
      </w:r>
    </w:p>
    <w:p w14:paraId="46449CE6" w14:textId="77777777" w:rsidR="00E965EA" w:rsidRPr="00E965EA" w:rsidRDefault="00E965EA" w:rsidP="00E965EA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05"/>
        <w:gridCol w:w="6375"/>
      </w:tblGrid>
      <w:tr w:rsidR="00E965EA" w:rsidRPr="00E965EA" w14:paraId="30905488" w14:textId="77777777" w:rsidTr="008A752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3F4ED" w14:textId="4713872B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Сроки реализации  муниципальной 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0BFA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2024 - 2026 годы </w:t>
            </w:r>
          </w:p>
        </w:tc>
      </w:tr>
      <w:tr w:rsidR="00E965EA" w:rsidRPr="00E965EA" w14:paraId="71E62F14" w14:textId="77777777" w:rsidTr="008A752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AFA9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C075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Комитет по экономике и инвестициям администрации Тихвинского района </w:t>
            </w:r>
          </w:p>
        </w:tc>
      </w:tr>
      <w:tr w:rsidR="00E965EA" w:rsidRPr="00E965EA" w14:paraId="79B5E9C9" w14:textId="77777777" w:rsidTr="008A752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05A8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CD61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E965EA" w:rsidRPr="00E965EA" w14:paraId="065587AE" w14:textId="77777777" w:rsidTr="008A752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C545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Участники муниципальной 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CEA5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развитию малого, среднего бизнеса и потребительского рынка администрации Тихвинского района;</w:t>
            </w:r>
          </w:p>
          <w:p w14:paraId="7AB65CF7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>Отдел по развитию агропромышленного комплекса администрации Тихвинского района (далее - отдел по развитию АПК)</w:t>
            </w:r>
          </w:p>
          <w:p w14:paraId="41196571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965EA" w:rsidRPr="00E965EA" w14:paraId="42D8625D" w14:textId="77777777" w:rsidTr="008A752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D9B5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6B0C6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нет </w:t>
            </w:r>
          </w:p>
        </w:tc>
      </w:tr>
      <w:tr w:rsidR="00E965EA" w:rsidRPr="00E965EA" w14:paraId="28D4E9F7" w14:textId="77777777" w:rsidTr="008A752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59BD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53DE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>нет</w:t>
            </w:r>
          </w:p>
          <w:p w14:paraId="37934BEF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965EA" w:rsidRPr="00E965EA" w14:paraId="34EDD5F7" w14:textId="77777777" w:rsidTr="008A752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06FEA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Цели муниципальной 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2CE9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Создание благоприятного предпринимательского климата и условий для ведения бизнеса, обеспечение социальной устойчивости и роста занятости населения за счет развития малого, среднего предпринимательства и потребительского рынка </w:t>
            </w:r>
          </w:p>
          <w:p w14:paraId="1531DCBC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965EA" w:rsidRPr="00E965EA" w14:paraId="0CAD9BEF" w14:textId="77777777" w:rsidTr="008A752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62B04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FA76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>1. Создание благоприятных условий ведения предпринимательской деятельности в Тихвинском районе.</w:t>
            </w:r>
          </w:p>
          <w:p w14:paraId="22C1820C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>2. Повышение конкурентоспособности малого и среднего предпринимательства.</w:t>
            </w:r>
          </w:p>
          <w:p w14:paraId="74A6BF87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>3. Повышение привлекательности сектора малого, среднего предпринимательства и потребительского рынка для занятости населения.</w:t>
            </w:r>
          </w:p>
          <w:p w14:paraId="1580E3BE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965EA" w:rsidRPr="00E965EA" w14:paraId="696A5201" w14:textId="77777777" w:rsidTr="008A752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3E43B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Ожидаемые (конечные) результаты реализации муниципальной программы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A56A" w14:textId="77777777" w:rsidR="00E965EA" w:rsidRPr="00E965EA" w:rsidRDefault="00E965EA" w:rsidP="00E965EA">
            <w:pPr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>увеличение занятости в сфере малого и среднего предпринимательства и оборота продукции (услуг), производимой малыми и средними предприятиями;</w:t>
            </w:r>
          </w:p>
          <w:p w14:paraId="7F42FA49" w14:textId="77777777" w:rsidR="00E965EA" w:rsidRDefault="00E965EA" w:rsidP="00E965EA">
            <w:pPr>
              <w:numPr>
                <w:ilvl w:val="0"/>
                <w:numId w:val="4"/>
              </w:numPr>
              <w:ind w:left="0" w:firstLine="0"/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создание условий для лёгкого старта и комфортного ведения бизнеса </w:t>
            </w:r>
          </w:p>
          <w:p w14:paraId="32B1C89F" w14:textId="77777777" w:rsidR="00E965EA" w:rsidRPr="00E965EA" w:rsidRDefault="00E965EA" w:rsidP="00E965EA">
            <w:pPr>
              <w:contextualSpacing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965EA" w:rsidRPr="00E965EA" w14:paraId="79E07CDE" w14:textId="77777777" w:rsidTr="008A752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8CCD3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9A09" w14:textId="77777777" w:rsidR="00E965EA" w:rsidRPr="00E965EA" w:rsidRDefault="00E965EA" w:rsidP="00E965E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Объём финансирования программы в 2024 - 2026 годах составит   </w:t>
            </w:r>
            <w:r w:rsidRPr="00E965EA">
              <w:rPr>
                <w:rFonts w:eastAsia="Calibri"/>
                <w:sz w:val="24"/>
                <w:szCs w:val="24"/>
                <w:lang w:eastAsia="en-US"/>
              </w:rPr>
              <w:t>8409,706 тыс. руб., в том числе:</w:t>
            </w:r>
          </w:p>
          <w:p w14:paraId="1FC02DE1" w14:textId="77777777" w:rsidR="00E965EA" w:rsidRPr="00E965EA" w:rsidRDefault="00E965EA" w:rsidP="00E965E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sz w:val="24"/>
                <w:szCs w:val="24"/>
                <w:lang w:eastAsia="en-US"/>
              </w:rPr>
              <w:t>2024 год – 2988,181 тыс. руб.</w:t>
            </w:r>
          </w:p>
          <w:p w14:paraId="2AACC5B7" w14:textId="77777777" w:rsidR="00E965EA" w:rsidRPr="00E965EA" w:rsidRDefault="00E965EA" w:rsidP="00E965EA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sz w:val="24"/>
                <w:szCs w:val="24"/>
                <w:lang w:eastAsia="en-US"/>
              </w:rPr>
              <w:t>2025 год – 2829,172 тыс. руб.</w:t>
            </w:r>
          </w:p>
          <w:p w14:paraId="4129C111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sz w:val="24"/>
                <w:szCs w:val="24"/>
                <w:lang w:eastAsia="en-US"/>
              </w:rPr>
              <w:t xml:space="preserve">2026 год – 2592,353 тыс. </w:t>
            </w: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>руб.</w:t>
            </w:r>
          </w:p>
        </w:tc>
      </w:tr>
      <w:tr w:rsidR="00E965EA" w:rsidRPr="00E965EA" w14:paraId="1850E4B5" w14:textId="77777777" w:rsidTr="008A752B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4CBB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Размер налоговых расходов, направленных на достижение цели муниципальной программы, всего, в т.ч. по годам реализации </w:t>
            </w:r>
          </w:p>
        </w:tc>
        <w:tc>
          <w:tcPr>
            <w:tcW w:w="6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373FB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3BC53A0D" w14:textId="77777777" w:rsidR="00E965EA" w:rsidRPr="00E965EA" w:rsidRDefault="00E965EA" w:rsidP="00E965EA">
            <w:pPr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965E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Налоговые расходы не предусмотрены </w:t>
            </w:r>
          </w:p>
        </w:tc>
      </w:tr>
    </w:tbl>
    <w:p w14:paraId="7262C160" w14:textId="77777777" w:rsidR="00E965EA" w:rsidRPr="00E965EA" w:rsidRDefault="00E965EA" w:rsidP="00E965EA">
      <w:pPr>
        <w:spacing w:after="160" w:line="259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E965EA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    </w:t>
      </w:r>
    </w:p>
    <w:p w14:paraId="51A186F8" w14:textId="77777777" w:rsidR="00E965EA" w:rsidRPr="00E965EA" w:rsidRDefault="00E965EA" w:rsidP="00E965EA">
      <w:pPr>
        <w:spacing w:after="160" w:line="259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1B4A653E" w14:textId="77777777" w:rsidR="00FF3F37" w:rsidRDefault="00FF3F37" w:rsidP="001A2440">
      <w:pPr>
        <w:ind w:right="-1" w:firstLine="709"/>
        <w:rPr>
          <w:sz w:val="22"/>
          <w:szCs w:val="22"/>
        </w:rPr>
      </w:pPr>
    </w:p>
    <w:p w14:paraId="4D60688C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02324764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628EB1B2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23AAC448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432815CD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7094DE95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22D0B068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6092B869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2494167B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0EEB28CA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058ACC2F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66E71B95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408036F4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6879A6CD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26AF4070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5A1845C0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4E47EF93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05271671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2E8B4DF0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0DB56680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79ABE9B7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41BDDC2F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4FD6F42D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4694FBA7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46C384DF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3A619385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5DA167CD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7999BDFF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11CE0684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59763A73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384310AB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4A887758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60C935EB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657F05B5" w14:textId="78DFF330" w:rsidR="00E965EA" w:rsidRPr="00455C8D" w:rsidRDefault="00455C8D" w:rsidP="00455C8D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55C8D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1. </w:t>
      </w:r>
      <w:r w:rsidR="00E965EA" w:rsidRPr="00455C8D">
        <w:rPr>
          <w:rFonts w:eastAsia="Calibri"/>
          <w:b/>
          <w:bCs/>
          <w:color w:val="000000"/>
          <w:sz w:val="24"/>
          <w:szCs w:val="24"/>
          <w:lang w:eastAsia="en-US"/>
        </w:rPr>
        <w:t>Общая характеристика, основные</w:t>
      </w:r>
      <w:r w:rsidR="00E965EA" w:rsidRPr="00455C8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E965EA" w:rsidRPr="00455C8D">
        <w:rPr>
          <w:rFonts w:eastAsia="Calibri"/>
          <w:b/>
          <w:bCs/>
          <w:color w:val="000000"/>
          <w:sz w:val="24"/>
          <w:szCs w:val="24"/>
          <w:lang w:eastAsia="en-US"/>
        </w:rPr>
        <w:t>проблемы и прогноз развития сферы</w:t>
      </w:r>
      <w:r w:rsidR="00E965EA" w:rsidRPr="00455C8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E965EA" w:rsidRPr="00455C8D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</w:t>
      </w:r>
    </w:p>
    <w:p w14:paraId="1369418C" w14:textId="77777777" w:rsidR="00E965EA" w:rsidRPr="00E965EA" w:rsidRDefault="00E965EA" w:rsidP="00455C8D">
      <w:pPr>
        <w:spacing w:line="259" w:lineRule="auto"/>
        <w:ind w:firstLine="720"/>
        <w:contextualSpacing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14:paraId="550ACC64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highlight w:val="yellow"/>
          <w:lang w:eastAsia="en-US"/>
        </w:rPr>
      </w:pPr>
      <w:r w:rsidRPr="00E965EA">
        <w:rPr>
          <w:rFonts w:eastAsia="Calibri"/>
          <w:bCs/>
          <w:sz w:val="24"/>
          <w:szCs w:val="24"/>
          <w:lang w:eastAsia="en-US"/>
        </w:rPr>
        <w:t xml:space="preserve">В 2022 году Тихвинский район адаптировался к </w:t>
      </w:r>
      <w:r w:rsidRPr="00E965EA">
        <w:rPr>
          <w:rFonts w:eastAsia="Calibri"/>
          <w:sz w:val="24"/>
          <w:szCs w:val="24"/>
          <w:shd w:val="clear" w:color="auto" w:fill="FFFFFF"/>
          <w:lang w:eastAsia="en-US"/>
        </w:rPr>
        <w:t>текущей экономической ситуации, вызванной рядом ограничений в ведении бизнеса и неопределённостью в логистических цепочках, предприятия находились в вынужденном простое</w:t>
      </w:r>
      <w:r w:rsidRPr="00E965EA">
        <w:rPr>
          <w:rFonts w:eastAsia="Calibri"/>
          <w:bCs/>
          <w:sz w:val="24"/>
          <w:szCs w:val="24"/>
          <w:lang w:eastAsia="en-US"/>
        </w:rPr>
        <w:t>.</w:t>
      </w:r>
      <w:r w:rsidRPr="00E965EA">
        <w:rPr>
          <w:rFonts w:eastAsia="Calibri"/>
          <w:color w:val="000000"/>
          <w:sz w:val="24"/>
          <w:szCs w:val="24"/>
          <w:lang w:eastAsia="en-US"/>
        </w:rPr>
        <w:t xml:space="preserve"> Показатель отгрузки продукции организациями района составил 60,1 млрд руб., что составило 69 % к 2021 году.</w:t>
      </w:r>
    </w:p>
    <w:p w14:paraId="1A4FF7CA" w14:textId="53EAFF32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Доминирующим сектором в экономике района является промышленность, её доля в общем объёме производства составляет 89,2</w:t>
      </w:r>
      <w:r w:rsidR="006A14E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965EA">
        <w:rPr>
          <w:rFonts w:eastAsia="Calibri"/>
          <w:color w:val="000000"/>
          <w:sz w:val="24"/>
          <w:szCs w:val="24"/>
          <w:lang w:eastAsia="en-US"/>
        </w:rPr>
        <w:t xml:space="preserve">%. </w:t>
      </w:r>
    </w:p>
    <w:p w14:paraId="08E1C399" w14:textId="794D128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highlight w:val="yellow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При этом 68,3</w:t>
      </w:r>
      <w:r w:rsidR="006A14E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965EA">
        <w:rPr>
          <w:rFonts w:eastAsia="Calibri"/>
          <w:color w:val="000000"/>
          <w:sz w:val="24"/>
          <w:szCs w:val="24"/>
          <w:lang w:eastAsia="en-US"/>
        </w:rPr>
        <w:t>% промышленной продукции производится предприятиями НПК «Объединённая вагонная компания».</w:t>
      </w:r>
    </w:p>
    <w:p w14:paraId="5819756F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Важная функция в обеспечении процесса управления и планирования принадлежит мониторингу социально-экономического развития Тихвинского района, разработке, актуализации планов и программ комплексного социально-экономического развития района, а также проведению комплексного анализа и прогнозированию его развития.</w:t>
      </w:r>
    </w:p>
    <w:p w14:paraId="63BB0DA5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 xml:space="preserve">Мониторинг социально-экономического развития, включая комплексный анализ, направлен на получение полной своевременной и достоверной информации о процессах, происходящих в различных отраслях и сферах жизнедеятельности муниципального образования, на выявление негативных тенденций развития, проблем и своевременное принятие управленческих решений по их преодолению. </w:t>
      </w:r>
    </w:p>
    <w:p w14:paraId="1A07697B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Эта задача в рамках муниципальной программы реализуется посредством получения дополнительной информации от органов государственной статистики и путём проведения мониторинга деятельности субъектов малого бизнеса.</w:t>
      </w:r>
    </w:p>
    <w:p w14:paraId="296654CC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highlight w:val="yellow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Полученная информация используется для мониторинга показателей документов стратегического планирования муниципального образования, разработки среднесрочных прогнозов.</w:t>
      </w:r>
    </w:p>
    <w:p w14:paraId="55CFEA07" w14:textId="6781F741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Одним из драйверов экономического развития района, в частности в сфере развития локальных рынков товаров и услуг, обеспечения занятости может стать развитие малого и среднего предпринимательства.</w:t>
      </w:r>
    </w:p>
    <w:p w14:paraId="2451F92B" w14:textId="2DDE980E" w:rsidR="00E965EA" w:rsidRPr="00E965EA" w:rsidRDefault="00E965EA" w:rsidP="00E965EA">
      <w:pPr>
        <w:spacing w:line="259" w:lineRule="auto"/>
        <w:ind w:firstLine="720"/>
        <w:rPr>
          <w:rFonts w:eastAsia="Calibri"/>
          <w:b/>
          <w:bCs/>
          <w:sz w:val="24"/>
          <w:szCs w:val="24"/>
          <w:lang w:eastAsia="en-US"/>
        </w:rPr>
      </w:pPr>
      <w:r w:rsidRPr="00E965EA">
        <w:rPr>
          <w:rFonts w:eastAsia="Calibri"/>
          <w:sz w:val="24"/>
          <w:szCs w:val="24"/>
          <w:lang w:eastAsia="en-US"/>
        </w:rPr>
        <w:t>По состоянию на 1 января 2023</w:t>
      </w:r>
      <w:r w:rsidR="000A0068">
        <w:rPr>
          <w:rFonts w:eastAsia="Calibri"/>
          <w:sz w:val="24"/>
          <w:szCs w:val="24"/>
          <w:lang w:eastAsia="en-US"/>
        </w:rPr>
        <w:t xml:space="preserve"> года</w:t>
      </w:r>
      <w:r w:rsidRPr="00E965EA">
        <w:rPr>
          <w:rFonts w:eastAsia="Calibri"/>
          <w:sz w:val="24"/>
          <w:szCs w:val="24"/>
          <w:lang w:eastAsia="en-US"/>
        </w:rPr>
        <w:t xml:space="preserve"> по данным Реестра субъектов малого и среднего предпринимательства федеральной налоговой службы России на территории Тихвинского района осуществляют деятельность 2084 субъекта:</w:t>
      </w:r>
    </w:p>
    <w:p w14:paraId="77D0AC4D" w14:textId="5B8C5654" w:rsidR="00E965EA" w:rsidRPr="00E965EA" w:rsidRDefault="00E965EA" w:rsidP="00E965EA">
      <w:pPr>
        <w:spacing w:line="259" w:lineRule="auto"/>
        <w:ind w:firstLine="720"/>
        <w:rPr>
          <w:rFonts w:eastAsia="Calibri"/>
          <w:sz w:val="24"/>
          <w:szCs w:val="24"/>
          <w:lang w:eastAsia="en-US"/>
        </w:rPr>
      </w:pPr>
      <w:r w:rsidRPr="00E965EA">
        <w:rPr>
          <w:rFonts w:eastAsia="Calibri"/>
          <w:sz w:val="24"/>
          <w:szCs w:val="24"/>
          <w:lang w:eastAsia="en-US"/>
        </w:rPr>
        <w:t>-</w:t>
      </w:r>
      <w:r w:rsidR="006A14E7">
        <w:rPr>
          <w:rFonts w:eastAsia="Calibri"/>
          <w:sz w:val="24"/>
          <w:szCs w:val="24"/>
          <w:lang w:eastAsia="en-US"/>
        </w:rPr>
        <w:t xml:space="preserve"> </w:t>
      </w:r>
      <w:r w:rsidRPr="00E965EA">
        <w:rPr>
          <w:rFonts w:eastAsia="Calibri"/>
          <w:sz w:val="24"/>
          <w:szCs w:val="24"/>
          <w:lang w:eastAsia="en-US"/>
        </w:rPr>
        <w:t>средние предприятия – 8</w:t>
      </w:r>
    </w:p>
    <w:p w14:paraId="1B6F0355" w14:textId="31D8AEF5" w:rsidR="00E965EA" w:rsidRPr="00E965EA" w:rsidRDefault="00E965EA" w:rsidP="00E965EA">
      <w:pPr>
        <w:spacing w:line="259" w:lineRule="auto"/>
        <w:ind w:firstLine="720"/>
        <w:rPr>
          <w:rFonts w:eastAsia="Calibri"/>
          <w:sz w:val="24"/>
          <w:szCs w:val="24"/>
          <w:lang w:eastAsia="en-US"/>
        </w:rPr>
      </w:pPr>
      <w:r w:rsidRPr="00E965EA">
        <w:rPr>
          <w:rFonts w:eastAsia="Calibri"/>
          <w:sz w:val="24"/>
          <w:szCs w:val="24"/>
          <w:lang w:eastAsia="en-US"/>
        </w:rPr>
        <w:t>-</w:t>
      </w:r>
      <w:r w:rsidR="006A14E7">
        <w:rPr>
          <w:rFonts w:eastAsia="Calibri"/>
          <w:sz w:val="24"/>
          <w:szCs w:val="24"/>
          <w:lang w:eastAsia="en-US"/>
        </w:rPr>
        <w:t xml:space="preserve"> </w:t>
      </w:r>
      <w:r w:rsidRPr="00E965EA">
        <w:rPr>
          <w:rFonts w:eastAsia="Calibri"/>
          <w:sz w:val="24"/>
          <w:szCs w:val="24"/>
          <w:lang w:eastAsia="en-US"/>
        </w:rPr>
        <w:t>малые предприятия – 56</w:t>
      </w:r>
    </w:p>
    <w:p w14:paraId="0CDF8303" w14:textId="60BCA9B2" w:rsidR="00E965EA" w:rsidRPr="00E965EA" w:rsidRDefault="00E965EA" w:rsidP="00E965EA">
      <w:pPr>
        <w:spacing w:line="259" w:lineRule="auto"/>
        <w:ind w:firstLine="720"/>
        <w:rPr>
          <w:rFonts w:eastAsia="Calibri"/>
          <w:sz w:val="24"/>
          <w:szCs w:val="24"/>
          <w:lang w:eastAsia="en-US"/>
        </w:rPr>
      </w:pPr>
      <w:r w:rsidRPr="00E965EA">
        <w:rPr>
          <w:rFonts w:eastAsia="Calibri"/>
          <w:sz w:val="24"/>
          <w:szCs w:val="24"/>
          <w:lang w:eastAsia="en-US"/>
        </w:rPr>
        <w:t>-</w:t>
      </w:r>
      <w:r w:rsidR="006A14E7">
        <w:rPr>
          <w:rFonts w:eastAsia="Calibri"/>
          <w:sz w:val="24"/>
          <w:szCs w:val="24"/>
          <w:lang w:eastAsia="en-US"/>
        </w:rPr>
        <w:t xml:space="preserve"> </w:t>
      </w:r>
      <w:r w:rsidRPr="00E965EA">
        <w:rPr>
          <w:rFonts w:eastAsia="Calibri"/>
          <w:sz w:val="24"/>
          <w:szCs w:val="24"/>
          <w:lang w:eastAsia="en-US"/>
        </w:rPr>
        <w:t>микропредприятия – 368</w:t>
      </w:r>
    </w:p>
    <w:p w14:paraId="75B1C73A" w14:textId="40C6F073" w:rsidR="00E965EA" w:rsidRPr="00E965EA" w:rsidRDefault="00E965EA" w:rsidP="00E965EA">
      <w:pPr>
        <w:spacing w:line="259" w:lineRule="auto"/>
        <w:ind w:firstLine="720"/>
        <w:rPr>
          <w:rFonts w:eastAsia="Calibri"/>
          <w:sz w:val="24"/>
          <w:szCs w:val="24"/>
          <w:lang w:eastAsia="en-US"/>
        </w:rPr>
      </w:pPr>
      <w:r w:rsidRPr="00E965EA">
        <w:rPr>
          <w:rFonts w:eastAsia="Calibri"/>
          <w:sz w:val="24"/>
          <w:szCs w:val="24"/>
          <w:lang w:eastAsia="en-US"/>
        </w:rPr>
        <w:t>-</w:t>
      </w:r>
      <w:r w:rsidR="006A14E7">
        <w:rPr>
          <w:rFonts w:eastAsia="Calibri"/>
          <w:sz w:val="24"/>
          <w:szCs w:val="24"/>
          <w:lang w:eastAsia="en-US"/>
        </w:rPr>
        <w:t xml:space="preserve"> </w:t>
      </w:r>
      <w:r w:rsidRPr="00E965EA">
        <w:rPr>
          <w:rFonts w:eastAsia="Calibri"/>
          <w:sz w:val="24"/>
          <w:szCs w:val="24"/>
          <w:lang w:eastAsia="en-US"/>
        </w:rPr>
        <w:t>индивидуальные предприниматели – 1652</w:t>
      </w:r>
    </w:p>
    <w:p w14:paraId="403504AA" w14:textId="061177D7" w:rsidR="00E965EA" w:rsidRPr="00E965EA" w:rsidRDefault="00E965EA" w:rsidP="00E965EA">
      <w:pPr>
        <w:spacing w:line="259" w:lineRule="auto"/>
        <w:ind w:firstLine="720"/>
        <w:rPr>
          <w:rFonts w:eastAsia="Calibri"/>
          <w:sz w:val="24"/>
          <w:szCs w:val="24"/>
          <w:lang w:eastAsia="en-US"/>
        </w:rPr>
      </w:pPr>
      <w:r w:rsidRPr="00E965EA">
        <w:rPr>
          <w:rFonts w:eastAsia="Calibri"/>
          <w:sz w:val="24"/>
          <w:szCs w:val="24"/>
          <w:lang w:eastAsia="en-US"/>
        </w:rPr>
        <w:t xml:space="preserve">По сравнению с 2022 годом: </w:t>
      </w:r>
    </w:p>
    <w:p w14:paraId="4D00CCB1" w14:textId="4AC03A1C" w:rsidR="00E965EA" w:rsidRPr="00E965EA" w:rsidRDefault="00E965EA" w:rsidP="00E965EA">
      <w:pPr>
        <w:spacing w:line="259" w:lineRule="auto"/>
        <w:ind w:firstLine="720"/>
        <w:rPr>
          <w:rFonts w:eastAsia="Calibri"/>
          <w:sz w:val="24"/>
          <w:szCs w:val="24"/>
          <w:lang w:eastAsia="en-US"/>
        </w:rPr>
      </w:pPr>
      <w:r w:rsidRPr="00E965EA">
        <w:rPr>
          <w:rFonts w:eastAsia="Calibri"/>
          <w:sz w:val="24"/>
          <w:szCs w:val="24"/>
          <w:lang w:eastAsia="en-US"/>
        </w:rPr>
        <w:t>-</w:t>
      </w:r>
      <w:r w:rsidR="006A14E7">
        <w:rPr>
          <w:rFonts w:eastAsia="Calibri"/>
          <w:sz w:val="24"/>
          <w:szCs w:val="24"/>
          <w:lang w:eastAsia="en-US"/>
        </w:rPr>
        <w:t xml:space="preserve"> </w:t>
      </w:r>
      <w:r w:rsidRPr="00E965EA">
        <w:rPr>
          <w:rFonts w:eastAsia="Calibri"/>
          <w:sz w:val="24"/>
          <w:szCs w:val="24"/>
          <w:lang w:eastAsia="en-US"/>
        </w:rPr>
        <w:t>общее количество субъектов малого и среднего бизнеса увеличилось на 42 ед.;</w:t>
      </w:r>
    </w:p>
    <w:p w14:paraId="32B98176" w14:textId="2929FC49" w:rsidR="00E965EA" w:rsidRPr="00E965EA" w:rsidRDefault="00E965EA" w:rsidP="00E965EA">
      <w:pPr>
        <w:spacing w:line="259" w:lineRule="auto"/>
        <w:ind w:firstLine="720"/>
        <w:rPr>
          <w:rFonts w:eastAsia="Calibri"/>
          <w:sz w:val="24"/>
          <w:szCs w:val="24"/>
          <w:lang w:eastAsia="en-US"/>
        </w:rPr>
      </w:pPr>
      <w:r w:rsidRPr="00E965EA">
        <w:rPr>
          <w:rFonts w:eastAsia="Calibri"/>
          <w:sz w:val="24"/>
          <w:szCs w:val="24"/>
          <w:lang w:eastAsia="en-US"/>
        </w:rPr>
        <w:t>-</w:t>
      </w:r>
      <w:r w:rsidR="006A14E7">
        <w:rPr>
          <w:rFonts w:eastAsia="Calibri"/>
          <w:sz w:val="24"/>
          <w:szCs w:val="24"/>
          <w:lang w:eastAsia="en-US"/>
        </w:rPr>
        <w:t xml:space="preserve"> </w:t>
      </w:r>
      <w:r w:rsidRPr="00E965EA">
        <w:rPr>
          <w:rFonts w:eastAsia="Calibri"/>
          <w:sz w:val="24"/>
          <w:szCs w:val="24"/>
          <w:lang w:eastAsia="en-US"/>
        </w:rPr>
        <w:t>количество микропредприятий уменьшилось на 30 ед.;</w:t>
      </w:r>
    </w:p>
    <w:p w14:paraId="11A85992" w14:textId="4B8229D9" w:rsidR="00E965EA" w:rsidRPr="00E965EA" w:rsidRDefault="00E965EA" w:rsidP="00E965EA">
      <w:pPr>
        <w:spacing w:line="259" w:lineRule="auto"/>
        <w:ind w:firstLine="720"/>
        <w:rPr>
          <w:rFonts w:eastAsia="Calibri"/>
          <w:sz w:val="24"/>
          <w:szCs w:val="24"/>
          <w:lang w:eastAsia="en-US"/>
        </w:rPr>
      </w:pPr>
      <w:r w:rsidRPr="00E965EA">
        <w:rPr>
          <w:rFonts w:eastAsia="Calibri"/>
          <w:sz w:val="24"/>
          <w:szCs w:val="24"/>
          <w:lang w:eastAsia="en-US"/>
        </w:rPr>
        <w:t>-</w:t>
      </w:r>
      <w:r w:rsidR="006A14E7">
        <w:rPr>
          <w:rFonts w:eastAsia="Calibri"/>
          <w:sz w:val="24"/>
          <w:szCs w:val="24"/>
          <w:lang w:eastAsia="en-US"/>
        </w:rPr>
        <w:t xml:space="preserve"> </w:t>
      </w:r>
      <w:r w:rsidRPr="00E965EA">
        <w:rPr>
          <w:rFonts w:eastAsia="Calibri"/>
          <w:sz w:val="24"/>
          <w:szCs w:val="24"/>
          <w:lang w:eastAsia="en-US"/>
        </w:rPr>
        <w:t>количество малых предприятий уменьшилось на 7 ед.;</w:t>
      </w:r>
    </w:p>
    <w:p w14:paraId="0280F761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sz w:val="24"/>
          <w:szCs w:val="24"/>
          <w:lang w:eastAsia="en-US"/>
        </w:rPr>
        <w:t>- количество индивидуальных предпринимателей увеличилось на 79 ед.</w:t>
      </w:r>
      <w:r w:rsidRPr="00E965EA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289F06B4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sz w:val="24"/>
          <w:szCs w:val="24"/>
          <w:lang w:eastAsia="en-US"/>
        </w:rPr>
      </w:pPr>
      <w:r w:rsidRPr="00E965EA">
        <w:rPr>
          <w:rFonts w:eastAsia="Calibri"/>
          <w:sz w:val="24"/>
          <w:szCs w:val="24"/>
          <w:lang w:eastAsia="en-US"/>
        </w:rPr>
        <w:t>На реализацию мероприятий муниципальной программы Тихвинского района «Стимулирование экономической активности Тихвинского района» на 2022 год направлено финансирование в размере 2545,165 тыс. рублей, в том числе из областного бюджета 1332,74 тыс. рублей, из местного – 1212,425 тыс. рублей.</w:t>
      </w:r>
    </w:p>
    <w:p w14:paraId="77D0DF49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 xml:space="preserve">Средства направлены на: </w:t>
      </w:r>
    </w:p>
    <w:p w14:paraId="2312F7B2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- предоставление на конкурсной основе субсидий субъектам малого предпринимательства на организацию предпринимательской деятельности;</w:t>
      </w:r>
    </w:p>
    <w:p w14:paraId="29B52B07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- оплату услуг по консультационной и организационно-методической поддержке граждан, желающих открыть свой бизнес;</w:t>
      </w:r>
    </w:p>
    <w:p w14:paraId="26406A56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 xml:space="preserve">- субсидии организации инфраструктуры поддержки малого бизнеса. </w:t>
      </w:r>
    </w:p>
    <w:p w14:paraId="103C20F7" w14:textId="27D728EE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highlight w:val="yellow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В Тихвинском районе активно действует организация инфраструктуры поддержки предпринимательства - Автономная некоммерческая организация «Учебно-деловой центр (Бизнес-Инкубатор)» (далее – Центр)</w:t>
      </w:r>
      <w:r w:rsidR="000A0068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6DC94E4A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 xml:space="preserve">В 2022 году Центром: </w:t>
      </w:r>
    </w:p>
    <w:p w14:paraId="5ECD4D50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sz w:val="24"/>
          <w:szCs w:val="24"/>
          <w:lang w:eastAsia="en-US"/>
        </w:rPr>
      </w:pPr>
      <w:r w:rsidRPr="00E965EA">
        <w:rPr>
          <w:rFonts w:eastAsia="Calibri"/>
          <w:sz w:val="24"/>
          <w:szCs w:val="24"/>
          <w:lang w:eastAsia="en-US"/>
        </w:rPr>
        <w:t xml:space="preserve">- оказаны консультации по обращению субъектов малого предпринимательства и граждан на безвозмездной основе – 1610; </w:t>
      </w:r>
    </w:p>
    <w:p w14:paraId="051BED94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- проведено 27 семинаров и тренингов с участием 307 человек;</w:t>
      </w:r>
    </w:p>
    <w:p w14:paraId="1B75EF61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- проведено 24 курса «Успешный предприниматель/Азбука предпринимателя», прошли обучение 201 чел.</w:t>
      </w:r>
    </w:p>
    <w:p w14:paraId="166D20F3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 xml:space="preserve">Всего по результатам проведённых тренингов (семинаров) и обучения через АНО УДЦ зарегистрировали свой бизнес -76 индивидуальных предпринимателей и 59 самозанятых граждан. </w:t>
      </w:r>
    </w:p>
    <w:p w14:paraId="7395D368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 xml:space="preserve">Деятельность по обеспечению стимулирования экономической активности осуществляется в контексте комплекса мер стратегического планирования и направлена на решение задач устойчивого развития Тихвинского района. </w:t>
      </w:r>
    </w:p>
    <w:p w14:paraId="55DC2169" w14:textId="77777777" w:rsid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Стратегия социально-экономического развития Тихвинского района на период до 2030 года, утверждённая решением советом депутатов Тихвинского района от 19 декабря 2017 года №01-201 соответствует требованиям Федерального закона от 28 июня 2014 года №172-ФЗ «О стратегическом планировании в Российской Федерации» и является основой муниципальной программы.</w:t>
      </w:r>
    </w:p>
    <w:p w14:paraId="1DB897C6" w14:textId="77777777" w:rsidR="00455C8D" w:rsidRPr="00E965EA" w:rsidRDefault="00455C8D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78FA90E2" w14:textId="77777777" w:rsidR="00E965EA" w:rsidRDefault="00E965EA" w:rsidP="007C6F63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E965EA">
        <w:rPr>
          <w:rFonts w:eastAsia="Calibri"/>
          <w:b/>
          <w:bCs/>
          <w:color w:val="000000"/>
          <w:sz w:val="24"/>
          <w:szCs w:val="24"/>
          <w:lang w:eastAsia="en-US"/>
        </w:rPr>
        <w:t>2. Приоритеты и цели государственной и муниципальной политики в сфере реализации муниципальной программы</w:t>
      </w:r>
    </w:p>
    <w:p w14:paraId="0DE14CF8" w14:textId="77777777" w:rsidR="00455C8D" w:rsidRPr="00E965EA" w:rsidRDefault="00455C8D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3F9522D7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Основополагающими документами общесистемного характера, определяющими основные направления и приоритеты в сфере экономического развития, являются указы Президента Российской Федерации от 7 мая 2018 года «О национальных целях и стратегических задачах развития Российской Федерации на период до 2024 года» и от 21 июля 2020 года «О национальных целях развития Российской Федерации на период до 2030 года».</w:t>
      </w:r>
    </w:p>
    <w:p w14:paraId="57666BF2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Основными документами стратегического планирования, определяющими цели и направления в сфере развития малого и среднего предпринимательства в Российской Федерации, являются Стратегия развития малого и среднего предпринимательства в Российской Федерации на период до 2030 года, государственная программа Российской Федерации «Экономическое развитие и инновационная экономика» в части соответствующей подпрограммы. Указанными документами выделены ключевые направления развития сферы малого и среднего предпринимательства, включающие в том числе: расширение доступа малых и средних предприятий к закупкам товаров, работ, услуг организациями государственного сектора экономики, развитие инфраструктуры поддержки субъектов малого и среднего предпринимательства, осуществляющих инновационную деятельность, стимулирование кооперации малых и средних предприятий и крупных предприятий в области обрабатывающих производств и высокотехнологичных услуг, обеспечение доступности финансовых ресурсов для малых и средних предприятий, развитие инфраструктуры поддержки субъектов малого и среднего предпринимательства и т.д.</w:t>
      </w:r>
    </w:p>
    <w:p w14:paraId="0F47F497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Основные векторы реализации приоритетов, определенные на федеральном и региональном уровнях, учтены при формировании настоящей муниципальной программы (далее программа) в соответствии с муниципальной спецификой Тихвинского района, в том числе сложившейся структурой промышленного сектора и сферы малого бизнеса.</w:t>
      </w:r>
    </w:p>
    <w:p w14:paraId="567EF7E1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Деятельность по обеспечению стимулирования экономической активности Тихвинского района осуществляется в контексте системы мер стратегического планирования и направлена на решение задач устойчивого социально-экономического развития Тихвинского района.</w:t>
      </w:r>
    </w:p>
    <w:p w14:paraId="5FF86753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 xml:space="preserve">С учетом приоритетов государственной политики </w:t>
      </w:r>
      <w:r w:rsidRPr="00E965EA">
        <w:rPr>
          <w:rFonts w:eastAsia="Calibri"/>
          <w:b/>
          <w:bCs/>
          <w:color w:val="000000"/>
          <w:sz w:val="24"/>
          <w:szCs w:val="24"/>
          <w:lang w:eastAsia="en-US"/>
        </w:rPr>
        <w:t>целью реализации программы является создание благоприятного предпринимательского климата и условий для ведения бизнеса, формирование конкурентоспособной среды.</w:t>
      </w:r>
      <w:r w:rsidRPr="00E965EA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57A0CD44" w14:textId="77777777" w:rsid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Программа направлена на совершенствование системы планирования и прогнозирования социально-экономического развития Тихвинского района, решение проблем обеспечения благоприятных условий для развития малого и среднего предпринимательства в районе, а также на обеспечение органов муниципальной власти Тихвинского района необходимой статистической информацией о социально-экономическом развитии района, получения наиболее полных сведений о результатах финансово-хозяйственной деятельности субъектов малого и среднего предпринимательства на территории муниципального образования. Сведения о показателях (индикаторах) муниципальной программы и их значениях определены в соответствии с Приложением № 1.</w:t>
      </w:r>
    </w:p>
    <w:p w14:paraId="7D21E6B7" w14:textId="77777777" w:rsidR="00455C8D" w:rsidRPr="00E965EA" w:rsidRDefault="00455C8D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4EEF9C0B" w14:textId="77777777" w:rsidR="00E965EA" w:rsidRDefault="00E965EA" w:rsidP="007C6F63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E965EA">
        <w:rPr>
          <w:rFonts w:eastAsia="Calibri"/>
          <w:b/>
          <w:bCs/>
          <w:color w:val="000000"/>
          <w:sz w:val="24"/>
          <w:szCs w:val="24"/>
          <w:lang w:eastAsia="en-US"/>
        </w:rPr>
        <w:t>3. Информация о проектах и комплексах процессных мероприятий муниципальной программы</w:t>
      </w:r>
    </w:p>
    <w:p w14:paraId="57EB2D19" w14:textId="77777777" w:rsidR="00455C8D" w:rsidRPr="00E965EA" w:rsidRDefault="00455C8D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14:paraId="594232E1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sz w:val="24"/>
          <w:szCs w:val="24"/>
          <w:lang w:eastAsia="en-US"/>
        </w:rPr>
      </w:pPr>
      <w:r w:rsidRPr="00E965EA">
        <w:rPr>
          <w:rFonts w:eastAsia="Calibri"/>
          <w:sz w:val="24"/>
          <w:szCs w:val="24"/>
          <w:lang w:eastAsia="en-US"/>
        </w:rPr>
        <w:t>Для решения задач предусмотренных планом мероприятий муниципальной программы осуществляется реализация комплексов процессных мероприятий, которые включают в себя:</w:t>
      </w:r>
    </w:p>
    <w:p w14:paraId="5BA6B642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а) Комплекс процессных мероприятий «Совершенствование системы стратегического управления социально-экономическим развитием Тихвинского района»;</w:t>
      </w:r>
    </w:p>
    <w:p w14:paraId="25AAD79F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В составе комплекса предусматривается реализация мероприятий, направленных на совершенствование системы планирования и прогнозирования социально-экономического развития Тихвинского района на основе полученной официальной статистической и иной информации о социально-экономическом развитии района.</w:t>
      </w:r>
    </w:p>
    <w:p w14:paraId="261EB9D7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б) Комплекс процессных мероприятий:</w:t>
      </w:r>
      <w:r w:rsidRPr="00E965EA">
        <w:rPr>
          <w:rFonts w:ascii="Calibri" w:eastAsia="Calibri" w:hAnsi="Calibri"/>
          <w:color w:val="000000"/>
          <w:sz w:val="24"/>
          <w:szCs w:val="24"/>
          <w:lang w:eastAsia="en-US"/>
        </w:rPr>
        <w:t xml:space="preserve"> с</w:t>
      </w:r>
      <w:r w:rsidRPr="00E965EA">
        <w:rPr>
          <w:rFonts w:eastAsia="Calibri"/>
          <w:color w:val="000000"/>
          <w:sz w:val="24"/>
          <w:szCs w:val="24"/>
        </w:rPr>
        <w:t>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</w:t>
      </w:r>
    </w:p>
    <w:p w14:paraId="03CC4719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</w:rPr>
      </w:pPr>
      <w:r w:rsidRPr="00E965EA">
        <w:rPr>
          <w:rFonts w:eastAsia="Calibri"/>
          <w:color w:val="000000"/>
          <w:sz w:val="24"/>
          <w:szCs w:val="24"/>
        </w:rPr>
        <w:t xml:space="preserve">В составе комплекса предусматривается </w:t>
      </w:r>
      <w:r w:rsidRPr="00E965EA">
        <w:rPr>
          <w:rFonts w:eastAsia="Calibri"/>
          <w:color w:val="000000"/>
          <w:sz w:val="24"/>
          <w:szCs w:val="24"/>
          <w:lang w:eastAsia="en-US"/>
        </w:rPr>
        <w:t>Предоставление субсидий субъектам малого предпринимательства на организацию предпринимательской деятельности</w:t>
      </w:r>
    </w:p>
    <w:p w14:paraId="4ED04354" w14:textId="4D733343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в) Комплекс процессных мероприятий «</w:t>
      </w:r>
      <w:r w:rsidR="00C0486C">
        <w:rPr>
          <w:rFonts w:eastAsia="Calibri"/>
          <w:color w:val="000000"/>
          <w:sz w:val="24"/>
          <w:szCs w:val="24"/>
          <w:lang w:eastAsia="en-US"/>
        </w:rPr>
        <w:t>И</w:t>
      </w:r>
      <w:r w:rsidRPr="00E965EA">
        <w:rPr>
          <w:rFonts w:eastAsia="Calibri"/>
          <w:color w:val="000000"/>
          <w:sz w:val="24"/>
          <w:szCs w:val="24"/>
          <w:lang w:eastAsia="en-US"/>
        </w:rPr>
        <w:t>нформационная</w:t>
      </w:r>
      <w:r w:rsidR="00C0486C">
        <w:rPr>
          <w:rFonts w:eastAsia="Calibri"/>
          <w:color w:val="000000"/>
          <w:sz w:val="24"/>
          <w:szCs w:val="24"/>
          <w:lang w:eastAsia="en-US"/>
        </w:rPr>
        <w:t>, консультационная</w:t>
      </w:r>
      <w:r w:rsidRPr="00E965EA">
        <w:rPr>
          <w:rFonts w:eastAsia="Calibri"/>
          <w:color w:val="000000"/>
          <w:sz w:val="24"/>
          <w:szCs w:val="24"/>
          <w:lang w:eastAsia="en-US"/>
        </w:rPr>
        <w:t xml:space="preserve"> поддержка субъектов малого и среднего предпринимательства</w:t>
      </w:r>
      <w:r w:rsidR="00420187">
        <w:rPr>
          <w:rFonts w:eastAsia="Calibri"/>
          <w:color w:val="000000"/>
          <w:sz w:val="24"/>
          <w:szCs w:val="24"/>
          <w:lang w:eastAsia="en-US"/>
        </w:rPr>
        <w:t>, развитие инфраструктуры поддержки</w:t>
      </w:r>
      <w:r w:rsidRPr="00E965EA">
        <w:rPr>
          <w:rFonts w:eastAsia="Calibri"/>
          <w:color w:val="000000"/>
          <w:sz w:val="24"/>
          <w:szCs w:val="24"/>
          <w:lang w:eastAsia="en-US"/>
        </w:rPr>
        <w:t>»</w:t>
      </w:r>
      <w:r w:rsidR="00420187">
        <w:rPr>
          <w:rFonts w:eastAsia="Calibri"/>
          <w:color w:val="000000"/>
          <w:sz w:val="24"/>
          <w:szCs w:val="24"/>
          <w:lang w:eastAsia="en-US"/>
        </w:rPr>
        <w:t>;</w:t>
      </w:r>
    </w:p>
    <w:p w14:paraId="26B3BEAA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В рамках комплекса осуществляется:</w:t>
      </w:r>
    </w:p>
    <w:p w14:paraId="58A64EBB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 xml:space="preserve">- 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 предпринимательства; </w:t>
      </w:r>
    </w:p>
    <w:p w14:paraId="7F274701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- реализация мероприятий для плательщиков налога на профессиональный доход;</w:t>
      </w:r>
    </w:p>
    <w:p w14:paraId="20DBE0DC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- реализация мероприятий для молодёжного предпринимательства;</w:t>
      </w:r>
    </w:p>
    <w:p w14:paraId="2E4E1630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-реализация мероприятий для субъектов социального предпринимательства.</w:t>
      </w:r>
    </w:p>
    <w:p w14:paraId="04B6071C" w14:textId="197058F5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- 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организаций;</w:t>
      </w:r>
    </w:p>
    <w:p w14:paraId="563B5E37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г) Комплекс процессных мероприятий «Поддержка спроса»;</w:t>
      </w:r>
    </w:p>
    <w:p w14:paraId="3E9A41CB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В составе комплекса предусматривается:</w:t>
      </w:r>
    </w:p>
    <w:p w14:paraId="3EDACC1B" w14:textId="77777777" w:rsidR="00E965EA" w:rsidRPr="00E965EA" w:rsidRDefault="00E965EA" w:rsidP="00E965EA">
      <w:pPr>
        <w:spacing w:line="259" w:lineRule="auto"/>
        <w:ind w:firstLine="720"/>
        <w:rPr>
          <w:rFonts w:ascii="Calibri" w:eastAsia="Calibri" w:hAnsi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>- реализация мероприятий по содействию роста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продукции.</w:t>
      </w:r>
    </w:p>
    <w:p w14:paraId="6AD50CF6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sz w:val="24"/>
          <w:szCs w:val="24"/>
        </w:rPr>
      </w:pPr>
      <w:r w:rsidRPr="00E965EA">
        <w:rPr>
          <w:rFonts w:ascii="Calibri" w:eastAsia="Calibri" w:hAnsi="Calibri"/>
          <w:color w:val="000000"/>
          <w:sz w:val="24"/>
          <w:szCs w:val="24"/>
          <w:lang w:eastAsia="en-US"/>
        </w:rPr>
        <w:t>-</w:t>
      </w:r>
      <w:r w:rsidRPr="00E965EA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E965EA">
        <w:rPr>
          <w:rFonts w:eastAsia="Calibri"/>
          <w:sz w:val="24"/>
          <w:szCs w:val="24"/>
        </w:rPr>
        <w:t>предоставление субсидий юридическим лицам на возмещение затрат по доставке товаров в сельские населённые пункты, начиная с 11 км от пункта получения товаров.</w:t>
      </w:r>
    </w:p>
    <w:p w14:paraId="0A5F1B74" w14:textId="77777777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 xml:space="preserve">Мероприятия реализуются в соответствии с приложением № 2 «План реализации муниципальной программы Тихвинского района «Стимулирование экономической активности Тихвинского района».  </w:t>
      </w:r>
    </w:p>
    <w:p w14:paraId="7DACDBC5" w14:textId="74101ABC" w:rsidR="00E965EA" w:rsidRPr="00E965EA" w:rsidRDefault="00E965EA" w:rsidP="00E965EA">
      <w:pPr>
        <w:spacing w:line="259" w:lineRule="auto"/>
        <w:ind w:firstLine="720"/>
        <w:rPr>
          <w:rFonts w:eastAsia="Calibri"/>
          <w:color w:val="000000"/>
          <w:sz w:val="24"/>
          <w:szCs w:val="24"/>
          <w:lang w:eastAsia="en-US"/>
        </w:rPr>
      </w:pPr>
      <w:r w:rsidRPr="00E965EA">
        <w:rPr>
          <w:rFonts w:eastAsia="Calibri"/>
          <w:color w:val="000000"/>
          <w:sz w:val="24"/>
          <w:szCs w:val="24"/>
          <w:lang w:eastAsia="en-US"/>
        </w:rPr>
        <w:t xml:space="preserve">Для оказания содействия росту конкурентоспособности и продвижению продукции субъектов малого и среднего предпринимательства, субъектам малого и среднего предпринимательства Тихвинского района - производителям товаров (сельскохозяйственных и продовольственных), в т.ч. фермерской продукции,  соответствующим требованиям пункта 1 статьи 3 Федерального закона от 24 июля 2007 года №209-ФЗ «О развитии малого и среднего предпринимательства в Российской Федерации», могут предоставляться муниципальные  преференции в соответствии с требованиями Федерального закона от 26 июля 2006 года №135-ФЗ «О защите конкуренции»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условиях. </w:t>
      </w:r>
    </w:p>
    <w:p w14:paraId="6B782254" w14:textId="62F19F5F" w:rsidR="00E965EA" w:rsidRPr="00E965EA" w:rsidRDefault="00E965EA" w:rsidP="005C3901">
      <w:pPr>
        <w:spacing w:after="160" w:line="259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E965EA">
        <w:rPr>
          <w:rFonts w:eastAsia="Calibri"/>
          <w:color w:val="000000"/>
          <w:sz w:val="22"/>
          <w:szCs w:val="22"/>
          <w:lang w:eastAsia="en-US"/>
        </w:rPr>
        <w:t>__________________________</w:t>
      </w:r>
    </w:p>
    <w:p w14:paraId="368B0C7E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1917037D" w14:textId="77777777" w:rsidR="00E965EA" w:rsidRDefault="00E965EA" w:rsidP="001A2440">
      <w:pPr>
        <w:ind w:right="-1" w:firstLine="709"/>
        <w:rPr>
          <w:sz w:val="22"/>
          <w:szCs w:val="22"/>
        </w:rPr>
      </w:pPr>
    </w:p>
    <w:p w14:paraId="249F25D4" w14:textId="77777777" w:rsidR="005C3901" w:rsidRDefault="005C3901" w:rsidP="001A2440">
      <w:pPr>
        <w:ind w:right="-1" w:firstLine="709"/>
        <w:rPr>
          <w:sz w:val="22"/>
          <w:szCs w:val="22"/>
        </w:rPr>
      </w:pPr>
    </w:p>
    <w:p w14:paraId="73869CF4" w14:textId="77777777" w:rsidR="005C3901" w:rsidRDefault="005C3901" w:rsidP="001A2440">
      <w:pPr>
        <w:ind w:right="-1" w:firstLine="709"/>
        <w:rPr>
          <w:sz w:val="22"/>
          <w:szCs w:val="22"/>
        </w:rPr>
      </w:pPr>
    </w:p>
    <w:p w14:paraId="4EF85868" w14:textId="77777777" w:rsidR="005C3901" w:rsidRDefault="005C3901" w:rsidP="001A2440">
      <w:pPr>
        <w:ind w:right="-1" w:firstLine="709"/>
        <w:rPr>
          <w:sz w:val="22"/>
          <w:szCs w:val="22"/>
        </w:rPr>
      </w:pPr>
    </w:p>
    <w:p w14:paraId="32494982" w14:textId="77777777" w:rsidR="005C3901" w:rsidRDefault="005C3901" w:rsidP="001A2440">
      <w:pPr>
        <w:ind w:right="-1" w:firstLine="709"/>
        <w:rPr>
          <w:sz w:val="22"/>
          <w:szCs w:val="22"/>
        </w:rPr>
      </w:pPr>
    </w:p>
    <w:p w14:paraId="4DDEC6BD" w14:textId="77777777" w:rsidR="005C3901" w:rsidRDefault="005C3901" w:rsidP="001A2440">
      <w:pPr>
        <w:ind w:right="-1" w:firstLine="709"/>
        <w:rPr>
          <w:sz w:val="22"/>
          <w:szCs w:val="22"/>
        </w:rPr>
      </w:pPr>
    </w:p>
    <w:p w14:paraId="6BB7520A" w14:textId="77777777" w:rsidR="005C3901" w:rsidRDefault="005C3901" w:rsidP="001A2440">
      <w:pPr>
        <w:ind w:right="-1" w:firstLine="709"/>
        <w:rPr>
          <w:sz w:val="22"/>
          <w:szCs w:val="22"/>
        </w:rPr>
      </w:pPr>
    </w:p>
    <w:p w14:paraId="2E17F040" w14:textId="77777777" w:rsidR="005C3901" w:rsidRDefault="005C3901" w:rsidP="001A2440">
      <w:pPr>
        <w:ind w:right="-1" w:firstLine="709"/>
        <w:rPr>
          <w:sz w:val="22"/>
          <w:szCs w:val="22"/>
        </w:rPr>
      </w:pPr>
    </w:p>
    <w:p w14:paraId="31C55A60" w14:textId="77777777" w:rsidR="005C3901" w:rsidRDefault="005C3901" w:rsidP="001A2440">
      <w:pPr>
        <w:ind w:right="-1" w:firstLine="709"/>
        <w:rPr>
          <w:sz w:val="22"/>
          <w:szCs w:val="22"/>
        </w:rPr>
      </w:pPr>
    </w:p>
    <w:p w14:paraId="6C99F14E" w14:textId="77777777" w:rsidR="005C3901" w:rsidRDefault="005C3901" w:rsidP="001A2440">
      <w:pPr>
        <w:ind w:right="-1" w:firstLine="709"/>
        <w:rPr>
          <w:sz w:val="22"/>
          <w:szCs w:val="22"/>
        </w:rPr>
      </w:pPr>
    </w:p>
    <w:p w14:paraId="55DCC1B6" w14:textId="77777777" w:rsidR="005C3901" w:rsidRDefault="005C3901" w:rsidP="001A2440">
      <w:pPr>
        <w:ind w:right="-1" w:firstLine="709"/>
        <w:rPr>
          <w:sz w:val="22"/>
          <w:szCs w:val="22"/>
        </w:rPr>
      </w:pPr>
    </w:p>
    <w:p w14:paraId="11496AD9" w14:textId="77777777" w:rsidR="000A0068" w:rsidRDefault="000A0068" w:rsidP="00455C8D">
      <w:pPr>
        <w:ind w:left="5040"/>
        <w:jc w:val="left"/>
        <w:rPr>
          <w:rFonts w:eastAsia="Calibri"/>
          <w:sz w:val="22"/>
          <w:szCs w:val="22"/>
          <w:lang w:eastAsia="en-US"/>
        </w:rPr>
      </w:pPr>
    </w:p>
    <w:p w14:paraId="0FF53542" w14:textId="77777777" w:rsidR="000A0068" w:rsidRDefault="000A0068" w:rsidP="00455C8D">
      <w:pPr>
        <w:ind w:left="5040"/>
        <w:jc w:val="left"/>
        <w:rPr>
          <w:rFonts w:eastAsia="Calibri"/>
          <w:sz w:val="22"/>
          <w:szCs w:val="22"/>
          <w:lang w:eastAsia="en-US"/>
        </w:rPr>
      </w:pPr>
    </w:p>
    <w:p w14:paraId="684D8156" w14:textId="77777777" w:rsidR="000A0068" w:rsidRDefault="000A0068" w:rsidP="00455C8D">
      <w:pPr>
        <w:ind w:left="5040"/>
        <w:jc w:val="left"/>
        <w:rPr>
          <w:rFonts w:eastAsia="Calibri"/>
          <w:sz w:val="22"/>
          <w:szCs w:val="22"/>
          <w:lang w:eastAsia="en-US"/>
        </w:rPr>
      </w:pPr>
    </w:p>
    <w:p w14:paraId="64E6C0A4" w14:textId="4D08DE85" w:rsidR="005C3901" w:rsidRPr="00440A6C" w:rsidRDefault="005C3901" w:rsidP="00455C8D">
      <w:pPr>
        <w:ind w:left="5040"/>
        <w:jc w:val="left"/>
        <w:rPr>
          <w:rFonts w:eastAsia="Calibri"/>
          <w:sz w:val="22"/>
          <w:szCs w:val="22"/>
          <w:lang w:eastAsia="en-US"/>
        </w:rPr>
      </w:pPr>
      <w:r w:rsidRPr="00440A6C">
        <w:rPr>
          <w:rFonts w:eastAsia="Calibri"/>
          <w:sz w:val="22"/>
          <w:szCs w:val="22"/>
          <w:lang w:eastAsia="en-US"/>
        </w:rPr>
        <w:t>Приложение №</w:t>
      </w:r>
      <w:r w:rsidR="000A0068" w:rsidRPr="00440A6C">
        <w:rPr>
          <w:rFonts w:eastAsia="Calibri"/>
          <w:sz w:val="22"/>
          <w:szCs w:val="22"/>
          <w:lang w:eastAsia="en-US"/>
        </w:rPr>
        <w:t xml:space="preserve"> </w:t>
      </w:r>
      <w:r w:rsidRPr="00440A6C">
        <w:rPr>
          <w:rFonts w:eastAsia="Calibri"/>
          <w:sz w:val="22"/>
          <w:szCs w:val="22"/>
          <w:lang w:eastAsia="en-US"/>
        </w:rPr>
        <w:t xml:space="preserve">1 </w:t>
      </w:r>
    </w:p>
    <w:p w14:paraId="03794D7E" w14:textId="77777777" w:rsidR="005C3901" w:rsidRPr="00440A6C" w:rsidRDefault="005C3901" w:rsidP="00455C8D">
      <w:pPr>
        <w:ind w:left="5040"/>
        <w:jc w:val="left"/>
        <w:rPr>
          <w:rFonts w:eastAsia="Calibri"/>
          <w:sz w:val="22"/>
          <w:szCs w:val="22"/>
          <w:lang w:eastAsia="en-US"/>
        </w:rPr>
      </w:pPr>
      <w:r w:rsidRPr="00440A6C">
        <w:rPr>
          <w:rFonts w:eastAsia="Calibri"/>
          <w:sz w:val="22"/>
          <w:szCs w:val="22"/>
          <w:lang w:eastAsia="en-US"/>
        </w:rPr>
        <w:t xml:space="preserve">к муниципальной программе </w:t>
      </w:r>
    </w:p>
    <w:p w14:paraId="5F9E7C31" w14:textId="77777777" w:rsidR="005C3901" w:rsidRPr="00440A6C" w:rsidRDefault="005C3901" w:rsidP="00455C8D">
      <w:pPr>
        <w:ind w:left="5040"/>
        <w:jc w:val="left"/>
        <w:rPr>
          <w:rFonts w:eastAsia="Calibri"/>
          <w:sz w:val="22"/>
          <w:szCs w:val="22"/>
          <w:lang w:eastAsia="en-US"/>
        </w:rPr>
      </w:pPr>
      <w:r w:rsidRPr="00440A6C">
        <w:rPr>
          <w:rFonts w:eastAsia="Calibri"/>
          <w:sz w:val="22"/>
          <w:szCs w:val="22"/>
          <w:lang w:eastAsia="en-US"/>
        </w:rPr>
        <w:t xml:space="preserve">Тихвинского района </w:t>
      </w:r>
    </w:p>
    <w:p w14:paraId="5E0F3E16" w14:textId="77777777" w:rsidR="005C3901" w:rsidRPr="00440A6C" w:rsidRDefault="005C3901" w:rsidP="00455C8D">
      <w:pPr>
        <w:ind w:left="5040"/>
        <w:jc w:val="left"/>
        <w:rPr>
          <w:rFonts w:eastAsia="Calibri"/>
          <w:sz w:val="22"/>
          <w:szCs w:val="22"/>
          <w:lang w:eastAsia="en-US"/>
        </w:rPr>
      </w:pPr>
      <w:r w:rsidRPr="00440A6C">
        <w:rPr>
          <w:rFonts w:eastAsia="Calibri"/>
          <w:sz w:val="22"/>
          <w:szCs w:val="22"/>
          <w:lang w:eastAsia="en-US"/>
        </w:rPr>
        <w:t xml:space="preserve">«Стимулирование экономической </w:t>
      </w:r>
    </w:p>
    <w:p w14:paraId="09CDCD7A" w14:textId="38FE5F8C" w:rsidR="005C3901" w:rsidRPr="00440A6C" w:rsidRDefault="005C3901" w:rsidP="00455C8D">
      <w:pPr>
        <w:ind w:left="5040"/>
        <w:jc w:val="left"/>
        <w:rPr>
          <w:rFonts w:eastAsia="Calibri"/>
          <w:sz w:val="22"/>
          <w:szCs w:val="22"/>
          <w:lang w:eastAsia="en-US"/>
        </w:rPr>
      </w:pPr>
      <w:r w:rsidRPr="00440A6C">
        <w:rPr>
          <w:rFonts w:eastAsia="Calibri"/>
          <w:sz w:val="22"/>
          <w:szCs w:val="22"/>
          <w:lang w:eastAsia="en-US"/>
        </w:rPr>
        <w:t xml:space="preserve">активности Тихвинского района», </w:t>
      </w:r>
    </w:p>
    <w:p w14:paraId="375081FC" w14:textId="6BE0633B" w:rsidR="005C3901" w:rsidRPr="00440A6C" w:rsidRDefault="005C3901" w:rsidP="00455C8D">
      <w:pPr>
        <w:ind w:left="5040"/>
        <w:jc w:val="left"/>
        <w:rPr>
          <w:rFonts w:eastAsia="Calibri"/>
          <w:sz w:val="22"/>
          <w:szCs w:val="22"/>
          <w:lang w:eastAsia="en-US"/>
        </w:rPr>
      </w:pPr>
      <w:r w:rsidRPr="00440A6C">
        <w:rPr>
          <w:rFonts w:eastAsia="Calibri"/>
          <w:sz w:val="22"/>
          <w:szCs w:val="22"/>
          <w:lang w:eastAsia="en-US"/>
        </w:rPr>
        <w:t xml:space="preserve">утвержденной постановлением </w:t>
      </w:r>
    </w:p>
    <w:p w14:paraId="26977106" w14:textId="4486503D" w:rsidR="005C3901" w:rsidRPr="00440A6C" w:rsidRDefault="005C3901" w:rsidP="00455C8D">
      <w:pPr>
        <w:ind w:left="5040"/>
        <w:jc w:val="left"/>
        <w:rPr>
          <w:rFonts w:eastAsia="Calibri"/>
          <w:sz w:val="22"/>
          <w:szCs w:val="22"/>
          <w:lang w:eastAsia="en-US"/>
        </w:rPr>
      </w:pPr>
      <w:r w:rsidRPr="00440A6C">
        <w:rPr>
          <w:rFonts w:eastAsia="Calibri"/>
          <w:sz w:val="22"/>
          <w:szCs w:val="22"/>
          <w:lang w:eastAsia="en-US"/>
        </w:rPr>
        <w:t>администрации Тихвинского района</w:t>
      </w:r>
    </w:p>
    <w:p w14:paraId="1AD7A9CE" w14:textId="0498F66A" w:rsidR="005C3901" w:rsidRPr="00440A6C" w:rsidRDefault="005C3901" w:rsidP="00455C8D">
      <w:pPr>
        <w:ind w:left="5040"/>
        <w:jc w:val="left"/>
        <w:rPr>
          <w:rFonts w:eastAsia="Calibri"/>
          <w:sz w:val="22"/>
          <w:szCs w:val="22"/>
          <w:lang w:eastAsia="en-US"/>
        </w:rPr>
      </w:pPr>
      <w:r w:rsidRPr="00440A6C">
        <w:rPr>
          <w:rFonts w:eastAsia="Calibri"/>
          <w:sz w:val="22"/>
          <w:szCs w:val="22"/>
          <w:lang w:eastAsia="en-US"/>
        </w:rPr>
        <w:t xml:space="preserve">от </w:t>
      </w:r>
      <w:r w:rsidR="00440A6C">
        <w:rPr>
          <w:rFonts w:eastAsia="Calibri"/>
          <w:sz w:val="22"/>
          <w:szCs w:val="22"/>
          <w:lang w:eastAsia="en-US"/>
        </w:rPr>
        <w:t xml:space="preserve">30 октября 2023 </w:t>
      </w:r>
      <w:r w:rsidRPr="00440A6C">
        <w:rPr>
          <w:rFonts w:eastAsia="Calibri"/>
          <w:sz w:val="22"/>
          <w:szCs w:val="22"/>
          <w:lang w:eastAsia="en-US"/>
        </w:rPr>
        <w:t>г. №</w:t>
      </w:r>
      <w:r w:rsidR="00440A6C">
        <w:rPr>
          <w:rFonts w:eastAsia="Calibri"/>
          <w:sz w:val="22"/>
          <w:szCs w:val="22"/>
          <w:lang w:eastAsia="en-US"/>
        </w:rPr>
        <w:t xml:space="preserve"> 01-2713-а</w:t>
      </w:r>
      <w:r w:rsidRPr="00440A6C">
        <w:rPr>
          <w:rFonts w:eastAsia="Calibri"/>
          <w:sz w:val="22"/>
          <w:szCs w:val="22"/>
          <w:lang w:eastAsia="en-US"/>
        </w:rPr>
        <w:t xml:space="preserve"> </w:t>
      </w:r>
    </w:p>
    <w:p w14:paraId="5E9A0745" w14:textId="77777777" w:rsidR="005C3901" w:rsidRPr="00440A6C" w:rsidRDefault="005C3901" w:rsidP="005C3901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14:paraId="5615CE30" w14:textId="77777777" w:rsidR="005C3901" w:rsidRPr="005C3901" w:rsidRDefault="005C3901" w:rsidP="005C3901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5C3901">
        <w:rPr>
          <w:rFonts w:eastAsia="Calibri"/>
          <w:b/>
          <w:bCs/>
          <w:color w:val="000000"/>
          <w:sz w:val="24"/>
          <w:szCs w:val="24"/>
          <w:lang w:eastAsia="en-US"/>
        </w:rPr>
        <w:t>Сведения о показателях (индикаторах)</w:t>
      </w:r>
    </w:p>
    <w:p w14:paraId="4DD44B5A" w14:textId="530A7E50" w:rsidR="005C3901" w:rsidRDefault="005C3901" w:rsidP="005C3901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5C390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муниципальной программы 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района «</w:t>
      </w:r>
      <w:r w:rsidRPr="005C3901">
        <w:rPr>
          <w:rFonts w:eastAsia="Calibri"/>
          <w:b/>
          <w:bCs/>
          <w:color w:val="000000"/>
          <w:sz w:val="24"/>
          <w:szCs w:val="24"/>
          <w:lang w:eastAsia="en-US"/>
        </w:rPr>
        <w:t>Стимулирование экономической активности Тихвинского района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>»</w:t>
      </w:r>
      <w:r w:rsidRPr="005C3901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и их значениях</w:t>
      </w:r>
    </w:p>
    <w:p w14:paraId="157774BC" w14:textId="77777777" w:rsidR="005C3901" w:rsidRPr="005C3901" w:rsidRDefault="005C3901" w:rsidP="005C3901">
      <w:pPr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tbl>
      <w:tblPr>
        <w:tblW w:w="10071" w:type="dxa"/>
        <w:tblInd w:w="-429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3263"/>
        <w:gridCol w:w="848"/>
        <w:gridCol w:w="1417"/>
        <w:gridCol w:w="990"/>
        <w:gridCol w:w="855"/>
        <w:gridCol w:w="855"/>
        <w:gridCol w:w="1275"/>
      </w:tblGrid>
      <w:tr w:rsidR="005C3901" w:rsidRPr="005C3901" w14:paraId="139B6A7F" w14:textId="77777777" w:rsidTr="005C390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B989B" w14:textId="34150FF5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№ п/п 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5524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Наименование показателя (индикатор)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0FF6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Ед. </w:t>
            </w:r>
          </w:p>
          <w:p w14:paraId="0BEE0798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измерения </w:t>
            </w:r>
          </w:p>
        </w:tc>
        <w:tc>
          <w:tcPr>
            <w:tcW w:w="41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00AD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Значения показателей (индикаторов)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4B801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Удельный вес</w:t>
            </w:r>
          </w:p>
          <w:p w14:paraId="74C3B8F4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показателя </w:t>
            </w:r>
          </w:p>
        </w:tc>
      </w:tr>
      <w:tr w:rsidR="005C3901" w:rsidRPr="005C3901" w14:paraId="78E72124" w14:textId="77777777" w:rsidTr="005C390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1355F" w14:textId="77777777" w:rsidR="005C3901" w:rsidRPr="005C3901" w:rsidRDefault="005C3901" w:rsidP="005C3901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4FEE" w14:textId="77777777" w:rsidR="005C3901" w:rsidRPr="005C3901" w:rsidRDefault="005C3901" w:rsidP="005C3901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562B" w14:textId="77777777" w:rsidR="005C3901" w:rsidRPr="005C3901" w:rsidRDefault="005C3901" w:rsidP="005C3901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2A15E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Базовый</w:t>
            </w:r>
          </w:p>
          <w:p w14:paraId="7F753C48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период</w:t>
            </w:r>
          </w:p>
          <w:p w14:paraId="5D780B96" w14:textId="4D0D672A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(2023 год)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60BE" w14:textId="163B9771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3E66" w14:textId="072D9415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C60B" w14:textId="7A96AEC9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588E" w14:textId="77777777" w:rsidR="005C3901" w:rsidRPr="005C3901" w:rsidRDefault="005C3901" w:rsidP="005C3901">
            <w:pPr>
              <w:ind w:firstLine="9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5C3901" w:rsidRPr="005C3901" w14:paraId="14FC68CB" w14:textId="77777777" w:rsidTr="005C390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F4EF3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49745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077D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FC96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C67C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3B2B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2BC55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FEF4E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5C3901" w:rsidRPr="005C3901" w14:paraId="7DE5E770" w14:textId="77777777" w:rsidTr="005C390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E1A1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1.</w:t>
            </w:r>
          </w:p>
          <w:p w14:paraId="36EBC62A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0E1E0996" w14:textId="77777777" w:rsidR="005C3901" w:rsidRPr="005C3901" w:rsidRDefault="005C3901" w:rsidP="005C390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3162682E" w14:textId="77777777" w:rsidR="005C3901" w:rsidRPr="005C3901" w:rsidRDefault="005C3901" w:rsidP="005C390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7864" w14:textId="77777777" w:rsidR="005C3901" w:rsidRPr="005C3901" w:rsidRDefault="005C3901" w:rsidP="005C390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Охват мониторингом деятельности субъектов малого и среднего бизнеса и потребительского рынка (количество собранных отчетов по формам 1-ПОТРЕБ);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5956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3E661D3F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CE07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44F8E212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713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AC60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43B29E90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740</w:t>
            </w:r>
          </w:p>
          <w:p w14:paraId="3679E34A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153B6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1CC57869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752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2165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197303F3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752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3619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68075F75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0,15 </w:t>
            </w:r>
          </w:p>
        </w:tc>
      </w:tr>
      <w:tr w:rsidR="005C3901" w:rsidRPr="005C3901" w14:paraId="7CD19A1A" w14:textId="77777777" w:rsidTr="005C3901">
        <w:trPr>
          <w:trHeight w:val="1141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AF04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32C0E" w14:textId="77777777" w:rsidR="005C3901" w:rsidRPr="005C3901" w:rsidRDefault="005C3901" w:rsidP="005C390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субъектов малого и среднего предпринимательства (включая индивидуальных предпринимателей) в расчете на 1 тыс. человек населения Тихвинского района; 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FBCF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15723587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  <w:p w14:paraId="597C4326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8F11C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30B66CA8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31,36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2652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199207F6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32,7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818A0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72E564B3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33,4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5182B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0C8D0E41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33,4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884EB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36BFF2C7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0,25 </w:t>
            </w:r>
          </w:p>
        </w:tc>
      </w:tr>
      <w:tr w:rsidR="005C3901" w:rsidRPr="005C3901" w14:paraId="7EFE791B" w14:textId="77777777" w:rsidTr="005C3901">
        <w:trPr>
          <w:trHeight w:val="1180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1C12C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73DA" w14:textId="77777777" w:rsidR="005C3901" w:rsidRPr="005C3901" w:rsidRDefault="005C3901" w:rsidP="005C3901">
            <w:pPr>
              <w:ind w:firstLine="45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Численность занятых в сфере малого и среднего предпринимательства, включая индивидуальных предпринимателей;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34E3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2DAA8EE8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914BB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3FDCF11F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9939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B0C08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1AA94A41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10439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4DB1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66BB7456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10750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AFCF4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63770431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10750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A6B0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634F9470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0,25 </w:t>
            </w:r>
          </w:p>
        </w:tc>
      </w:tr>
      <w:tr w:rsidR="005C3901" w:rsidRPr="005C3901" w14:paraId="446B7530" w14:textId="77777777" w:rsidTr="005C390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FAA5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4CE7" w14:textId="77777777" w:rsidR="005C3901" w:rsidRPr="005C3901" w:rsidRDefault="005C3901" w:rsidP="005C390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самозанятых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2644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2E03CB35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62977530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чел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9078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70EE4A38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2588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24580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6C50FC6A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2888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6232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15F40EEE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3188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D7031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05F5D654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3188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15C7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0D4C5527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0,20 </w:t>
            </w:r>
          </w:p>
        </w:tc>
      </w:tr>
      <w:tr w:rsidR="005C3901" w:rsidRPr="005C3901" w14:paraId="3CD9D8B9" w14:textId="77777777" w:rsidTr="005C3901"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78DE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D2F6" w14:textId="77777777" w:rsidR="005C3901" w:rsidRPr="005C3901" w:rsidRDefault="005C3901" w:rsidP="005C3901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нестационарных торговых объектов круглогодичного размещения и мобильных торговых объектов.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F9F0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077E4C79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8119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5F8D45F7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2032D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3300A526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63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6771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4EA91C36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65 </w:t>
            </w:r>
          </w:p>
        </w:tc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2C5E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102EE971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E5EFA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0C4E8F3D" w14:textId="77777777" w:rsidR="005C3901" w:rsidRPr="005C3901" w:rsidRDefault="005C3901" w:rsidP="005C390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C390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0,15 </w:t>
            </w:r>
          </w:p>
        </w:tc>
      </w:tr>
    </w:tbl>
    <w:p w14:paraId="0C5C0894" w14:textId="3D564D55" w:rsidR="005C3901" w:rsidRPr="005C3901" w:rsidRDefault="005C3901" w:rsidP="005C3901">
      <w:pPr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/>
          <w:color w:val="000000"/>
          <w:sz w:val="22"/>
          <w:szCs w:val="22"/>
          <w:lang w:eastAsia="en-US"/>
        </w:rPr>
        <w:t>__________________</w:t>
      </w:r>
    </w:p>
    <w:p w14:paraId="41C1C14D" w14:textId="77777777" w:rsidR="005C3901" w:rsidRPr="005C3901" w:rsidRDefault="005C3901" w:rsidP="005C3901">
      <w:pPr>
        <w:spacing w:after="160" w:line="259" w:lineRule="auto"/>
        <w:jc w:val="lef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62C9B7A7" w14:textId="77777777" w:rsidR="00455C8D" w:rsidRDefault="00455C8D" w:rsidP="001A2440">
      <w:pPr>
        <w:ind w:right="-1" w:firstLine="709"/>
        <w:rPr>
          <w:sz w:val="22"/>
          <w:szCs w:val="22"/>
        </w:rPr>
        <w:sectPr w:rsidR="00455C8D" w:rsidSect="00E965EA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14:paraId="126F023C" w14:textId="06684218" w:rsidR="00455C8D" w:rsidRPr="00440A6C" w:rsidRDefault="00455C8D" w:rsidP="00455C8D">
      <w:pPr>
        <w:ind w:left="10080"/>
        <w:jc w:val="left"/>
        <w:rPr>
          <w:rFonts w:eastAsia="Calibri"/>
          <w:sz w:val="22"/>
          <w:szCs w:val="22"/>
          <w:lang w:eastAsia="en-US"/>
        </w:rPr>
      </w:pPr>
      <w:r w:rsidRPr="00440A6C">
        <w:rPr>
          <w:rFonts w:eastAsia="Calibri"/>
          <w:sz w:val="22"/>
          <w:szCs w:val="22"/>
          <w:lang w:eastAsia="en-US"/>
        </w:rPr>
        <w:t xml:space="preserve">Приложение № 2 </w:t>
      </w:r>
    </w:p>
    <w:p w14:paraId="47B570E4" w14:textId="77777777" w:rsidR="00455C8D" w:rsidRPr="00440A6C" w:rsidRDefault="00455C8D" w:rsidP="00455C8D">
      <w:pPr>
        <w:ind w:left="10080"/>
        <w:jc w:val="left"/>
        <w:rPr>
          <w:rFonts w:eastAsia="Calibri"/>
          <w:sz w:val="22"/>
          <w:szCs w:val="22"/>
          <w:lang w:eastAsia="en-US"/>
        </w:rPr>
      </w:pPr>
      <w:r w:rsidRPr="00440A6C">
        <w:rPr>
          <w:rFonts w:eastAsia="Calibri"/>
          <w:sz w:val="22"/>
          <w:szCs w:val="22"/>
          <w:lang w:eastAsia="en-US"/>
        </w:rPr>
        <w:t xml:space="preserve">к муниципальной программе Тихвинского района </w:t>
      </w:r>
    </w:p>
    <w:p w14:paraId="16B8C468" w14:textId="77777777" w:rsidR="00455C8D" w:rsidRPr="00440A6C" w:rsidRDefault="00455C8D" w:rsidP="00455C8D">
      <w:pPr>
        <w:ind w:left="10080"/>
        <w:jc w:val="left"/>
        <w:rPr>
          <w:rFonts w:eastAsia="Calibri"/>
          <w:sz w:val="22"/>
          <w:szCs w:val="22"/>
          <w:lang w:eastAsia="en-US"/>
        </w:rPr>
      </w:pPr>
      <w:r w:rsidRPr="00440A6C">
        <w:rPr>
          <w:rFonts w:eastAsia="Calibri"/>
          <w:sz w:val="22"/>
          <w:szCs w:val="22"/>
          <w:lang w:eastAsia="en-US"/>
        </w:rPr>
        <w:t xml:space="preserve">«Стимулирование экономической активности </w:t>
      </w:r>
    </w:p>
    <w:p w14:paraId="49537AA2" w14:textId="77777777" w:rsidR="00455C8D" w:rsidRPr="00440A6C" w:rsidRDefault="00455C8D" w:rsidP="00455C8D">
      <w:pPr>
        <w:ind w:left="10080"/>
        <w:jc w:val="left"/>
        <w:rPr>
          <w:rFonts w:eastAsia="Calibri"/>
          <w:sz w:val="22"/>
          <w:szCs w:val="22"/>
          <w:lang w:eastAsia="en-US"/>
        </w:rPr>
      </w:pPr>
      <w:r w:rsidRPr="00440A6C">
        <w:rPr>
          <w:rFonts w:eastAsia="Calibri"/>
          <w:sz w:val="22"/>
          <w:szCs w:val="22"/>
          <w:lang w:eastAsia="en-US"/>
        </w:rPr>
        <w:t xml:space="preserve">Тихвинского района», утвержденной постановлением </w:t>
      </w:r>
    </w:p>
    <w:p w14:paraId="2294832D" w14:textId="77777777" w:rsidR="00455C8D" w:rsidRPr="00440A6C" w:rsidRDefault="00455C8D" w:rsidP="00455C8D">
      <w:pPr>
        <w:ind w:left="10080"/>
        <w:jc w:val="left"/>
        <w:rPr>
          <w:rFonts w:eastAsia="Calibri"/>
          <w:sz w:val="22"/>
          <w:szCs w:val="22"/>
          <w:lang w:eastAsia="en-US"/>
        </w:rPr>
      </w:pPr>
      <w:r w:rsidRPr="00440A6C">
        <w:rPr>
          <w:rFonts w:eastAsia="Calibri"/>
          <w:sz w:val="22"/>
          <w:szCs w:val="22"/>
          <w:lang w:eastAsia="en-US"/>
        </w:rPr>
        <w:t>администрации Тихвинского района</w:t>
      </w:r>
    </w:p>
    <w:p w14:paraId="36792586" w14:textId="108957A9" w:rsidR="00455C8D" w:rsidRPr="00440A6C" w:rsidRDefault="00455C8D" w:rsidP="00455C8D">
      <w:pPr>
        <w:ind w:left="10080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440A6C">
        <w:rPr>
          <w:rFonts w:eastAsia="Calibri"/>
          <w:sz w:val="22"/>
          <w:szCs w:val="22"/>
          <w:lang w:eastAsia="en-US"/>
        </w:rPr>
        <w:t xml:space="preserve">от </w:t>
      </w:r>
      <w:r w:rsidR="00440A6C">
        <w:rPr>
          <w:rFonts w:eastAsia="Calibri"/>
          <w:sz w:val="22"/>
          <w:szCs w:val="22"/>
          <w:lang w:eastAsia="en-US"/>
        </w:rPr>
        <w:t>30 октября</w:t>
      </w:r>
      <w:r w:rsidRPr="00440A6C">
        <w:rPr>
          <w:rFonts w:eastAsia="Calibri"/>
          <w:sz w:val="22"/>
          <w:szCs w:val="22"/>
          <w:lang w:eastAsia="en-US"/>
        </w:rPr>
        <w:t xml:space="preserve"> </w:t>
      </w:r>
      <w:r w:rsidR="00440A6C">
        <w:rPr>
          <w:rFonts w:eastAsia="Calibri"/>
          <w:sz w:val="22"/>
          <w:szCs w:val="22"/>
          <w:lang w:eastAsia="en-US"/>
        </w:rPr>
        <w:t xml:space="preserve">2023 </w:t>
      </w:r>
      <w:r w:rsidRPr="00440A6C">
        <w:rPr>
          <w:rFonts w:eastAsia="Calibri"/>
          <w:sz w:val="22"/>
          <w:szCs w:val="22"/>
          <w:lang w:eastAsia="en-US"/>
        </w:rPr>
        <w:t xml:space="preserve">г. № </w:t>
      </w:r>
      <w:r w:rsidR="00440A6C">
        <w:rPr>
          <w:rFonts w:eastAsia="Calibri"/>
          <w:sz w:val="22"/>
          <w:szCs w:val="22"/>
          <w:lang w:eastAsia="en-US"/>
        </w:rPr>
        <w:t>01-2713-а</w:t>
      </w:r>
    </w:p>
    <w:p w14:paraId="75B23F53" w14:textId="77777777" w:rsidR="006A14E7" w:rsidRPr="000A0068" w:rsidRDefault="006A14E7" w:rsidP="00455C8D">
      <w:pPr>
        <w:jc w:val="center"/>
        <w:rPr>
          <w:rFonts w:eastAsia="Calibri"/>
          <w:b/>
          <w:bCs/>
          <w:color w:val="FFFFFF" w:themeColor="background1"/>
          <w:sz w:val="24"/>
          <w:szCs w:val="24"/>
          <w:lang w:eastAsia="en-US"/>
        </w:rPr>
      </w:pPr>
    </w:p>
    <w:p w14:paraId="60A146CA" w14:textId="1CCCBE6E" w:rsidR="00455C8D" w:rsidRPr="00455C8D" w:rsidRDefault="00455C8D" w:rsidP="00455C8D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55C8D">
        <w:rPr>
          <w:rFonts w:eastAsia="Calibri"/>
          <w:b/>
          <w:bCs/>
          <w:color w:val="000000"/>
          <w:sz w:val="24"/>
          <w:szCs w:val="24"/>
          <w:lang w:eastAsia="en-US"/>
        </w:rPr>
        <w:t>ПЛАН</w:t>
      </w:r>
    </w:p>
    <w:p w14:paraId="2625ADAB" w14:textId="77777777" w:rsidR="00455C8D" w:rsidRPr="00455C8D" w:rsidRDefault="00455C8D" w:rsidP="00455C8D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455C8D">
        <w:rPr>
          <w:rFonts w:eastAsia="Calibri"/>
          <w:b/>
          <w:bCs/>
          <w:color w:val="000000"/>
          <w:sz w:val="24"/>
          <w:szCs w:val="24"/>
          <w:lang w:eastAsia="en-US"/>
        </w:rPr>
        <w:t>реализации муниципальной программы Тихвинского района</w:t>
      </w:r>
    </w:p>
    <w:p w14:paraId="114C2D84" w14:textId="14888BB9" w:rsidR="00455C8D" w:rsidRPr="00455C8D" w:rsidRDefault="00455C8D" w:rsidP="00455C8D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455C8D">
        <w:rPr>
          <w:rFonts w:eastAsia="Calibri"/>
          <w:b/>
          <w:bCs/>
          <w:color w:val="000000"/>
          <w:sz w:val="24"/>
          <w:szCs w:val="24"/>
          <w:lang w:eastAsia="en-US"/>
        </w:rPr>
        <w:t>«Стимулирование экономической активности Тихвинского района»</w:t>
      </w:r>
    </w:p>
    <w:p w14:paraId="466B1587" w14:textId="77777777" w:rsidR="00455C8D" w:rsidRPr="00455C8D" w:rsidRDefault="00455C8D" w:rsidP="00455C8D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0" w:type="auto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5550"/>
        <w:gridCol w:w="3255"/>
        <w:gridCol w:w="1380"/>
        <w:gridCol w:w="1275"/>
        <w:gridCol w:w="1275"/>
        <w:gridCol w:w="1410"/>
        <w:gridCol w:w="1305"/>
      </w:tblGrid>
      <w:tr w:rsidR="00455C8D" w:rsidRPr="00455C8D" w14:paraId="3A17466E" w14:textId="77777777" w:rsidTr="00455C8D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AD003" w14:textId="5E864952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подпрограммы, основного</w:t>
            </w:r>
          </w:p>
          <w:p w14:paraId="64649DFD" w14:textId="45DED48E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мероприятия</w:t>
            </w: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DD239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Ответственный</w:t>
            </w:r>
          </w:p>
          <w:p w14:paraId="444689F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исполнитель,</w:t>
            </w:r>
          </w:p>
          <w:p w14:paraId="612841A5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соисполнители,</w:t>
            </w:r>
          </w:p>
          <w:p w14:paraId="0B4999AF" w14:textId="686CC17E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участники</w:t>
            </w: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935C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Годы</w:t>
            </w:r>
          </w:p>
          <w:p w14:paraId="569BCED3" w14:textId="72EEC976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реализации</w:t>
            </w: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52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5A4CB2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Планируемые объемы финансирования,</w:t>
            </w:r>
          </w:p>
          <w:p w14:paraId="4D3D0C8C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тыс. руб.</w:t>
            </w: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5C8D" w:rsidRPr="00455C8D" w14:paraId="3C2EBE5F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5AF32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E4B5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E1E6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0ED9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</w:t>
            </w: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4996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Федерал. бюджет</w:t>
            </w: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E686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Областной бюджет</w:t>
            </w: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04CCA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Местный бюджет</w:t>
            </w: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5C8D" w:rsidRPr="00455C8D" w14:paraId="43293C59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A05F2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2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0108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B943C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6CE3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5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DE97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6 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FB15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7 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73641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455C8D" w:rsidRPr="00455C8D" w14:paraId="448036E5" w14:textId="77777777" w:rsidTr="008A752B">
        <w:tc>
          <w:tcPr>
            <w:tcW w:w="154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E8E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Процессная часть</w:t>
            </w:r>
          </w:p>
        </w:tc>
      </w:tr>
      <w:tr w:rsidR="00455C8D" w:rsidRPr="00455C8D" w14:paraId="702B45DC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B986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Комплекс процессных мероприятий «Совершенствование системы стратегического управления социально-экономическим развитием Тихвинского района»</w:t>
            </w: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045A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1B5BACCA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u w:val="single"/>
                <w:lang w:eastAsia="en-US"/>
              </w:rPr>
              <w:t>исполнитель:</w:t>
            </w:r>
          </w:p>
          <w:p w14:paraId="27008EC9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Комитет по экономике и инвестициям</w:t>
            </w:r>
          </w:p>
          <w:p w14:paraId="5B7280D8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u w:val="single"/>
                <w:lang w:eastAsia="en-US"/>
              </w:rPr>
              <w:t>Соисполнитель:</w:t>
            </w:r>
          </w:p>
          <w:p w14:paraId="52C5D7C7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Отдел по развитию МСБ</w:t>
            </w:r>
          </w:p>
          <w:p w14:paraId="0AF3CA0F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и ПР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4FFB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  <w:p w14:paraId="7258224D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  <w:p w14:paraId="3A28E72C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5EEC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353,2</w:t>
            </w:r>
          </w:p>
          <w:p w14:paraId="09FB58B5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366,672</w:t>
            </w:r>
          </w:p>
          <w:p w14:paraId="0A86CA7C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2A965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8A4B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222,222</w:t>
            </w:r>
          </w:p>
          <w:p w14:paraId="7E3B29CC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229,931</w:t>
            </w:r>
          </w:p>
          <w:p w14:paraId="3EBF6D0C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3B9A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130,978</w:t>
            </w:r>
          </w:p>
          <w:p w14:paraId="06465F69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136,741</w:t>
            </w:r>
          </w:p>
          <w:p w14:paraId="54C6F82A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120,0</w:t>
            </w:r>
          </w:p>
        </w:tc>
      </w:tr>
      <w:tr w:rsidR="00455C8D" w:rsidRPr="00455C8D" w14:paraId="398FEACE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0A9F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1.1. Организация   проведения мониторинга деятельности субъектов малого, среднего предпринимательства и потребительского рынка на территории Тихвинского района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5FC9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Комитет по экономике и инвестициям</w:t>
            </w:r>
          </w:p>
          <w:p w14:paraId="583F7CAE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172D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14:paraId="7048C567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  <w:p w14:paraId="32C9F921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3272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244,2</w:t>
            </w:r>
          </w:p>
          <w:p w14:paraId="5706EF84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252,672</w:t>
            </w:r>
          </w:p>
          <w:p w14:paraId="401F8C52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F8D0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0EE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222,222</w:t>
            </w:r>
          </w:p>
          <w:p w14:paraId="7CF47B3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229,931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7F4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21,978</w:t>
            </w:r>
          </w:p>
          <w:p w14:paraId="0EA839A4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22,741</w:t>
            </w:r>
          </w:p>
          <w:p w14:paraId="66B7F070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455C8D" w:rsidRPr="00455C8D" w14:paraId="03DBE539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ACD0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1.2. Обеспечение актуальной официальной статистической информацией от органов Государственной статистики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8871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Комитет по экономике и инвестициям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051EF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14:paraId="1C641378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  <w:p w14:paraId="464BADAC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7979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109,0</w:t>
            </w:r>
          </w:p>
          <w:p w14:paraId="570AF690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114,0</w:t>
            </w:r>
          </w:p>
          <w:p w14:paraId="5AA1E9D2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12A1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B6F33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C0A9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109,0</w:t>
            </w:r>
          </w:p>
          <w:p w14:paraId="38BCD1A9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114,0</w:t>
            </w:r>
          </w:p>
          <w:p w14:paraId="3EC41810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120,0</w:t>
            </w:r>
          </w:p>
        </w:tc>
      </w:tr>
      <w:tr w:rsidR="00455C8D" w:rsidRPr="00455C8D" w14:paraId="67111F26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7328" w14:textId="77777777" w:rsidR="00455C8D" w:rsidRPr="00455C8D" w:rsidRDefault="00455C8D" w:rsidP="00455C8D">
            <w:pPr>
              <w:jc w:val="left"/>
              <w:rPr>
                <w:rFonts w:eastAsia="Calibri"/>
                <w:b/>
                <w:sz w:val="22"/>
                <w:szCs w:val="22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2.Комплекс процессных мероприятий «С</w:t>
            </w:r>
            <w:r w:rsidRPr="00455C8D">
              <w:rPr>
                <w:rFonts w:eastAsia="Calibri"/>
                <w:b/>
                <w:sz w:val="22"/>
                <w:szCs w:val="22"/>
              </w:rPr>
              <w:t>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88E4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A4377FC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u w:val="single"/>
                <w:lang w:eastAsia="en-US"/>
              </w:rPr>
              <w:t>исполнитель:</w:t>
            </w:r>
          </w:p>
          <w:p w14:paraId="595EBA43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93A1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  <w:p w14:paraId="3D58418F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  <w:p w14:paraId="7DD7DC05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09A2F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1319,781</w:t>
            </w:r>
          </w:p>
          <w:p w14:paraId="46C7EC58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1147,3</w:t>
            </w:r>
          </w:p>
          <w:p w14:paraId="7EC2BBB0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1157,153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5955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D83D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1201,0</w:t>
            </w:r>
          </w:p>
          <w:p w14:paraId="7AE66523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1044,0</w:t>
            </w:r>
          </w:p>
          <w:p w14:paraId="73C2ECC4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1053,0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218D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118,781</w:t>
            </w:r>
          </w:p>
          <w:p w14:paraId="24CDEBED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103,3</w:t>
            </w:r>
          </w:p>
          <w:p w14:paraId="0AE0A470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104,153</w:t>
            </w:r>
          </w:p>
        </w:tc>
      </w:tr>
      <w:tr w:rsidR="00455C8D" w:rsidRPr="00455C8D" w14:paraId="58BA895D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4D311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2.1. Предоставление субсидий субъектам малого предпринимательства на организацию предпринимательской деятельности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F9F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04FA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14:paraId="5AABA8C9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  <w:p w14:paraId="0677092E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7DB3E" w14:textId="77777777" w:rsidR="00455C8D" w:rsidRPr="00455C8D" w:rsidRDefault="00455C8D" w:rsidP="00455C8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Cs/>
                <w:sz w:val="22"/>
                <w:szCs w:val="22"/>
                <w:lang w:eastAsia="en-US"/>
              </w:rPr>
              <w:t>1319,781</w:t>
            </w:r>
          </w:p>
          <w:p w14:paraId="05928F7A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Cs/>
                <w:sz w:val="22"/>
                <w:szCs w:val="22"/>
                <w:lang w:eastAsia="en-US"/>
              </w:rPr>
              <w:t>1147,3</w:t>
            </w:r>
          </w:p>
          <w:p w14:paraId="6296E667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1157,153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E844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534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1201,0</w:t>
            </w:r>
          </w:p>
          <w:p w14:paraId="1E702EE1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1044,0</w:t>
            </w:r>
          </w:p>
          <w:p w14:paraId="50C31DE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1053,0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9257" w14:textId="77777777" w:rsidR="00455C8D" w:rsidRPr="00455C8D" w:rsidRDefault="00455C8D" w:rsidP="00455C8D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Cs/>
                <w:sz w:val="22"/>
                <w:szCs w:val="22"/>
                <w:lang w:eastAsia="en-US"/>
              </w:rPr>
              <w:t>118,781</w:t>
            </w:r>
          </w:p>
          <w:p w14:paraId="357E08DF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Cs/>
                <w:sz w:val="22"/>
                <w:szCs w:val="22"/>
                <w:lang w:eastAsia="en-US"/>
              </w:rPr>
              <w:t>103,3</w:t>
            </w:r>
          </w:p>
          <w:p w14:paraId="3F2710C1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104,153</w:t>
            </w:r>
          </w:p>
        </w:tc>
      </w:tr>
      <w:tr w:rsidR="00455C8D" w:rsidRPr="00455C8D" w14:paraId="0DFC437C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4990B" w14:textId="097E89EF" w:rsidR="00455C8D" w:rsidRPr="00420187" w:rsidRDefault="00455C8D" w:rsidP="00455C8D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2018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3. Комплекс процессных мероприятий «</w:t>
            </w:r>
            <w:proofErr w:type="spellStart"/>
            <w:r w:rsidR="00C048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</w:t>
            </w:r>
            <w:r w:rsidRPr="0042018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нформационная</w:t>
            </w:r>
            <w:r w:rsidR="00C0486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,консультационная</w:t>
            </w:r>
            <w:proofErr w:type="spellEnd"/>
            <w:r w:rsidRPr="0042018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поддержка субъектов малого и среднего предпринимательства</w:t>
            </w:r>
            <w:r w:rsidR="00420187" w:rsidRPr="0042018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</w:t>
            </w:r>
            <w:r w:rsidR="00420187" w:rsidRPr="00420187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 развитие инфраструктуры поддержки</w:t>
            </w:r>
            <w:r w:rsidRPr="00420187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EFD3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500274D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u w:val="single"/>
                <w:lang w:eastAsia="en-US"/>
              </w:rPr>
              <w:t>исполнитель:</w:t>
            </w:r>
          </w:p>
          <w:p w14:paraId="61F090E8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0F9C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  <w:p w14:paraId="0207D321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  <w:p w14:paraId="013B4B58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624D8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430,0</w:t>
            </w:r>
          </w:p>
          <w:p w14:paraId="7E8053F1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430,0</w:t>
            </w:r>
          </w:p>
          <w:p w14:paraId="1C213DB6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430,0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3E04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0390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5233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430,0</w:t>
            </w:r>
          </w:p>
          <w:p w14:paraId="1F0452C9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430,0</w:t>
            </w:r>
          </w:p>
          <w:p w14:paraId="03E89DD9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430,0</w:t>
            </w:r>
          </w:p>
        </w:tc>
      </w:tr>
      <w:tr w:rsidR="00455C8D" w:rsidRPr="00455C8D" w14:paraId="50C3DA9E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A19F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3.1. 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оказанием безвозмездных информационных, консультационных услуг в сфере предпринимательской деятельности, в т.ч.: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625B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16E25007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CEE6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14:paraId="3622036E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  <w:p w14:paraId="51EA5D71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97A9" w14:textId="4DB3B305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230,0</w:t>
            </w:r>
          </w:p>
          <w:p w14:paraId="1C39FF8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230,0</w:t>
            </w:r>
          </w:p>
          <w:p w14:paraId="780D4678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230,0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54A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DED53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674C0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230,0</w:t>
            </w:r>
          </w:p>
          <w:p w14:paraId="11D9BD4C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230,0</w:t>
            </w:r>
          </w:p>
          <w:p w14:paraId="693FD463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230,0</w:t>
            </w:r>
          </w:p>
        </w:tc>
      </w:tr>
      <w:tr w:rsidR="00455C8D" w:rsidRPr="00455C8D" w14:paraId="3D63B6CC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B485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3.1.1.Организация мероприятий (тренинги, специальные курсы, конкурсы, семинары, праздники профессионального мастерства) для плательщиков налога на профессиональный доход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812FC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55ACF7A8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5C504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14:paraId="5D841440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  <w:p w14:paraId="2F09C75F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6579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  <w:p w14:paraId="196BA442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  <w:p w14:paraId="51892E86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AAD83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4477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8D2D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  <w:p w14:paraId="7A0EF29A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  <w:p w14:paraId="2A7DF66F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</w:tc>
      </w:tr>
      <w:tr w:rsidR="00455C8D" w:rsidRPr="00455C8D" w14:paraId="7DDE05AB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8BF9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3.1.2. Организация мероприятий (тренинги, специальные курсы, конкурсы, семинары, праздники профессионального мастерства) для субъектов молодежного предпринимательства </w:t>
            </w:r>
          </w:p>
          <w:p w14:paraId="06CE9D76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6EB7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7D533AD1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6A0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14:paraId="2D652D98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  <w:p w14:paraId="1D92F4F7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6BE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  <w:p w14:paraId="2254D517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  <w:p w14:paraId="2B7F881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48DA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8B341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9936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  <w:p w14:paraId="207F62DE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  <w:p w14:paraId="5200A59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25,0</w:t>
            </w:r>
          </w:p>
        </w:tc>
      </w:tr>
      <w:tr w:rsidR="00455C8D" w:rsidRPr="00455C8D" w14:paraId="21BFB6CE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C7392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3.1.3. Организация мероприятий (тренинги, специальные курсы, конкурсы, семинары, праздники профессионального мастерства) для субъектов социального предпринимательства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A8B05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Отдел по развитию МСБ и ПР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416A2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14:paraId="1B151A33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  <w:p w14:paraId="139AC5BC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8168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  <w:p w14:paraId="2F9150E4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  <w:p w14:paraId="74D91A0F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9AC7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ACE6A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D8948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  <w:p w14:paraId="098861A8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  <w:p w14:paraId="50171CF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</w:tr>
      <w:tr w:rsidR="00455C8D" w:rsidRPr="00455C8D" w14:paraId="7ECFC796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CCB5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3.2. Предоставление субсидий организациям, образующим инфраструктуру поддержки субъектов малого и среднего предпринимательства Тихвинского района для возмещения части затрат, связанных с функционированием (развитием) организаций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E2DB8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42ECD03F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DEA04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14:paraId="550748DC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  <w:p w14:paraId="1382FC9C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BA99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  <w:p w14:paraId="600055D3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  <w:p w14:paraId="07E95C1E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  <w:p w14:paraId="1E7FA3EC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50F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6228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827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  <w:p w14:paraId="45BB7C61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  <w:p w14:paraId="449F6AF5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  <w:p w14:paraId="32D70B0D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5C8D" w:rsidRPr="00455C8D" w14:paraId="4D31C73A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CBD8" w14:textId="77777777" w:rsidR="00455C8D" w:rsidRPr="00455C8D" w:rsidRDefault="00455C8D" w:rsidP="00455C8D">
            <w:pPr>
              <w:jc w:val="left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4. Комплекс процессных мероприятий </w:t>
            </w:r>
          </w:p>
          <w:p w14:paraId="2C20C4CF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«Поддержка спроса»</w:t>
            </w: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002AFA8A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4299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u w:val="single"/>
                <w:lang w:eastAsia="en-US"/>
              </w:rPr>
              <w:t>Ответственный</w:t>
            </w: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F399F7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u w:val="single"/>
                <w:lang w:eastAsia="en-US"/>
              </w:rPr>
              <w:t>исполнитель:</w:t>
            </w:r>
          </w:p>
          <w:p w14:paraId="70A806DD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791C515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u w:val="single"/>
                <w:lang w:eastAsia="en-US"/>
              </w:rPr>
              <w:t>Соисполнитель</w:t>
            </w:r>
          </w:p>
          <w:p w14:paraId="4E6A00AD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Отдел по развитию АПК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8C6FC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  <w:p w14:paraId="0CE69F18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  <w:p w14:paraId="067224A1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3DDD9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885,2</w:t>
            </w:r>
          </w:p>
          <w:p w14:paraId="1D92B1DD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885,2</w:t>
            </w:r>
          </w:p>
          <w:p w14:paraId="1FBE3192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885,2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700D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7D8A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D04E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885,2</w:t>
            </w:r>
          </w:p>
          <w:p w14:paraId="0A7F0A85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885,2</w:t>
            </w:r>
          </w:p>
          <w:p w14:paraId="46C34B6F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885,2</w:t>
            </w:r>
          </w:p>
        </w:tc>
      </w:tr>
      <w:tr w:rsidR="00455C8D" w:rsidRPr="00455C8D" w14:paraId="1CE3C92F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4D71D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4.1. Содействие росту конкурентоспособности и продвижению продукции субъектов малого и среднего предпринимательства, в том числе оказание содействия по участию субъектов малого и среднего предпринимательства в выставках, ярмарка-продажах сельскохозяйственной продукции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D1B3E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0FB2412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3DA37478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Отдел по развитию АПК</w:t>
            </w:r>
          </w:p>
          <w:p w14:paraId="42B806B2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5BD92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14:paraId="10A65AE4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  <w:p w14:paraId="58F98FEE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72A7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700,0</w:t>
            </w:r>
          </w:p>
          <w:p w14:paraId="7A225EA9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700,0</w:t>
            </w:r>
          </w:p>
          <w:p w14:paraId="13966C1D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700,0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4B9C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668D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28F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700,0</w:t>
            </w:r>
          </w:p>
          <w:p w14:paraId="5AEF0577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700,0</w:t>
            </w:r>
          </w:p>
          <w:p w14:paraId="1EB18FB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700,0</w:t>
            </w:r>
          </w:p>
        </w:tc>
      </w:tr>
      <w:tr w:rsidR="00455C8D" w:rsidRPr="00455C8D" w14:paraId="0D79B570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D827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4.2. </w:t>
            </w:r>
            <w:r w:rsidRPr="00455C8D">
              <w:rPr>
                <w:rFonts w:eastAsia="Calibri"/>
                <w:sz w:val="22"/>
                <w:szCs w:val="22"/>
              </w:rPr>
              <w:t>Предоставление субсидий юридическим лицам на возмещение затрат по доставке товаров в сельские населенные пункты, начиная с 11 км от пункта получения товаров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64655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3E54EF83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5D1D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14:paraId="40820A49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  <w:p w14:paraId="57D169CF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51B7E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185,2</w:t>
            </w:r>
          </w:p>
          <w:p w14:paraId="658C7CD3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185,2</w:t>
            </w:r>
          </w:p>
          <w:p w14:paraId="599D9280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185,2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2F44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F35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D7F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185,2</w:t>
            </w:r>
          </w:p>
          <w:p w14:paraId="20797D92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185,2</w:t>
            </w:r>
          </w:p>
          <w:p w14:paraId="6FD30528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185,2</w:t>
            </w:r>
          </w:p>
        </w:tc>
      </w:tr>
      <w:tr w:rsidR="00455C8D" w:rsidRPr="00455C8D" w14:paraId="2D286AC3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23E5E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4.3. Содействие субъектам малого предпринимательства - производителям товаров (сельскохозяйственных и продовольственных), в т.ч. фермерской продукции по предоставлению мест под размещение нестационарных торговых объектов круглогодичного размещения и мобильных торговых объектов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43DC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Отдел по развитию МСБ и ПР</w:t>
            </w:r>
          </w:p>
          <w:p w14:paraId="462B331A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440A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14:paraId="754199E3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  <w:p w14:paraId="70B99B64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B3AE6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475F4EDD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2E614ECD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8D222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3D03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940D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33DB8925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14:paraId="082922CB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455C8D" w:rsidRPr="00455C8D" w14:paraId="6B4AA095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48A58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8BFABC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Итого по программе</w:t>
            </w: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F3E2F6F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>(процессная часть)</w:t>
            </w:r>
          </w:p>
          <w:p w14:paraId="6382EE05" w14:textId="2F754E69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1234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12D4E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  <w:p w14:paraId="1523F011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  <w:p w14:paraId="1EBD70C7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C4966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2988,181</w:t>
            </w:r>
          </w:p>
          <w:p w14:paraId="5AB8B65B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2829,172</w:t>
            </w:r>
          </w:p>
          <w:p w14:paraId="793AE25A" w14:textId="01E7AA1A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2592,353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A19C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D4E2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1423,222</w:t>
            </w:r>
          </w:p>
          <w:p w14:paraId="1781BB92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1273,931</w:t>
            </w:r>
          </w:p>
          <w:p w14:paraId="67057EDE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1053,0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F8A4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1564,959</w:t>
            </w:r>
          </w:p>
          <w:p w14:paraId="49AF9E4B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1555,241</w:t>
            </w:r>
          </w:p>
          <w:p w14:paraId="7158809B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1539,353</w:t>
            </w:r>
          </w:p>
        </w:tc>
      </w:tr>
      <w:tr w:rsidR="00455C8D" w:rsidRPr="00455C8D" w14:paraId="02896FD8" w14:textId="77777777" w:rsidTr="008A752B">
        <w:tc>
          <w:tcPr>
            <w:tcW w:w="5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7216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7681" w14:textId="77777777" w:rsidR="00455C8D" w:rsidRPr="00455C8D" w:rsidRDefault="00455C8D" w:rsidP="00455C8D">
            <w:pPr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71BC4" w14:textId="77777777" w:rsidR="00455C8D" w:rsidRPr="00455C8D" w:rsidRDefault="00455C8D" w:rsidP="00455C8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2024-2026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ED12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8409,706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8E3A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413E0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3750,153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32D2" w14:textId="77777777" w:rsidR="00455C8D" w:rsidRPr="00455C8D" w:rsidRDefault="00455C8D" w:rsidP="00455C8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455C8D">
              <w:rPr>
                <w:rFonts w:eastAsia="Calibri"/>
                <w:b/>
                <w:sz w:val="22"/>
                <w:szCs w:val="22"/>
                <w:lang w:eastAsia="en-US"/>
              </w:rPr>
              <w:t>4659,553</w:t>
            </w:r>
          </w:p>
        </w:tc>
      </w:tr>
    </w:tbl>
    <w:p w14:paraId="70EE89B7" w14:textId="77777777" w:rsidR="00455C8D" w:rsidRPr="00455C8D" w:rsidRDefault="00455C8D" w:rsidP="00455C8D">
      <w:pPr>
        <w:spacing w:after="160" w:line="259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455C8D">
        <w:rPr>
          <w:rFonts w:ascii="Calibri" w:eastAsia="Calibri" w:hAnsi="Calibri"/>
          <w:color w:val="000000"/>
          <w:sz w:val="22"/>
          <w:szCs w:val="22"/>
          <w:lang w:eastAsia="en-US"/>
        </w:rPr>
        <w:t>___________________</w:t>
      </w:r>
    </w:p>
    <w:p w14:paraId="0A2625FF" w14:textId="77777777" w:rsidR="00455C8D" w:rsidRPr="00455C8D" w:rsidRDefault="00455C8D" w:rsidP="00455C8D">
      <w:pPr>
        <w:spacing w:after="160" w:line="259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748C6C7E" w14:textId="77777777" w:rsidR="00455C8D" w:rsidRPr="00455C8D" w:rsidRDefault="00455C8D" w:rsidP="00455C8D">
      <w:pPr>
        <w:spacing w:after="160" w:line="259" w:lineRule="auto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p w14:paraId="06863A1E" w14:textId="77777777" w:rsidR="005C3901" w:rsidRPr="000D2CD8" w:rsidRDefault="005C3901" w:rsidP="001A2440">
      <w:pPr>
        <w:ind w:right="-1" w:firstLine="709"/>
        <w:rPr>
          <w:sz w:val="22"/>
          <w:szCs w:val="22"/>
        </w:rPr>
      </w:pPr>
    </w:p>
    <w:sectPr w:rsidR="005C3901" w:rsidRPr="000D2CD8" w:rsidSect="000A0068">
      <w:pgSz w:w="16838" w:h="11906" w:orient="landscape" w:code="9"/>
      <w:pgMar w:top="709" w:right="709" w:bottom="851" w:left="425" w:header="414" w:footer="720" w:gutter="0"/>
      <w:pgNumType w:start="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FE659" w14:textId="77777777" w:rsidR="007020CD" w:rsidRDefault="007020CD" w:rsidP="00FF3F37">
      <w:r>
        <w:separator/>
      </w:r>
    </w:p>
  </w:endnote>
  <w:endnote w:type="continuationSeparator" w:id="0">
    <w:p w14:paraId="363805F5" w14:textId="77777777" w:rsidR="007020CD" w:rsidRDefault="007020CD" w:rsidP="00FF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93C02" w14:textId="77777777" w:rsidR="007020CD" w:rsidRDefault="007020CD" w:rsidP="00FF3F37">
      <w:r>
        <w:separator/>
      </w:r>
    </w:p>
  </w:footnote>
  <w:footnote w:type="continuationSeparator" w:id="0">
    <w:p w14:paraId="38A3EE6B" w14:textId="77777777" w:rsidR="007020CD" w:rsidRDefault="007020CD" w:rsidP="00FF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870754"/>
      <w:docPartObj>
        <w:docPartGallery w:val="Page Numbers (Top of Page)"/>
        <w:docPartUnique/>
      </w:docPartObj>
    </w:sdtPr>
    <w:sdtContent>
      <w:p w14:paraId="330F5C78" w14:textId="3371B751" w:rsidR="00FF3F37" w:rsidRDefault="00FF3F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FB213B" w14:textId="77777777" w:rsidR="00FF3F37" w:rsidRDefault="00FF3F3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8EE"/>
    <w:multiLevelType w:val="hybridMultilevel"/>
    <w:tmpl w:val="F1225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3F26EB"/>
    <w:multiLevelType w:val="hybridMultilevel"/>
    <w:tmpl w:val="7B920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7F82"/>
    <w:multiLevelType w:val="hybridMultilevel"/>
    <w:tmpl w:val="9886F9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905A8C"/>
    <w:multiLevelType w:val="hybridMultilevel"/>
    <w:tmpl w:val="0922DF74"/>
    <w:lvl w:ilvl="0" w:tplc="5DFCF9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AE1790"/>
    <w:multiLevelType w:val="hybridMultilevel"/>
    <w:tmpl w:val="FC4A29E8"/>
    <w:lvl w:ilvl="0" w:tplc="D2ACD1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D974E38"/>
    <w:multiLevelType w:val="hybridMultilevel"/>
    <w:tmpl w:val="603A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139161">
    <w:abstractNumId w:val="2"/>
  </w:num>
  <w:num w:numId="2" w16cid:durableId="2139833055">
    <w:abstractNumId w:val="3"/>
  </w:num>
  <w:num w:numId="3" w16cid:durableId="1782799966">
    <w:abstractNumId w:val="0"/>
  </w:num>
  <w:num w:numId="4" w16cid:durableId="863438924">
    <w:abstractNumId w:val="1"/>
  </w:num>
  <w:num w:numId="5" w16cid:durableId="1640723953">
    <w:abstractNumId w:val="4"/>
  </w:num>
  <w:num w:numId="6" w16cid:durableId="83172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A0068"/>
    <w:rsid w:val="000F1A02"/>
    <w:rsid w:val="00137667"/>
    <w:rsid w:val="001464B2"/>
    <w:rsid w:val="001A2440"/>
    <w:rsid w:val="001B4F8D"/>
    <w:rsid w:val="001F265D"/>
    <w:rsid w:val="002267C1"/>
    <w:rsid w:val="00285D0C"/>
    <w:rsid w:val="002A2B11"/>
    <w:rsid w:val="002F22EB"/>
    <w:rsid w:val="00326996"/>
    <w:rsid w:val="00420187"/>
    <w:rsid w:val="0043001D"/>
    <w:rsid w:val="00440A6C"/>
    <w:rsid w:val="00455C8D"/>
    <w:rsid w:val="004914DD"/>
    <w:rsid w:val="00511A2B"/>
    <w:rsid w:val="00554BEC"/>
    <w:rsid w:val="00595F6F"/>
    <w:rsid w:val="005C0140"/>
    <w:rsid w:val="005C3901"/>
    <w:rsid w:val="006415B0"/>
    <w:rsid w:val="006463D8"/>
    <w:rsid w:val="0065789E"/>
    <w:rsid w:val="006A14E7"/>
    <w:rsid w:val="007020CD"/>
    <w:rsid w:val="00711921"/>
    <w:rsid w:val="00751DDB"/>
    <w:rsid w:val="00796BD1"/>
    <w:rsid w:val="007C6F63"/>
    <w:rsid w:val="008A3858"/>
    <w:rsid w:val="008A412E"/>
    <w:rsid w:val="009840BA"/>
    <w:rsid w:val="00A03876"/>
    <w:rsid w:val="00A13C7B"/>
    <w:rsid w:val="00AE1A2A"/>
    <w:rsid w:val="00B52D22"/>
    <w:rsid w:val="00B83D8D"/>
    <w:rsid w:val="00B95FEE"/>
    <w:rsid w:val="00BF2B0B"/>
    <w:rsid w:val="00C0486C"/>
    <w:rsid w:val="00D368DC"/>
    <w:rsid w:val="00D97342"/>
    <w:rsid w:val="00E965EA"/>
    <w:rsid w:val="00F4320C"/>
    <w:rsid w:val="00F709C8"/>
    <w:rsid w:val="00F71B7A"/>
    <w:rsid w:val="00FF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32260"/>
  <w15:chartTrackingRefBased/>
  <w15:docId w15:val="{73C40E85-0712-4863-B362-04990F1C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3F37"/>
    <w:pPr>
      <w:ind w:left="720"/>
      <w:contextualSpacing/>
    </w:pPr>
  </w:style>
  <w:style w:type="paragraph" w:styleId="aa">
    <w:name w:val="header"/>
    <w:basedOn w:val="a"/>
    <w:link w:val="ab"/>
    <w:uiPriority w:val="99"/>
    <w:rsid w:val="00FF3F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3F37"/>
    <w:rPr>
      <w:sz w:val="28"/>
    </w:rPr>
  </w:style>
  <w:style w:type="paragraph" w:styleId="ac">
    <w:name w:val="footer"/>
    <w:basedOn w:val="a"/>
    <w:link w:val="ad"/>
    <w:rsid w:val="00FF3F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F3F3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3468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6</cp:revision>
  <cp:lastPrinted>2023-10-30T09:05:00Z</cp:lastPrinted>
  <dcterms:created xsi:type="dcterms:W3CDTF">2023-10-25T07:57:00Z</dcterms:created>
  <dcterms:modified xsi:type="dcterms:W3CDTF">2023-10-30T09:06:00Z</dcterms:modified>
</cp:coreProperties>
</file>