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72000">
      <w:pPr>
        <w:tabs>
          <w:tab w:val="left" w:pos="567"/>
          <w:tab w:val="left" w:pos="3686"/>
        </w:tabs>
      </w:pPr>
      <w:r>
        <w:tab/>
        <w:t>18</w:t>
      </w:r>
      <w:r w:rsidR="00A45839">
        <w:t xml:space="preserve"> октября 2019 г.</w:t>
      </w:r>
      <w:r w:rsidR="00A45839">
        <w:tab/>
        <w:t>01-2473-а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940DE" w:rsidTr="008940D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24562" w:rsidRDefault="008940DE" w:rsidP="00424562">
            <w:pPr>
              <w:rPr>
                <w:sz w:val="24"/>
                <w:szCs w:val="24"/>
              </w:rPr>
            </w:pPr>
            <w:r w:rsidRPr="00424562">
              <w:rPr>
                <w:sz w:val="24"/>
                <w:szCs w:val="24"/>
              </w:rPr>
              <w:t>О внесении изменений</w:t>
            </w:r>
            <w:r w:rsidR="00A9097C" w:rsidRPr="00424562">
              <w:rPr>
                <w:sz w:val="24"/>
                <w:szCs w:val="24"/>
              </w:rPr>
              <w:t xml:space="preserve"> в</w:t>
            </w:r>
            <w:r w:rsidRPr="00424562">
              <w:rPr>
                <w:sz w:val="24"/>
                <w:szCs w:val="24"/>
              </w:rPr>
              <w:t xml:space="preserve">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справочно-поисковому аппарату библиотек, базам данных</w:t>
            </w:r>
            <w:r w:rsidR="00A9097C" w:rsidRPr="00424562">
              <w:rPr>
                <w:sz w:val="24"/>
                <w:szCs w:val="24"/>
              </w:rPr>
              <w:t>», утвержденный постановлением</w:t>
            </w:r>
            <w:r w:rsidRPr="00424562">
              <w:rPr>
                <w:sz w:val="24"/>
                <w:szCs w:val="24"/>
              </w:rPr>
              <w:t xml:space="preserve"> администрации Тихвинского района от 28 декабря 2015 года №01–3191-а</w:t>
            </w:r>
          </w:p>
        </w:tc>
      </w:tr>
    </w:tbl>
    <w:p w:rsidR="00554BEC" w:rsidRPr="00F33D32" w:rsidRDefault="00B47C72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F33D32">
        <w:rPr>
          <w:color w:val="000000"/>
          <w:sz w:val="22"/>
          <w:szCs w:val="22"/>
        </w:rPr>
        <w:t>21.1100   ДО.НПА</w:t>
      </w:r>
    </w:p>
    <w:p w:rsidR="008940DE" w:rsidRPr="00F33D32" w:rsidRDefault="008940DE" w:rsidP="001A2440">
      <w:pPr>
        <w:ind w:right="-1" w:firstLine="709"/>
        <w:rPr>
          <w:color w:val="000000"/>
          <w:sz w:val="22"/>
          <w:szCs w:val="22"/>
        </w:rPr>
      </w:pPr>
    </w:p>
    <w:bookmarkEnd w:id="0"/>
    <w:p w:rsidR="008940DE" w:rsidRPr="008940DE" w:rsidRDefault="008940DE" w:rsidP="008940DE">
      <w:pPr>
        <w:ind w:firstLine="709"/>
      </w:pPr>
      <w:r w:rsidRPr="008940DE">
        <w:t>В соответствии с изменениями в Федеральный закон от 27 июля 2010 года №210-ФЗ «Об организации предоставления государственных и муниципальных услуг», внесенным</w:t>
      </w:r>
      <w:r w:rsidR="00B9164B">
        <w:t>и</w:t>
      </w:r>
      <w:r w:rsidRPr="008940DE">
        <w:t xml:space="preserve"> Федеральным законом от 19 июля 2018 года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администрация Тихвинского района ПОСТАНОВЛЯЕТ: </w:t>
      </w:r>
    </w:p>
    <w:p w:rsidR="008940DE" w:rsidRPr="008940DE" w:rsidRDefault="00B9164B" w:rsidP="008940DE">
      <w:pPr>
        <w:ind w:firstLine="709"/>
      </w:pPr>
      <w:r>
        <w:t xml:space="preserve">1. </w:t>
      </w:r>
      <w:r w:rsidR="008940DE" w:rsidRPr="008940DE">
        <w:t xml:space="preserve"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справочно-поисковому аппарату библиотек, базам данных», утвержденный постановлением администрации Тихвинского района </w:t>
      </w:r>
      <w:r w:rsidR="008940DE" w:rsidRPr="00B9164B">
        <w:rPr>
          <w:b/>
        </w:rPr>
        <w:t>от 28 декабря 2015 года №01–3191–а</w:t>
      </w:r>
      <w:r w:rsidR="008940DE" w:rsidRPr="008940DE">
        <w:t>, следующие изменения:</w:t>
      </w:r>
    </w:p>
    <w:p w:rsidR="008940DE" w:rsidRPr="008940DE" w:rsidRDefault="00E30802" w:rsidP="008940DE">
      <w:pPr>
        <w:ind w:firstLine="709"/>
      </w:pPr>
      <w:r>
        <w:t xml:space="preserve">1.1. </w:t>
      </w:r>
      <w:r w:rsidR="00E662CE">
        <w:t>н</w:t>
      </w:r>
      <w:r w:rsidR="008940DE" w:rsidRPr="008940DE">
        <w:t xml:space="preserve">аименование </w:t>
      </w:r>
      <w:r w:rsidR="008940DE" w:rsidRPr="00E662CE">
        <w:rPr>
          <w:b/>
        </w:rPr>
        <w:t>раздела 6</w:t>
      </w:r>
      <w:r w:rsidR="008940DE" w:rsidRPr="008940DE">
        <w:t xml:space="preserve"> Регламента изложить в следующей редакции:</w:t>
      </w:r>
    </w:p>
    <w:p w:rsidR="008940DE" w:rsidRPr="008940DE" w:rsidRDefault="008940DE" w:rsidP="008940DE">
      <w:pPr>
        <w:ind w:firstLine="709"/>
      </w:pPr>
      <w:r w:rsidRPr="008940DE">
        <w:t>«</w:t>
      </w:r>
      <w:r w:rsidRPr="00E662CE">
        <w:rPr>
          <w:b/>
        </w:rPr>
        <w:t>6.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государственных или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 w:rsidRPr="008940DE">
        <w:t>»;</w:t>
      </w:r>
    </w:p>
    <w:p w:rsidR="008940DE" w:rsidRPr="008940DE" w:rsidRDefault="00E662CE" w:rsidP="008940DE">
      <w:pPr>
        <w:ind w:firstLine="709"/>
      </w:pPr>
      <w:r>
        <w:t xml:space="preserve">1.2. </w:t>
      </w:r>
      <w:r w:rsidR="008940DE" w:rsidRPr="00E662CE">
        <w:rPr>
          <w:b/>
        </w:rPr>
        <w:t>раздел 6</w:t>
      </w:r>
      <w:r w:rsidR="008940DE" w:rsidRPr="008940DE"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</w:t>
      </w:r>
      <w:r w:rsidR="008940DE" w:rsidRPr="008940DE">
        <w:lastRenderedPageBreak/>
        <w:t>пальную услугу, либо государственных или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услуг» Регламента изложить в новой редакции, согласно приложению.</w:t>
      </w:r>
    </w:p>
    <w:p w:rsidR="008940DE" w:rsidRPr="008940DE" w:rsidRDefault="00E662CE" w:rsidP="008940DE">
      <w:pPr>
        <w:ind w:firstLine="709"/>
      </w:pPr>
      <w:r>
        <w:t xml:space="preserve">2. </w:t>
      </w:r>
      <w:r w:rsidR="008940DE" w:rsidRPr="008940DE">
        <w:t>Обнародовать настоящее постановление путем размещения в сети Интернет на официальном сайте Тихвинского района (http// tikhvin.org), на информационном стенде по месту оказания муниципальной услуги в административном здании, расположенном по адресу: Ленинградск</w:t>
      </w:r>
      <w:r w:rsidR="008940DE">
        <w:t>ая область,</w:t>
      </w:r>
      <w:r w:rsidR="008940DE" w:rsidRPr="008940DE">
        <w:t xml:space="preserve"> Тихвинский муниципальный район, Тихвинское городское поселение, город Тихвин, 3 микрорайон, дом 11.</w:t>
      </w:r>
    </w:p>
    <w:p w:rsidR="008940DE" w:rsidRDefault="00E662CE" w:rsidP="008940DE">
      <w:pPr>
        <w:ind w:firstLine="709"/>
      </w:pPr>
      <w:r>
        <w:t xml:space="preserve">3. </w:t>
      </w:r>
      <w:r w:rsidR="008940DE" w:rsidRPr="008940DE">
        <w:t>Контроль за исполнением настоящего постановления возложить на заместителя главы администрации Тихвинского района по социальным и общим вопросам.</w:t>
      </w:r>
    </w:p>
    <w:p w:rsidR="008940DE" w:rsidRDefault="008940DE" w:rsidP="008940DE"/>
    <w:p w:rsidR="008940DE" w:rsidRDefault="008940DE" w:rsidP="008940DE"/>
    <w:p w:rsidR="008940DE" w:rsidRDefault="008940DE" w:rsidP="008940DE">
      <w:r>
        <w:t>И.о.главы администрации                                                         И.В.Гребешкова</w:t>
      </w:r>
    </w:p>
    <w:p w:rsidR="008940DE" w:rsidRDefault="008940DE" w:rsidP="008940DE"/>
    <w:p w:rsidR="008940DE" w:rsidRDefault="008940DE" w:rsidP="008940DE"/>
    <w:p w:rsidR="008940DE" w:rsidRDefault="008940D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E662CE" w:rsidRDefault="00E662CE" w:rsidP="008940DE"/>
    <w:p w:rsidR="00424562" w:rsidRDefault="00424562" w:rsidP="008940DE"/>
    <w:p w:rsidR="008940DE" w:rsidRDefault="008940DE" w:rsidP="008940DE">
      <w:r>
        <w:t>Григорьева Ирина Анатольевна,</w:t>
      </w:r>
    </w:p>
    <w:p w:rsidR="008940DE" w:rsidRDefault="008940DE" w:rsidP="008940DE">
      <w:r>
        <w:t>79-169</w:t>
      </w:r>
    </w:p>
    <w:p w:rsidR="00E662CE" w:rsidRDefault="00E662CE" w:rsidP="008940DE"/>
    <w:p w:rsidR="008940DE" w:rsidRPr="00631349" w:rsidRDefault="008940DE" w:rsidP="008940DE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7"/>
        <w:gridCol w:w="2296"/>
        <w:gridCol w:w="1265"/>
      </w:tblGrid>
      <w:tr w:rsidR="008940DE" w:rsidRPr="00631349" w:rsidTr="00D019EA">
        <w:trPr>
          <w:trHeight w:val="278"/>
        </w:trPr>
        <w:tc>
          <w:tcPr>
            <w:tcW w:w="3083" w:type="pct"/>
          </w:tcPr>
          <w:p w:rsidR="008940DE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8940DE" w:rsidRPr="00631349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236" w:type="pct"/>
            <w:shd w:val="clear" w:color="auto" w:fill="auto"/>
          </w:tcPr>
          <w:p w:rsidR="008940DE" w:rsidRDefault="008940DE" w:rsidP="00D019EA">
            <w:pPr>
              <w:rPr>
                <w:sz w:val="24"/>
                <w:szCs w:val="24"/>
              </w:rPr>
            </w:pPr>
          </w:p>
          <w:p w:rsidR="008940DE" w:rsidRPr="00631349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81" w:type="pct"/>
            <w:shd w:val="clear" w:color="auto" w:fill="auto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</w:p>
        </w:tc>
      </w:tr>
      <w:tr w:rsidR="008940DE" w:rsidRPr="00631349" w:rsidTr="00D019EA">
        <w:trPr>
          <w:trHeight w:val="135"/>
        </w:trPr>
        <w:tc>
          <w:tcPr>
            <w:tcW w:w="3083" w:type="pct"/>
          </w:tcPr>
          <w:p w:rsidR="008940DE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культуре, спорту </w:t>
            </w:r>
          </w:p>
          <w:p w:rsidR="008940DE" w:rsidRPr="00631349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236" w:type="pct"/>
            <w:shd w:val="clear" w:color="auto" w:fill="auto"/>
          </w:tcPr>
          <w:p w:rsidR="008940DE" w:rsidRDefault="008940DE" w:rsidP="00D019EA">
            <w:pPr>
              <w:rPr>
                <w:sz w:val="24"/>
                <w:szCs w:val="24"/>
              </w:rPr>
            </w:pPr>
          </w:p>
          <w:p w:rsidR="008940DE" w:rsidRPr="00631349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681" w:type="pct"/>
            <w:shd w:val="clear" w:color="auto" w:fill="auto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</w:p>
        </w:tc>
      </w:tr>
      <w:tr w:rsidR="008940DE" w:rsidRPr="00631349" w:rsidTr="00D019EA">
        <w:trPr>
          <w:trHeight w:val="168"/>
        </w:trPr>
        <w:tc>
          <w:tcPr>
            <w:tcW w:w="3083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36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81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</w:p>
        </w:tc>
      </w:tr>
      <w:tr w:rsidR="008940DE" w:rsidRPr="00631349" w:rsidTr="008940DE">
        <w:trPr>
          <w:trHeight w:val="135"/>
        </w:trPr>
        <w:tc>
          <w:tcPr>
            <w:tcW w:w="3083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236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681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</w:p>
        </w:tc>
      </w:tr>
      <w:tr w:rsidR="008940DE" w:rsidRPr="00631349" w:rsidTr="00D019EA">
        <w:trPr>
          <w:trHeight w:val="135"/>
        </w:trPr>
        <w:tc>
          <w:tcPr>
            <w:tcW w:w="3083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информационного обеспечения</w:t>
            </w:r>
          </w:p>
        </w:tc>
        <w:tc>
          <w:tcPr>
            <w:tcW w:w="1236" w:type="pct"/>
          </w:tcPr>
          <w:p w:rsidR="008940DE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Е.Ю.</w:t>
            </w:r>
          </w:p>
        </w:tc>
        <w:tc>
          <w:tcPr>
            <w:tcW w:w="681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</w:p>
        </w:tc>
      </w:tr>
    </w:tbl>
    <w:p w:rsidR="008940DE" w:rsidRDefault="008940DE" w:rsidP="008940DE">
      <w:pPr>
        <w:spacing w:line="360" w:lineRule="auto"/>
        <w:rPr>
          <w:b/>
          <w:sz w:val="24"/>
          <w:szCs w:val="24"/>
        </w:rPr>
      </w:pPr>
    </w:p>
    <w:p w:rsidR="008940DE" w:rsidRPr="00631349" w:rsidRDefault="008940DE" w:rsidP="008940DE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8940DE" w:rsidRPr="00631349" w:rsidTr="00D019EA">
        <w:tc>
          <w:tcPr>
            <w:tcW w:w="3784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</w:p>
        </w:tc>
      </w:tr>
      <w:tr w:rsidR="008940DE" w:rsidRPr="00631349" w:rsidTr="00D019EA">
        <w:tc>
          <w:tcPr>
            <w:tcW w:w="3784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245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</w:p>
        </w:tc>
      </w:tr>
      <w:tr w:rsidR="008940DE" w:rsidRPr="00631349" w:rsidTr="00D019EA">
        <w:tc>
          <w:tcPr>
            <w:tcW w:w="3784" w:type="pct"/>
          </w:tcPr>
          <w:p w:rsidR="00A9097C" w:rsidRDefault="008940DE" w:rsidP="00A9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 w:rsidRPr="00896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учреждение</w:t>
            </w:r>
            <w:r w:rsidRPr="00896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A9097C">
              <w:rPr>
                <w:sz w:val="24"/>
                <w:szCs w:val="24"/>
              </w:rPr>
              <w:t xml:space="preserve">Тихвинская централизованная </w:t>
            </w:r>
          </w:p>
          <w:p w:rsidR="008940DE" w:rsidRPr="0089681A" w:rsidRDefault="00A9097C" w:rsidP="00A9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библиотечная система</w:t>
            </w:r>
            <w:r w:rsidR="008940DE">
              <w:rPr>
                <w:sz w:val="24"/>
                <w:szCs w:val="24"/>
              </w:rPr>
              <w:t>»</w:t>
            </w:r>
          </w:p>
        </w:tc>
        <w:tc>
          <w:tcPr>
            <w:tcW w:w="245" w:type="pct"/>
          </w:tcPr>
          <w:p w:rsidR="008940DE" w:rsidRDefault="008940DE" w:rsidP="00D019EA">
            <w:pPr>
              <w:rPr>
                <w:sz w:val="24"/>
                <w:szCs w:val="24"/>
              </w:rPr>
            </w:pPr>
          </w:p>
          <w:p w:rsidR="008940DE" w:rsidRPr="00631349" w:rsidRDefault="00A9097C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</w:p>
        </w:tc>
      </w:tr>
      <w:tr w:rsidR="008940DE" w:rsidRPr="00631349" w:rsidTr="00D019EA">
        <w:tc>
          <w:tcPr>
            <w:tcW w:w="3784" w:type="pct"/>
          </w:tcPr>
          <w:p w:rsidR="008940DE" w:rsidRPr="00631349" w:rsidRDefault="00A9097C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  <w:tc>
          <w:tcPr>
            <w:tcW w:w="245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8940DE" w:rsidRPr="00631349" w:rsidRDefault="008940DE" w:rsidP="00D019EA">
            <w:pPr>
              <w:rPr>
                <w:sz w:val="24"/>
                <w:szCs w:val="24"/>
              </w:rPr>
            </w:pPr>
          </w:p>
        </w:tc>
      </w:tr>
    </w:tbl>
    <w:p w:rsidR="008940DE" w:rsidRPr="00631349" w:rsidRDefault="008940DE" w:rsidP="008940DE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8940DE" w:rsidRPr="00631349" w:rsidTr="00D019EA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0DE" w:rsidRPr="00631349" w:rsidRDefault="008940DE" w:rsidP="00D019E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0DE" w:rsidRPr="00631349" w:rsidRDefault="00A9097C" w:rsidP="00D019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0DE" w:rsidRPr="00631349" w:rsidRDefault="008940DE" w:rsidP="00D019EA">
            <w:pPr>
              <w:rPr>
                <w:b/>
                <w:sz w:val="24"/>
                <w:szCs w:val="24"/>
              </w:rPr>
            </w:pPr>
          </w:p>
        </w:tc>
      </w:tr>
    </w:tbl>
    <w:p w:rsidR="008940DE" w:rsidRDefault="008940DE" w:rsidP="008940DE"/>
    <w:p w:rsidR="00E662CE" w:rsidRDefault="00E662CE" w:rsidP="008940DE">
      <w:pPr>
        <w:rPr>
          <w:sz w:val="22"/>
          <w:szCs w:val="22"/>
        </w:rPr>
        <w:sectPr w:rsidR="00E662CE" w:rsidSect="008940D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940DE" w:rsidRPr="00E662CE" w:rsidRDefault="00E662CE" w:rsidP="00E662CE">
      <w:pPr>
        <w:ind w:left="4962"/>
        <w:rPr>
          <w:szCs w:val="28"/>
        </w:rPr>
      </w:pPr>
      <w:r w:rsidRPr="00E662CE">
        <w:rPr>
          <w:szCs w:val="28"/>
        </w:rPr>
        <w:lastRenderedPageBreak/>
        <w:t>Приложение</w:t>
      </w:r>
    </w:p>
    <w:p w:rsidR="00E662CE" w:rsidRPr="00E662CE" w:rsidRDefault="00E662CE" w:rsidP="00E662CE">
      <w:pPr>
        <w:ind w:left="4962"/>
        <w:rPr>
          <w:szCs w:val="28"/>
        </w:rPr>
      </w:pPr>
      <w:r w:rsidRPr="00E662CE">
        <w:rPr>
          <w:szCs w:val="28"/>
        </w:rPr>
        <w:t>к постановлению администрации</w:t>
      </w:r>
    </w:p>
    <w:p w:rsidR="00E662CE" w:rsidRPr="00E662CE" w:rsidRDefault="00E662CE" w:rsidP="00E662CE">
      <w:pPr>
        <w:ind w:left="4962"/>
        <w:rPr>
          <w:szCs w:val="28"/>
        </w:rPr>
      </w:pPr>
      <w:r w:rsidRPr="00E662CE">
        <w:rPr>
          <w:szCs w:val="28"/>
        </w:rPr>
        <w:t>Тихвинского района</w:t>
      </w:r>
    </w:p>
    <w:p w:rsidR="00E662CE" w:rsidRPr="00C93C96" w:rsidRDefault="00E662CE" w:rsidP="00E662CE">
      <w:pPr>
        <w:ind w:left="4962"/>
        <w:rPr>
          <w:color w:val="000000"/>
          <w:szCs w:val="28"/>
        </w:rPr>
      </w:pPr>
      <w:r w:rsidRPr="00E662CE">
        <w:rPr>
          <w:szCs w:val="28"/>
        </w:rPr>
        <w:t xml:space="preserve">от </w:t>
      </w:r>
      <w:r w:rsidR="00972000">
        <w:rPr>
          <w:color w:val="000000"/>
          <w:szCs w:val="28"/>
        </w:rPr>
        <w:t>18</w:t>
      </w:r>
      <w:r w:rsidR="00D942F8" w:rsidRPr="00C93C96">
        <w:rPr>
          <w:color w:val="000000"/>
          <w:szCs w:val="28"/>
        </w:rPr>
        <w:t xml:space="preserve"> октября 2019 г. №01-2473</w:t>
      </w:r>
      <w:r w:rsidRPr="00C93C96">
        <w:rPr>
          <w:color w:val="000000"/>
          <w:szCs w:val="28"/>
        </w:rPr>
        <w:t>-а</w:t>
      </w:r>
    </w:p>
    <w:p w:rsidR="00E662CE" w:rsidRDefault="00E662CE" w:rsidP="00E662CE">
      <w:pPr>
        <w:ind w:left="4962"/>
        <w:rPr>
          <w:szCs w:val="28"/>
        </w:rPr>
      </w:pPr>
    </w:p>
    <w:p w:rsidR="00E662CE" w:rsidRPr="00E662CE" w:rsidRDefault="00E662CE" w:rsidP="00E662CE">
      <w:pPr>
        <w:ind w:firstLine="709"/>
        <w:rPr>
          <w:b/>
          <w:sz w:val="24"/>
          <w:szCs w:val="24"/>
        </w:rPr>
      </w:pPr>
      <w:r w:rsidRPr="00E662CE">
        <w:rPr>
          <w:b/>
          <w:sz w:val="24"/>
          <w:szCs w:val="24"/>
        </w:rPr>
        <w:t>6.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государственных или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E662CE" w:rsidRPr="00E662CE" w:rsidRDefault="00E662CE" w:rsidP="00E662CE">
      <w:pPr>
        <w:ind w:firstLine="709"/>
        <w:rPr>
          <w:b/>
          <w:sz w:val="24"/>
          <w:szCs w:val="24"/>
        </w:rPr>
      </w:pP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6.1.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6.2.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E662CE">
          <w:rPr>
            <w:sz w:val="24"/>
            <w:szCs w:val="24"/>
          </w:rPr>
          <w:t>статье 15.1</w:t>
        </w:r>
      </w:hyperlink>
      <w:r>
        <w:rPr>
          <w:sz w:val="24"/>
          <w:szCs w:val="24"/>
        </w:rPr>
        <w:t xml:space="preserve"> Федерального закона №</w:t>
      </w:r>
      <w:r w:rsidRPr="00E662CE">
        <w:rPr>
          <w:sz w:val="24"/>
          <w:szCs w:val="24"/>
        </w:rPr>
        <w:t>210-ФЗ;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E662CE">
          <w:rPr>
            <w:sz w:val="24"/>
            <w:szCs w:val="24"/>
          </w:rPr>
          <w:t>частью 1.3 статьи 16</w:t>
        </w:r>
      </w:hyperlink>
      <w:r>
        <w:rPr>
          <w:sz w:val="24"/>
          <w:szCs w:val="24"/>
        </w:rPr>
        <w:t xml:space="preserve"> Федерального закона №</w:t>
      </w:r>
      <w:r w:rsidRPr="00E662CE">
        <w:rPr>
          <w:sz w:val="24"/>
          <w:szCs w:val="24"/>
        </w:rPr>
        <w:t>210-ФЗ;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E662CE">
          <w:rPr>
            <w:sz w:val="24"/>
            <w:szCs w:val="24"/>
          </w:rPr>
          <w:t>частью 1.3 статьи 16</w:t>
        </w:r>
      </w:hyperlink>
      <w:r>
        <w:rPr>
          <w:sz w:val="24"/>
          <w:szCs w:val="24"/>
        </w:rPr>
        <w:t xml:space="preserve"> Федерального закона №</w:t>
      </w:r>
      <w:r w:rsidRPr="00E662CE">
        <w:rPr>
          <w:sz w:val="24"/>
          <w:szCs w:val="24"/>
        </w:rPr>
        <w:t>210-ФЗ;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</w:t>
      </w:r>
      <w:r w:rsidRPr="00E662CE">
        <w:rPr>
          <w:sz w:val="24"/>
          <w:szCs w:val="24"/>
        </w:rPr>
        <w:lastRenderedPageBreak/>
        <w:t xml:space="preserve">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E662CE">
          <w:rPr>
            <w:sz w:val="24"/>
            <w:szCs w:val="24"/>
          </w:rPr>
          <w:t>частью 1.3 статьи 16</w:t>
        </w:r>
      </w:hyperlink>
      <w:r>
        <w:rPr>
          <w:sz w:val="24"/>
          <w:szCs w:val="24"/>
        </w:rPr>
        <w:t xml:space="preserve"> Федерального закона №</w:t>
      </w:r>
      <w:r w:rsidRPr="00E662CE">
        <w:rPr>
          <w:sz w:val="24"/>
          <w:szCs w:val="24"/>
        </w:rPr>
        <w:t>210-ФЗ;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E662CE">
          <w:rPr>
            <w:sz w:val="24"/>
            <w:szCs w:val="24"/>
          </w:rPr>
          <w:t>частью 1.3 статьи 16</w:t>
        </w:r>
      </w:hyperlink>
      <w:r>
        <w:rPr>
          <w:sz w:val="24"/>
          <w:szCs w:val="24"/>
        </w:rPr>
        <w:t xml:space="preserve"> Федерального закона</w:t>
      </w:r>
      <w:r w:rsidRPr="00E662CE">
        <w:rPr>
          <w:sz w:val="24"/>
          <w:szCs w:val="24"/>
        </w:rPr>
        <w:t>№ 210-ФЗ;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</w:t>
      </w:r>
      <w:hyperlink r:id="rId13" w:history="1">
        <w:r w:rsidRPr="00E662CE">
          <w:rPr>
            <w:sz w:val="24"/>
            <w:szCs w:val="24"/>
          </w:rPr>
          <w:t>пунктом 4 части 1 статьи 7</w:t>
        </w:r>
      </w:hyperlink>
      <w:r>
        <w:rPr>
          <w:sz w:val="24"/>
          <w:szCs w:val="24"/>
        </w:rPr>
        <w:t xml:space="preserve"> Федерального закона №</w:t>
      </w:r>
      <w:r w:rsidRPr="00E662CE">
        <w:rPr>
          <w:sz w:val="24"/>
          <w:szCs w:val="24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E662CE">
          <w:rPr>
            <w:sz w:val="24"/>
            <w:szCs w:val="24"/>
          </w:rPr>
          <w:t>частью 1.3 статьи 16</w:t>
        </w:r>
      </w:hyperlink>
      <w:r>
        <w:rPr>
          <w:sz w:val="24"/>
          <w:szCs w:val="24"/>
        </w:rPr>
        <w:t xml:space="preserve"> Федерального закона №</w:t>
      </w:r>
      <w:r w:rsidRPr="00E662CE">
        <w:rPr>
          <w:sz w:val="24"/>
          <w:szCs w:val="24"/>
        </w:rPr>
        <w:t>210-ФЗ.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</w:t>
      </w:r>
      <w:r>
        <w:rPr>
          <w:sz w:val="24"/>
          <w:szCs w:val="24"/>
        </w:rPr>
        <w:t>й муниципальную услугу, ГБУ ЛО «МФЦ»</w:t>
      </w:r>
      <w:r w:rsidRPr="00E662CE">
        <w:rPr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47C72">
        <w:rPr>
          <w:sz w:val="24"/>
          <w:szCs w:val="24"/>
        </w:rPr>
        <w:t xml:space="preserve"> являющийся учредителем ГБУ ЛО «МФЦ» (далее - учредитель ГБУ ЛО «</w:t>
      </w:r>
      <w:r w:rsidRPr="00E662CE">
        <w:rPr>
          <w:sz w:val="24"/>
          <w:szCs w:val="24"/>
        </w:rPr>
        <w:t>МФЦ</w:t>
      </w:r>
      <w:r w:rsidR="00B47C72">
        <w:rPr>
          <w:sz w:val="24"/>
          <w:szCs w:val="24"/>
        </w:rPr>
        <w:t>»</w:t>
      </w:r>
      <w:r w:rsidRPr="00E662CE">
        <w:rPr>
          <w:sz w:val="24"/>
          <w:szCs w:val="24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B47C72">
        <w:rPr>
          <w:sz w:val="24"/>
          <w:szCs w:val="24"/>
        </w:rPr>
        <w:t>(бездействие) работника ГБУ ЛО «МФЦ»</w:t>
      </w:r>
      <w:r w:rsidRPr="00E662CE">
        <w:rPr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B47C72">
        <w:rPr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E662CE">
        <w:rPr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B47C72">
        <w:rPr>
          <w:sz w:val="24"/>
          <w:szCs w:val="24"/>
        </w:rPr>
        <w:t>онно-телекоммуникационной сети Интернет</w:t>
      </w:r>
      <w:r w:rsidRPr="00E662CE">
        <w:rPr>
          <w:sz w:val="24"/>
          <w:szCs w:val="24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</w:t>
      </w:r>
      <w:r w:rsidR="00B47C72">
        <w:rPr>
          <w:sz w:val="24"/>
          <w:szCs w:val="24"/>
        </w:rPr>
        <w:t>телекоммуникационной сети Интернет</w:t>
      </w:r>
      <w:r w:rsidRPr="00E662CE">
        <w:rPr>
          <w:sz w:val="24"/>
          <w:szCs w:val="24"/>
        </w:rPr>
        <w:t>, официаль</w:t>
      </w:r>
      <w:r w:rsidRPr="00E662CE">
        <w:rPr>
          <w:sz w:val="24"/>
          <w:szCs w:val="24"/>
        </w:rPr>
        <w:lastRenderedPageBreak/>
        <w:t>ного сайта многофункционального центра, ЕПГУ либо ПГУ ЛО, а также может быть принята при личном приеме заявителя.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E662CE">
          <w:rPr>
            <w:sz w:val="24"/>
            <w:szCs w:val="24"/>
          </w:rPr>
          <w:t>части 5 статьи 11.2</w:t>
        </w:r>
      </w:hyperlink>
      <w:r w:rsidR="00B47C72">
        <w:rPr>
          <w:sz w:val="24"/>
          <w:szCs w:val="24"/>
        </w:rPr>
        <w:t xml:space="preserve"> Федерального закона №</w:t>
      </w:r>
      <w:r w:rsidRPr="00E662CE">
        <w:rPr>
          <w:sz w:val="24"/>
          <w:szCs w:val="24"/>
        </w:rPr>
        <w:t>210-ФЗ.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В письменной жалобе в обязательном порядке указываются: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</w:t>
      </w:r>
      <w:r w:rsidR="00B47C72">
        <w:rPr>
          <w:sz w:val="24"/>
          <w:szCs w:val="24"/>
        </w:rPr>
        <w:t xml:space="preserve"> рабочего места ГБУ ЛО «МФЦ»</w:t>
      </w:r>
      <w:r w:rsidRPr="00E662CE">
        <w:rPr>
          <w:sz w:val="24"/>
          <w:szCs w:val="24"/>
        </w:rPr>
        <w:t>, его руководителя и(или) работника, решения и действия (бездействие) которых обжалуются;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B47C72">
        <w:rPr>
          <w:sz w:val="24"/>
          <w:szCs w:val="24"/>
        </w:rPr>
        <w:t>аленного рабочего места ГБУ ЛО «МФЦ»</w:t>
      </w:r>
      <w:r w:rsidRPr="00E662CE">
        <w:rPr>
          <w:sz w:val="24"/>
          <w:szCs w:val="24"/>
        </w:rPr>
        <w:t>, его работника;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-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B47C72">
        <w:rPr>
          <w:sz w:val="24"/>
          <w:szCs w:val="24"/>
        </w:rPr>
        <w:t>аленного рабочего места ГБУ ЛО «МФЦ»</w:t>
      </w:r>
      <w:r w:rsidRPr="00E662CE">
        <w:rPr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 xml:space="preserve">6.5.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E662CE">
          <w:rPr>
            <w:sz w:val="24"/>
            <w:szCs w:val="24"/>
          </w:rPr>
          <w:t>статьей 11.1</w:t>
        </w:r>
      </w:hyperlink>
      <w:r w:rsidR="00B47C72">
        <w:rPr>
          <w:sz w:val="24"/>
          <w:szCs w:val="24"/>
        </w:rPr>
        <w:t xml:space="preserve"> Федерального закона №</w:t>
      </w:r>
      <w:r w:rsidRPr="00E662CE">
        <w:rPr>
          <w:sz w:val="24"/>
          <w:szCs w:val="24"/>
        </w:rPr>
        <w:t>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муниципальную или иную охраняемую тайну.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6.6. Жалоба, поступившая в орган, предоставляющий муницип</w:t>
      </w:r>
      <w:r w:rsidR="00B47C72">
        <w:rPr>
          <w:sz w:val="24"/>
          <w:szCs w:val="24"/>
        </w:rPr>
        <w:t>альную услугу, ГБУ ЛО «МФЦ», учредителю ГБУ ЛО «МФЦ»</w:t>
      </w:r>
      <w:r w:rsidRPr="00E662CE">
        <w:rPr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</w:t>
      </w:r>
      <w:r w:rsidR="00B47C72">
        <w:rPr>
          <w:sz w:val="24"/>
          <w:szCs w:val="24"/>
        </w:rPr>
        <w:t>О «МФЦ»</w:t>
      </w:r>
      <w:r w:rsidRPr="00E662CE">
        <w:rPr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6.7. По результатам рассмотрения жалобы принимается одно из следующих решений: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2) в удовлетворении жалобы отказывается.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662CE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" w:name="P448"/>
      <w:bookmarkEnd w:id="1"/>
      <w:r w:rsidRPr="00E662CE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</w:t>
      </w:r>
      <w:r w:rsidRPr="00E662CE">
        <w:rPr>
          <w:sz w:val="24"/>
          <w:szCs w:val="24"/>
        </w:rPr>
        <w:lastRenderedPageBreak/>
        <w:t>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662CE" w:rsidRPr="00E662CE" w:rsidRDefault="00E662CE" w:rsidP="00E662CE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" w:name="P449"/>
      <w:bookmarkEnd w:id="2"/>
      <w:r w:rsidRPr="00E662CE">
        <w:rPr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62CE" w:rsidRPr="00E662CE" w:rsidRDefault="00E662CE" w:rsidP="00E662C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E662CE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662CE" w:rsidRPr="00E662CE" w:rsidRDefault="00E662CE" w:rsidP="00E662CE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E662CE" w:rsidRPr="00E662CE" w:rsidSect="008940DE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32" w:rsidRDefault="00F33D32" w:rsidP="008940DE">
      <w:r>
        <w:separator/>
      </w:r>
    </w:p>
  </w:endnote>
  <w:endnote w:type="continuationSeparator" w:id="0">
    <w:p w:rsidR="00F33D32" w:rsidRDefault="00F33D32" w:rsidP="0089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32" w:rsidRDefault="00F33D32" w:rsidP="008940DE">
      <w:r>
        <w:separator/>
      </w:r>
    </w:p>
  </w:footnote>
  <w:footnote w:type="continuationSeparator" w:id="0">
    <w:p w:rsidR="00F33D32" w:rsidRDefault="00F33D32" w:rsidP="0089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DE" w:rsidRDefault="008940D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72000">
      <w:rPr>
        <w:noProof/>
      </w:rPr>
      <w:t>2</w:t>
    </w:r>
    <w:r>
      <w:fldChar w:fldCharType="end"/>
    </w:r>
  </w:p>
  <w:p w:rsidR="008940DE" w:rsidRDefault="008940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CE0"/>
    <w:multiLevelType w:val="multilevel"/>
    <w:tmpl w:val="79E022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FE70CBC"/>
    <w:multiLevelType w:val="multilevel"/>
    <w:tmpl w:val="28FEDD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24562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940DE"/>
    <w:rsid w:val="008A3858"/>
    <w:rsid w:val="00972000"/>
    <w:rsid w:val="009840BA"/>
    <w:rsid w:val="00992817"/>
    <w:rsid w:val="00A03876"/>
    <w:rsid w:val="00A13C7B"/>
    <w:rsid w:val="00A45839"/>
    <w:rsid w:val="00A9097C"/>
    <w:rsid w:val="00AE1A2A"/>
    <w:rsid w:val="00B47C72"/>
    <w:rsid w:val="00B52D22"/>
    <w:rsid w:val="00B83D8D"/>
    <w:rsid w:val="00B9164B"/>
    <w:rsid w:val="00B95FEE"/>
    <w:rsid w:val="00BF2B0B"/>
    <w:rsid w:val="00C93C96"/>
    <w:rsid w:val="00D368DC"/>
    <w:rsid w:val="00D942F8"/>
    <w:rsid w:val="00D97342"/>
    <w:rsid w:val="00E30802"/>
    <w:rsid w:val="00E52C9F"/>
    <w:rsid w:val="00E662CE"/>
    <w:rsid w:val="00F33D3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A7E22"/>
  <w15:chartTrackingRefBased/>
  <w15:docId w15:val="{73180834-5D80-4C14-845A-86C9ADD0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40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940DE"/>
    <w:rPr>
      <w:sz w:val="28"/>
    </w:rPr>
  </w:style>
  <w:style w:type="paragraph" w:styleId="ab">
    <w:name w:val="footer"/>
    <w:basedOn w:val="a"/>
    <w:link w:val="ac"/>
    <w:rsid w:val="008940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40D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FA3031CF8AD45A6F0BD596CCE7BE695060183E8E3D75466B91D65F6A1465BA3AF957B46F2D746E0EE39462CF6130E3EE3C51AF1pBQ8H" TargetMode="External"/><Relationship Id="rId13" Type="http://schemas.openxmlformats.org/officeDocument/2006/relationships/hyperlink" Target="consultantplus://offline/ref=E49FA3031CF8AD45A6F0BD596CCE7BE695060183E8E3D75466B91D65F6A1465BA3AF957B43F4D746E0EE39462CF6130E3EE3C51AF1pBQ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E49FA3031CF8AD45A6F0BD596CCE7BE695060183E8E3D75466B91D65F6A1465BA3AF957842F6DF17B5A1381A6AAB000D37E3C61BEEB22524p0Q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9FA3031CF8AD45A6F0BD596CCE7BE695060183E8E3D75466B91D65F6A1465BA3AF957B43FFD746E0EE39462CF6130E3EE3C51AF1pBQ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9FA3031CF8AD45A6F0BD596CCE7BE695060183E8E3D75466B91D65F6A1465BA3AF957842F6DF17B5A1381A6AAB000D37E3C61BEEB22524p0Q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9FA3031CF8AD45A6F0BD596CCE7BE695060183E8E3D75466B91D65F6A1465BA3AF957843F4D746E0EE39462CF6130E3EE3C51AF1pBQ8H" TargetMode="External"/><Relationship Id="rId10" Type="http://schemas.openxmlformats.org/officeDocument/2006/relationships/hyperlink" Target="consultantplus://offline/ref=E49FA3031CF8AD45A6F0BD596CCE7BE695060183E8E3D75466B91D65F6A1465BA3AF957842F6DF17B5A1381A6AAB000D37E3C61BEEB22524p0Q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FA3031CF8AD45A6F0BD596CCE7BE695060183E8E3D75466B91D65F6A1465BA3AF957842F6DF17B5A1381A6AAB000D37E3C61BEEB22524p0QCH" TargetMode="External"/><Relationship Id="rId14" Type="http://schemas.openxmlformats.org/officeDocument/2006/relationships/hyperlink" Target="consultantplus://offline/ref=E49FA3031CF8AD45A6F0BD596CCE7BE695060183E8E3D75466B91D65F6A1465BA3AF957842F6DF17B5A1381A6AAB000D37E3C61BEEB22524p0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2019-10-18T13:34:00Z</cp:lastPrinted>
  <dcterms:created xsi:type="dcterms:W3CDTF">2019-10-17T12:40:00Z</dcterms:created>
  <dcterms:modified xsi:type="dcterms:W3CDTF">2019-10-18T13:35:00Z</dcterms:modified>
</cp:coreProperties>
</file>