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95E6E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2F7F" w:rsidTr="00C92F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2F7F" w:rsidRDefault="00DC2FB6" w:rsidP="00B52D22">
            <w:pPr>
              <w:rPr>
                <w:b/>
                <w:sz w:val="24"/>
                <w:szCs w:val="24"/>
              </w:rPr>
            </w:pPr>
            <w:r w:rsidRPr="00C92F7F">
              <w:rPr>
                <w:color w:val="000000"/>
                <w:sz w:val="24"/>
              </w:rPr>
              <w:t>Об утверждении муниципальной программы Тихвинского района «Безопасность Тихвинского района»</w:t>
            </w:r>
          </w:p>
        </w:tc>
      </w:tr>
      <w:tr w:rsidR="00DC2FB6" w:rsidRPr="00C92F7F" w:rsidTr="00C92F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FB6" w:rsidRPr="00C92F7F" w:rsidRDefault="00AA7C3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В целях повышения уровня безопасности жизнедеятельности населения Тихвинского района, совершенствования системы профилактических мер по предупреждению чрезвычайных ситуаций природного и техногенного характера, правонарушений и преступлений, профилактике терроризма и экстремизма, развития правовой культуры населения,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>
        <w:rPr>
          <w:i/>
          <w:iCs/>
          <w:color w:val="000000"/>
        </w:rPr>
        <w:t>)</w:t>
      </w:r>
      <w:r>
        <w:rPr>
          <w:color w:val="000000"/>
        </w:rPr>
        <w:t>, от 23 сентября 2019 г</w:t>
      </w:r>
      <w:r w:rsidR="00395E6E">
        <w:rPr>
          <w:color w:val="000000"/>
        </w:rPr>
        <w:t>ода</w:t>
      </w:r>
      <w:r>
        <w:rPr>
          <w:color w:val="000000"/>
        </w:rPr>
        <w:t xml:space="preserve">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</w:t>
      </w:r>
      <w:r w:rsidR="00395E6E">
        <w:rPr>
          <w:color w:val="000000"/>
        </w:rPr>
        <w:t>»,</w:t>
      </w:r>
      <w:r>
        <w:rPr>
          <w:color w:val="000000"/>
        </w:rPr>
        <w:t xml:space="preserve"> администрация Тихвинского района» ПОСТАНОВЛЯЕТ: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1. Утвердить муниципальную программу Тихвинского района «Безопасность Тихвинского района» (приложение).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2. Финансирование расходов, связанных с реализацией муниципальной программы Тихвинского района «Безопасность Тихвинского района», производить в пределах средств, предусмотренных на эти цели в бюджете Тихвинского района.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3. Признать утратившими силу постановления администрации Тихвинского района: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15 октября 2018 года №01-2265-а</w:t>
      </w:r>
      <w:r>
        <w:rPr>
          <w:color w:val="000000"/>
        </w:rPr>
        <w:t xml:space="preserve"> «Об утверждении муниципальной программы Тихвинского района «Безопасность Тихвинского района»; 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14 февраля 2019 года №01-317-а</w:t>
      </w:r>
      <w:r>
        <w:rPr>
          <w:color w:val="000000"/>
        </w:rPr>
        <w:t xml:space="preserve"> «О внесении изменений в муниципальную программу Тихвинского района «Безопасность Тихвинского района», утвержденную постановлением администрации Тихвинского района от 15 октября 2018 года № 01-2265-а»; 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-</w:t>
      </w:r>
      <w:r w:rsidR="00DC2FB6">
        <w:rPr>
          <w:color w:val="000000"/>
        </w:rPr>
        <w:t xml:space="preserve"> </w:t>
      </w:r>
      <w:r w:rsidRPr="00C30052">
        <w:rPr>
          <w:b/>
          <w:color w:val="000000"/>
        </w:rPr>
        <w:t>от 1 апреля 2019г.№01-665-а</w:t>
      </w:r>
      <w:r>
        <w:rPr>
          <w:color w:val="000000"/>
        </w:rPr>
        <w:t xml:space="preserve"> «О внесении изменений в муниципальную программу Тихвинского района «Безопасность Тихвинского рай</w:t>
      </w:r>
      <w:r>
        <w:rPr>
          <w:color w:val="000000"/>
        </w:rPr>
        <w:lastRenderedPageBreak/>
        <w:t>она», утвержденную постановлением администрации Тихвинского района от 15 октября 2018 года № 01-2265-а»;</w:t>
      </w:r>
    </w:p>
    <w:p w:rsidR="005A3F95" w:rsidRDefault="005A3F95" w:rsidP="00DC2FB6">
      <w:pPr>
        <w:ind w:firstLine="720"/>
        <w:rPr>
          <w:color w:val="000000"/>
        </w:rPr>
      </w:pPr>
      <w:r>
        <w:rPr>
          <w:b/>
          <w:bCs/>
          <w:color w:val="000000"/>
        </w:rPr>
        <w:t>- от 13 сентября 2019 года № 01-2120-а</w:t>
      </w:r>
      <w:r>
        <w:rPr>
          <w:color w:val="000000"/>
        </w:rPr>
        <w:t xml:space="preserve"> «О внесении изменений в приложение №2 «План мероприятий по реализации муниципальной программы Тихвинского района «Безопасность Тихвинского района», к муниципальной программе Тихвинского района «Безопасность Тихвинского района» утвержденной постановлением администрации Тихвинского района от 15 октября 2018 года №01-2265-а» (в редакции от 1 апреля 2019 года № 01-665-а».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 xml:space="preserve">4. Постановление вступает в силу </w:t>
      </w:r>
      <w:r>
        <w:rPr>
          <w:b/>
          <w:bCs/>
          <w:color w:val="000000"/>
        </w:rPr>
        <w:t>с 1 января 2020 года</w:t>
      </w:r>
      <w:r>
        <w:rPr>
          <w:color w:val="000000"/>
        </w:rPr>
        <w:t>.</w:t>
      </w:r>
    </w:p>
    <w:p w:rsidR="005A3F95" w:rsidRDefault="005A3F95" w:rsidP="00DC2FB6">
      <w:pPr>
        <w:ind w:firstLine="720"/>
        <w:rPr>
          <w:color w:val="000000"/>
        </w:rPr>
      </w:pPr>
      <w:r>
        <w:rPr>
          <w:color w:val="000000"/>
        </w:rPr>
        <w:t>5. Контроль за исполнением постановления оставляю за собой.</w:t>
      </w: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DC2FB6" w:rsidRPr="0088249B" w:rsidRDefault="00DC2FB6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5A3F95" w:rsidRDefault="005A3F95" w:rsidP="00880CB2">
      <w:pPr>
        <w:ind w:firstLine="225"/>
        <w:rPr>
          <w:color w:val="000000"/>
        </w:rPr>
      </w:pPr>
    </w:p>
    <w:p w:rsidR="00DC2FB6" w:rsidRDefault="00DC2FB6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395E6E" w:rsidRDefault="00395E6E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395E6E" w:rsidRPr="00395E6E" w:rsidRDefault="005A3F95" w:rsidP="00395E6E">
      <w:pPr>
        <w:rPr>
          <w:color w:val="000000"/>
          <w:sz w:val="24"/>
        </w:rPr>
      </w:pPr>
      <w:r w:rsidRPr="00395E6E">
        <w:rPr>
          <w:color w:val="000000"/>
          <w:sz w:val="24"/>
        </w:rPr>
        <w:t xml:space="preserve">Оборин Сергей Владимирович, </w:t>
      </w:r>
    </w:p>
    <w:p w:rsidR="005A3F95" w:rsidRPr="00395E6E" w:rsidRDefault="005A3F95" w:rsidP="00395E6E">
      <w:pPr>
        <w:rPr>
          <w:color w:val="000000"/>
          <w:sz w:val="24"/>
        </w:rPr>
      </w:pPr>
      <w:r w:rsidRPr="00395E6E">
        <w:rPr>
          <w:color w:val="000000"/>
          <w:sz w:val="24"/>
        </w:rPr>
        <w:t>71-611</w:t>
      </w:r>
    </w:p>
    <w:p w:rsidR="00395E6E" w:rsidRDefault="00395E6E" w:rsidP="00880CB2">
      <w:pPr>
        <w:ind w:firstLine="225"/>
        <w:rPr>
          <w:i/>
          <w:iCs/>
          <w:color w:val="000000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СОГЛАСОВАНО:   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Заместитель главы администрации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 по безопасности                                                  </w:t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="00C60982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>Федоров К.А.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Заместитель главы администрации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 по экономике и инвестициям                                </w:t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  <w:t xml:space="preserve"> Пчелин А.Е.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Председатель комитет</w:t>
      </w:r>
      <w:r w:rsidR="00C60982">
        <w:rPr>
          <w:i/>
          <w:iCs/>
          <w:color w:val="000000"/>
          <w:sz w:val="18"/>
        </w:rPr>
        <w:t>а</w:t>
      </w:r>
      <w:r w:rsidRPr="00395E6E">
        <w:rPr>
          <w:i/>
          <w:iCs/>
          <w:color w:val="000000"/>
          <w:sz w:val="18"/>
        </w:rPr>
        <w:t xml:space="preserve"> по экономике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и инвестициям                                          </w:t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  <w:t>Федоров П.А.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Заместитель главы администрации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- председатель комитета финансов                    </w:t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  <w:t>Суворова С.А.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Зав. отделом бухгалтерского учета и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отчетности - главный бухгалтер          </w:t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ab/>
        <w:t>Жиркова Л.И.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Зав. юридическим отделом                                                                      </w:t>
      </w:r>
      <w:r w:rsidR="00C60982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>Максимов В.В.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Зав. общим отделом                                                                                  </w:t>
      </w:r>
      <w:r w:rsidR="00C60982">
        <w:rPr>
          <w:i/>
          <w:iCs/>
          <w:color w:val="000000"/>
          <w:sz w:val="18"/>
        </w:rPr>
        <w:tab/>
      </w:r>
      <w:r w:rsidRPr="00395E6E">
        <w:rPr>
          <w:i/>
          <w:iCs/>
          <w:color w:val="000000"/>
          <w:sz w:val="18"/>
        </w:rPr>
        <w:t xml:space="preserve"> Савранская И.Г.</w:t>
      </w: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color w:val="000000"/>
          <w:sz w:val="18"/>
        </w:rPr>
      </w:pP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Рассылка: 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Дело - 1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Отдел безопасности и мобилизационной подготовки - 3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МУ «ЦАХО» - 1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Комитет финансов - 1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Комитет по экономике и инвестициям - 1</w:t>
      </w:r>
    </w:p>
    <w:p w:rsidR="005A3F95" w:rsidRPr="00395E6E" w:rsidRDefault="005A3F95" w:rsidP="00395E6E">
      <w:pPr>
        <w:rPr>
          <w:i/>
          <w:iCs/>
          <w:color w:val="000000"/>
          <w:sz w:val="18"/>
        </w:rPr>
      </w:pPr>
      <w:r w:rsidRPr="00395E6E">
        <w:rPr>
          <w:i/>
          <w:iCs/>
          <w:color w:val="000000"/>
          <w:sz w:val="18"/>
        </w:rPr>
        <w:t xml:space="preserve">Отдел бухгалтерского учета и отчетности - 1 </w:t>
      </w:r>
    </w:p>
    <w:p w:rsidR="005A3F95" w:rsidRPr="00395E6E" w:rsidRDefault="005A3F95" w:rsidP="00395E6E">
      <w:pPr>
        <w:rPr>
          <w:i/>
          <w:color w:val="000000"/>
          <w:sz w:val="18"/>
        </w:rPr>
      </w:pPr>
      <w:r w:rsidRPr="00395E6E">
        <w:rPr>
          <w:i/>
          <w:iCs/>
          <w:color w:val="000000"/>
          <w:sz w:val="18"/>
        </w:rPr>
        <w:t>Итого: 8 экз.</w:t>
      </w: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22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5A3F95" w:rsidRDefault="005A3F95" w:rsidP="00880CB2">
      <w:pPr>
        <w:ind w:firstLine="315"/>
        <w:rPr>
          <w:color w:val="000000"/>
        </w:rPr>
      </w:pPr>
    </w:p>
    <w:p w:rsidR="00395E6E" w:rsidRDefault="00395E6E" w:rsidP="00880CB2">
      <w:pPr>
        <w:ind w:firstLine="315"/>
        <w:rPr>
          <w:color w:val="000000"/>
        </w:rPr>
        <w:sectPr w:rsidR="00395E6E" w:rsidSect="00C92F7F">
          <w:headerReference w:type="default" r:id="rId7"/>
          <w:footerReference w:type="even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95E6E" w:rsidRDefault="00395E6E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395E6E" w:rsidRDefault="00395E6E" w:rsidP="005F0BDD">
      <w:pPr>
        <w:pStyle w:val="ConsPlusNormal"/>
        <w:ind w:left="5040"/>
      </w:pPr>
      <w:r>
        <w:t>постановлением администрации</w:t>
      </w:r>
    </w:p>
    <w:p w:rsidR="00395E6E" w:rsidRDefault="00395E6E" w:rsidP="005F0BDD">
      <w:pPr>
        <w:pStyle w:val="ConsPlusNormal"/>
        <w:ind w:left="5040"/>
      </w:pPr>
      <w:r>
        <w:t>Тихвинского района</w:t>
      </w:r>
    </w:p>
    <w:p w:rsidR="00395E6E" w:rsidRDefault="00395E6E" w:rsidP="005F0BDD">
      <w:pPr>
        <w:pStyle w:val="ConsPlusNormal"/>
        <w:ind w:left="5040"/>
      </w:pPr>
      <w:r>
        <w:t>от 15 октября 2019г. №01-2440-а</w:t>
      </w:r>
    </w:p>
    <w:p w:rsidR="00395E6E" w:rsidRDefault="00395E6E" w:rsidP="005F0BDD">
      <w:pPr>
        <w:pStyle w:val="ConsPlusNormal"/>
        <w:ind w:left="5040"/>
      </w:pPr>
      <w:r>
        <w:t>(приложение)</w:t>
      </w:r>
    </w:p>
    <w:p w:rsidR="005A3F95" w:rsidRDefault="005A3F95" w:rsidP="00C30915">
      <w:pPr>
        <w:ind w:left="4956"/>
        <w:rPr>
          <w:color w:val="000000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Муниципальная программа Тихвинского района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ПАСПОРТ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tbl>
      <w:tblPr>
        <w:tblW w:w="10279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4"/>
        <w:gridCol w:w="6585"/>
      </w:tblGrid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Муниципальная программа Тихвинского района «Безопасность Тихвинского района» (далее - муниципальная программа)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 w:rsidP="00395E6E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администрации Тихвинского района 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МУ «Центр административно-хозяйственного обеспечения»;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Члены общественных советов и инициативных комиссий Тихвинского района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395E6E">
              <w:rPr>
                <w:color w:val="000000"/>
                <w:sz w:val="24"/>
                <w:szCs w:val="24"/>
              </w:rPr>
      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395E6E">
              <w:rPr>
                <w:color w:val="000000"/>
                <w:sz w:val="24"/>
                <w:szCs w:val="24"/>
              </w:rPr>
              <w:t xml:space="preserve"> «Профилактика правонарушений, терроризма и экстремизма на территории Тихвинского района»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Повышение уровня безопасности жизнедеятельности населения Тихвинского района.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Предупреждение чрезвычайных ситуаций природного и техногенного характера на территории Тихвинского района.</w:t>
            </w:r>
          </w:p>
          <w:p w:rsidR="005A3F95" w:rsidRPr="00395E6E" w:rsidRDefault="005A3F95" w:rsidP="00C92F7F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Совершенствование системы профилактических мер по предупреждению правонарушений, профилактике терроризма и экстремизма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Осуществление подготовки и повышение уровня готовности необходимых сил и средств, для защиты населения и территории Тихвинского района от чрезвычайных ситуаций, правонарушений,  террористических и экстремистских проявлений 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созданных, изготовленных и распространенных выпусков тематического периодического издания;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созданных и размещенных информационных материалов в СМИ по вопросам предупреждения ЧС природного и техногенного характера;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предупреждения чрезвычайных ситуаций природного </w:t>
            </w:r>
            <w:r w:rsidRPr="00395E6E">
              <w:rPr>
                <w:color w:val="000000"/>
                <w:sz w:val="24"/>
                <w:szCs w:val="24"/>
              </w:rPr>
              <w:lastRenderedPageBreak/>
              <w:t>и техногенного характера;</w:t>
            </w:r>
          </w:p>
          <w:p w:rsidR="005A3F95" w:rsidRPr="00395E6E" w:rsidRDefault="005A3F95" w:rsidP="00C92F7F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мероприятий, проведенных по вопросам предупреждения ЧС природного и техногенного характера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 w:rsidP="00C92F7F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Сроки реализации муниципальной программы 2020-2022 годы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2020-2022гг. составляет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-  39295,5 тыс. 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В том числе: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395E6E">
              <w:rPr>
                <w:color w:val="000000"/>
                <w:sz w:val="24"/>
                <w:szCs w:val="24"/>
              </w:rPr>
      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2020-2022гг</w:t>
            </w:r>
            <w:r w:rsidRPr="00395E6E">
              <w:rPr>
                <w:b/>
                <w:color w:val="000000"/>
                <w:sz w:val="24"/>
                <w:szCs w:val="24"/>
              </w:rPr>
              <w:t xml:space="preserve"> - 5070,0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395E6E">
              <w:rPr>
                <w:color w:val="000000"/>
                <w:sz w:val="24"/>
                <w:szCs w:val="24"/>
              </w:rPr>
              <w:t xml:space="preserve"> «Профилактика правонарушений, терроризма и экстремизма на территории Тихвинского района» на 2020-2022гг -  </w:t>
            </w:r>
            <w:r w:rsidRPr="00395E6E">
              <w:rPr>
                <w:b/>
                <w:color w:val="000000"/>
                <w:sz w:val="24"/>
                <w:szCs w:val="24"/>
              </w:rPr>
              <w:t>34225,5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тыс.руб.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39295,5 тыс.руб.</w:t>
            </w:r>
            <w:r w:rsidRPr="00395E6E">
              <w:rPr>
                <w:color w:val="000000"/>
                <w:sz w:val="24"/>
                <w:szCs w:val="24"/>
              </w:rPr>
              <w:t>, из бюджет Тихвинского района.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2020 год</w:t>
            </w:r>
            <w:r w:rsidRPr="00395E6E">
              <w:rPr>
                <w:color w:val="000000"/>
                <w:sz w:val="24"/>
                <w:szCs w:val="24"/>
              </w:rPr>
              <w:t xml:space="preserve">-  из бюджета Тихвинского района –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13098,5 тыс.руб.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2021 год</w:t>
            </w:r>
            <w:r w:rsidRPr="00395E6E">
              <w:rPr>
                <w:color w:val="000000"/>
                <w:sz w:val="24"/>
                <w:szCs w:val="24"/>
              </w:rPr>
              <w:t xml:space="preserve"> -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bCs/>
                <w:color w:val="000000"/>
                <w:sz w:val="24"/>
                <w:szCs w:val="24"/>
              </w:rPr>
              <w:t>из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color w:val="000000"/>
                <w:sz w:val="24"/>
                <w:szCs w:val="24"/>
              </w:rPr>
              <w:t xml:space="preserve">бюджета Тихвинского района - 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13098,5 тыс.руб.</w:t>
            </w:r>
          </w:p>
          <w:p w:rsidR="005A3F95" w:rsidRPr="00395E6E" w:rsidRDefault="005A3F95" w:rsidP="005336C8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395E6E">
              <w:rPr>
                <w:color w:val="000000"/>
                <w:sz w:val="24"/>
                <w:szCs w:val="24"/>
              </w:rPr>
              <w:t xml:space="preserve"> – из бюджета Тихвинского района –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13098,5 тыс. руб</w:t>
            </w:r>
            <w:r w:rsidRPr="00395E6E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5A3F95" w:rsidRPr="00395E6E" w:rsidTr="00C92F7F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населения Тихвинского района от пожаров, преступлений и правонарушений, чрезвычайных ситуаций природного и техногенного характера за счет: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- снижения количества пожаров на 2%; 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гибели и травматизма людей на пожарах на 1 % ежегодно;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снижению гибели людей на водных объектах на 1% ежегодно;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снижения общего уровня риска возникновения чрезвычайных ситуаций природного и техногенного характера на 3% ежегодно;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снижения материального ущерба от последствий чрезвычайных ситуаций природного и техногенного характера на 2%;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снижения правонарушений в области миграционного законодательства на 3%;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снижения риска и предпосылок совершения террористических актов;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повышения антитеррористической защищенности объектов жизнеобеспечения населения и мест с массовым пребыванием людей;</w:t>
            </w:r>
          </w:p>
          <w:p w:rsidR="005A3F95" w:rsidRPr="00395E6E" w:rsidRDefault="005A3F95">
            <w:pPr>
              <w:ind w:firstLine="45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снижения уровня преступности и обеспечения общественного порядка и безопасности на территории Тихвинского района на 3%</w:t>
            </w:r>
          </w:p>
        </w:tc>
      </w:tr>
    </w:tbl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lastRenderedPageBreak/>
        <w:t>1. Общая характеристика обеспечения безопасности населения Тихвинского района, основные проблемы и прогноз улучшения качества обеспечения безопасности с учетом реализации муниципальной 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средой. При этом сохраняется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 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На территории Тихвинского района имеется один потенциально опасный объект - водоочистные сооружения Производственного управления Тихвинского района ГУП «Водоканал Ленинградской области», использующие для подготовки хозпитьевой воды хлор.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К числу взрывоопасных и пожароопасных объектов относится железнодорожная станция Тихвин Волховстроевского центра организации работы железнодорожных станций филиала ОАО «РЖД», проходящий по территории Тихвинского района магистральный газопровод «Грязовец – Ленинград» и расположенная в восточной окраине г.Тихвина газораспределительная станция.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К объектам повышенной пожарной опасности относятся лесные массивы и торфяники (в засушливый летний сезон) на площади около 650 тыс. га. </w:t>
      </w:r>
    </w:p>
    <w:p w:rsidR="005A3F95" w:rsidRPr="00395E6E" w:rsidRDefault="005A3F95" w:rsidP="00880CB2">
      <w:pPr>
        <w:ind w:firstLine="45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К числу прогнозируемых взрывов и пожаров можно отнести: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</w:t>
      </w:r>
      <w:r w:rsidR="00C92F7F">
        <w:rPr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>разгерметизацию локальных участков магистрального газопровода в границах Тихвинского района, что может вызвать взрывное воспламенение. Численность пострадавших будет зависеть от времени, места и количества, находящихся в зоне риска людей и обслуживающего персонала;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</w:t>
      </w:r>
      <w:r w:rsidR="00C92F7F">
        <w:rPr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>пожары на автозаправочных станциях, промышленных предприятиях, на складах деловой древесины и готовой продукции лесоперерабатывающих предприятий;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Основная масса пожаров и возгораний приходится на жилой сектор. Частота пожаров отражает, прежде всего, общий уровень пожарной безопасности и эффективность противопожарных мероприятий.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  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качественное повышение уровня обеспечения пожарной безопасности населения;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повышение эффективности мероприятий по минимизации риска пожаров, угроз жизни и здоровья.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</w:t>
      </w:r>
      <w:r w:rsidR="00C92F7F">
        <w:rPr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>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строительство и реконструкция систем и источников наружного пожарного водоснабжения;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развитие системы добровольных пожарных формирований;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внедрение новых инновационных технологий в области обнаружения пожаров и оповещения населения.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Тихвинского района.</w:t>
      </w:r>
    </w:p>
    <w:p w:rsidR="005A3F95" w:rsidRPr="00395E6E" w:rsidRDefault="005A3F95" w:rsidP="00D95EC8">
      <w:pPr>
        <w:rPr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Наиболее прогнозируемым ЧС является прохождение весеннего половодья. Разливу подвергаются бассейны рек: Тихвинка, Сясь, Паша, Капша и других более мелких рек и </w:t>
      </w:r>
      <w:r w:rsidRPr="00395E6E">
        <w:rPr>
          <w:color w:val="000000"/>
          <w:sz w:val="24"/>
          <w:szCs w:val="24"/>
        </w:rPr>
        <w:lastRenderedPageBreak/>
        <w:t xml:space="preserve">ручьёв. Возникает угроза разрушения ледоходом пешеходных мостов и размыв талыми грунтовыми водами локальных участков дорог. </w:t>
      </w:r>
      <w:r w:rsidRPr="00395E6E">
        <w:rPr>
          <w:sz w:val="24"/>
          <w:szCs w:val="24"/>
        </w:rPr>
        <w:t>Подтопление старой части г.Тихвина начи</w:t>
      </w:r>
      <w:r w:rsidR="00C92F7F">
        <w:rPr>
          <w:sz w:val="24"/>
          <w:szCs w:val="24"/>
        </w:rPr>
        <w:t>нается при уровне воды 500см. (</w:t>
      </w:r>
      <w:r w:rsidRPr="00395E6E">
        <w:rPr>
          <w:sz w:val="24"/>
          <w:szCs w:val="24"/>
        </w:rPr>
        <w:t>от «0» отметки поста «Горелуха» (28,1м БС).). В зону подтопления попадают придомовые территории индивидуальных жилых дома и хозяйственные постройки, до 257</w:t>
      </w:r>
      <w:r w:rsidR="00C92F7F">
        <w:rPr>
          <w:sz w:val="24"/>
          <w:szCs w:val="24"/>
        </w:rPr>
        <w:t xml:space="preserve"> </w:t>
      </w:r>
      <w:r w:rsidRPr="00395E6E">
        <w:rPr>
          <w:sz w:val="24"/>
          <w:szCs w:val="24"/>
        </w:rPr>
        <w:t>шт. с проживающим населением около 448</w:t>
      </w:r>
      <w:r w:rsidR="00C92F7F">
        <w:rPr>
          <w:sz w:val="24"/>
          <w:szCs w:val="24"/>
        </w:rPr>
        <w:t xml:space="preserve"> </w:t>
      </w:r>
      <w:r w:rsidRPr="00395E6E">
        <w:rPr>
          <w:sz w:val="24"/>
          <w:szCs w:val="24"/>
        </w:rPr>
        <w:t>чел.</w:t>
      </w:r>
    </w:p>
    <w:p w:rsidR="005A3F95" w:rsidRPr="00395E6E" w:rsidRDefault="005A3F95" w:rsidP="00271389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Промышленные хозяйствующие субъекты и социально значимые объекты в зону подтопления не попадают.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Основными направлениями деятельности, которые могут обеспечить уменьшение рисков возникновения ЧС, укрепление дамбы на ул. Верхне-Береговая г. Тихвина, ремонт и своевременное восстановление транспортных мостов и автодорог, эвакуация людей из зон подтопления в период половодья, своевременное обеспечение населения товарами первой необходимости, откачка воды из подвальных помещений, очистка хозпитьевой воды, дератизация территории подтопления.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Обеспечение необходимого уровня в борьбе с правонарушениями,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На состояние оперативной обстановки существенное влияние могут оказать ряд социальных и общественно-политических факторов, в первую очередь увеличение численности населения в городе Тихвине. Анализируя контингент лиц, совершивших наиболее распространенные виды преступлений, необходимо отметить,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 Характеризуя криминальную обстановку в целом, можно говорить о стабилизации оперативной обстановки по зарегистрированным тяжким и особо тяжким преступлениям, удельный вес которых от общего числа зарегистрированных преступлений снизился и составил 3,0%. Исходя из данной тенденции, можно предположить, что в ближайшее время количество зарегистрированных тяжких и особо тяжких преступлений по сравнению с АППГ не увеличится.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Выполняется комплекс мер по усилению противодействия проникновению в общество и, прежде всего, в молодежную среду, идеологии национального, расового и религиозного экстремизма и ксенофобии. Организовано взаимодействие с органами государственной власти, органами местного самоуправления, общественными организациями и объединениями, образовательными организациями в сфере профилактики преступлений экстремистской направленности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Основными направлениями деятельности по обеспечению правопорядка и общественной безопасности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 и преступлений против личности;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повышение уровня правовой культуры и информированности населения;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уменьшение количества совершаемых преступлений и их последствий несовершеннолетними, подростками и лицами ранее их совершавшими;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недопущение проявлений террористической и экстремисткой деятельности на территории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оптимизация финансовых и материальных ресурсов субъектов профилактики, направляемых на решение проблем обеспечения правопорядка, безопасности, профилактику антиобщественных проявлений;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-обучение населения;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развитие системы волонтерства и добровольчества;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развитие системы аппаратно-программного комплекса «Безопасный город».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 Цели и приоритетные направления муниципальной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 xml:space="preserve"> политики в области обеспечения безопасности населения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Тихвинского района на 2020-2022 годы. Цели, задачи, показатели (индикаторы) реализации муниципальной программы.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области обеспечения безопасности населения Тихвинского района на 2020-2022 годы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Одним из приоритетных направлений социально-экономического развития Тихвинского района является повышение уровня обеспечения безопасности жизнедеятельности населения Тихвинского района, включающее в себя: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-охрану общественного порядка и безопасности;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-обеспечение защиты населения и территории от чрезвычайных ситуаций природного и техногенного характера.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Основной целью муниципальной программы, направленной на решение приоритетных направлений, является осуществление подготовки и повышение уровня готовности необходимых сил и средств, для обеспечения защиты населения и территории Тихвинского района.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Осуществление цели муниципальной программы достигается путем: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-организации обеспечения первичных мер пожарной безопасности на территории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-совершенствования мероприятий по предупреждению чрезвычайных ситуаций на территории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-совершенствования мероприятий по обеспечению безопасности на водных объектах;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-совершенствования мероприятий по обеспечению и профилактике правонарушений, терроризма и экстремизма.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Целями муниципальной программы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повышение уровня безопасности жизнедеятельности населения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предупреждение чрезвычайных ситуаций природного и техногенного характера на территории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совершенствование системы профилактических мер по предупреждению правонарушений, профилактике терроризма и экстремизма.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Задачи муниципальной программы направлены на осуществление подготовки и повышение уровня готовности необходимых сил и средств для защиты населения и территории Тихвинского района от чрезвычайных ситуаций, правонарушений, террористических актов и экстремистских проявлений.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Показателями (индикаторами) муниципальной программы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состоявшихся заседаний комиссий, рабочих групп по вопросам безопасности;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созданных и размещенных информационных материалов в СМИ по вопросам безопасности;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мероприятий, проведенных по вопросам безопасности;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лиц, принявших участие в мероприятиях по вопросам безопасности.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Прогнозные значения показателей (индикаторов) реализации муниципальной программы приведены в приложении №1 к муниципальной программе.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Срок реализации муниципальной программы 2020-2022 годы.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Выделение этапов реализации муниципальной программы не предусмотрено.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Реализация муниципальной программы позволит повысить уровень безопасности населения Тихвинского района от пожаров, чрезвычайных ситуаций природного и техногенного характера, преступлений и правонарушений: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количества пожаров на 2%, гибели и травматизма людей на пожарах на 1% ежегодно;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гибели людей на водных объектах на 1% ежегодно;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общего уровня риска возникновения чрезвычайных ситуаций природного и техногенного характера на 3% ежегодно;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материального ущерба от последствий чрезвычайных ситуаций природного и техногенного характера на 2%;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правонарушений в области миграционного законодательства на 3%;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риска и предпосылок совершения террористических актов;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повышения антитеррористической защищенности объектов жизнеобеспечения и мест с массовым пребыванием людей;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снижения уровня преступности и обеспечения общественного порядка и безопасности на территории Тихвинского района на 3%.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 Подпрограммы и основные мероприятия муниципальной программы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Необходимость выделения подпрограмм муниципальной программы обусловлена различными  полномочиями  органов местного самоуправления в области защиты территории и населения от чрезвычайных ситуаций природного и техногенного характера, пожарной безопасности и безопасности на водных объектах, профилактике правонарушений, терроризма и экстремизма, гражданской обороны и мобилизационной подготовки, определенными законодательными и нормативными правовыми актами Российской Федерации и Ленинградской области.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  <w:u w:val="single"/>
        </w:rPr>
        <w:t>Подпрограмма</w:t>
      </w:r>
      <w:r w:rsidRPr="00395E6E">
        <w:rPr>
          <w:color w:val="000000"/>
          <w:sz w:val="24"/>
          <w:szCs w:val="24"/>
        </w:rPr>
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включает в себя основные мероприятия по: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обеспечению пожарной безопасности на территории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содействию развитию добровольных пожарных формирований на территории Тихвинского района;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обеспечению безопасности населения на водных объектах;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обеспечению мероприятий по гражданской обороне, мобилизационной подготовке и предупреждению чрезвычайных ситуаций.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Целевыми индикаторами подпрограммы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состоявшихся заседаний комиссий, рабочих групп по вопросам безопасности;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созданных, изготовленных и распространенных выпусков тематического периодического издания;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тем освещенных в социальной рекламе по вопросам предупреждения чрезвычайных ситуаций природного и техногенного характера;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 xml:space="preserve">- количество мероприятий, проведенных по вопросам предупреждения чрезвычайных ситуаций природного и техногенного характера;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лиц, принявших участие в мероприятиях по предупреждению чрезвычайных ситуаций природного и техногенного характера.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  <w:u w:val="single"/>
        </w:rPr>
        <w:t>Подпрограмма</w:t>
      </w:r>
      <w:r w:rsidRPr="00395E6E">
        <w:rPr>
          <w:color w:val="000000"/>
          <w:sz w:val="24"/>
          <w:szCs w:val="24"/>
        </w:rPr>
        <w:t xml:space="preserve"> «Профилактика правонарушений, терроризма и экстремизма на территории Тихвинского района» включает следующие основные мероприятия по: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обеспечению мероприятий по профилактике правонарушений, преступлений, терроризма и экстремизма;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развитию, обслуживанию и содержанию подсистем видеонаблюдения АПК АИС «Безопасный город» и ЕДДС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Целевыми индикаторами подпрограммы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состоявшихся заседаний комиссий, рабочих групп по вопросам безопасности;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количество созданных, изготовленных и распространенных выпусков тематического периодического издания;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созданных и размещенных информационных материалов в СМИ по вопросам профилактики правонарушений, терроризма и экстремизма;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тем, освещенных в социальной рекламе по вопросам профилактики правонарушений, терроризма и экстремизма;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количество мероприятий, проведенных по вопросам профилактики правонарушений, терроризма и экстремизма;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 xml:space="preserve">4. Обоснование объема финансовых ресурсов,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необходимых для реализации муниципальной 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Общий объем финансового обеспечения реализации муниципальной программы на 2020-2022гг. составляет</w:t>
      </w:r>
      <w:r w:rsidRPr="00395E6E">
        <w:rPr>
          <w:b/>
          <w:bCs/>
          <w:color w:val="000000"/>
          <w:sz w:val="24"/>
          <w:szCs w:val="24"/>
        </w:rPr>
        <w:t xml:space="preserve"> 39295,5 тыс. руб.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том числе: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Подпрограмма</w:t>
      </w:r>
      <w:r w:rsidRPr="00395E6E">
        <w:rPr>
          <w:color w:val="000000"/>
          <w:sz w:val="24"/>
          <w:szCs w:val="24"/>
        </w:rPr>
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2020-2022гг. </w:t>
      </w:r>
      <w:r w:rsidRPr="00395E6E">
        <w:rPr>
          <w:b/>
          <w:bCs/>
          <w:color w:val="000000"/>
          <w:sz w:val="24"/>
          <w:szCs w:val="24"/>
        </w:rPr>
        <w:t>- 5070,0 тыс. руб.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Подпрограмма</w:t>
      </w:r>
      <w:r w:rsidRPr="00395E6E">
        <w:rPr>
          <w:color w:val="000000"/>
          <w:sz w:val="24"/>
          <w:szCs w:val="24"/>
        </w:rPr>
        <w:t xml:space="preserve"> «Профилактика правонарушений, терроризма и экстремизма на территории Тихвинского района» на 2020-2022гг. – </w:t>
      </w:r>
      <w:r w:rsidRPr="00395E6E">
        <w:rPr>
          <w:b/>
          <w:color w:val="000000"/>
          <w:sz w:val="24"/>
          <w:szCs w:val="24"/>
        </w:rPr>
        <w:t>34225,5</w:t>
      </w:r>
      <w:r w:rsidRPr="00395E6E">
        <w:rPr>
          <w:b/>
          <w:bCs/>
          <w:color w:val="000000"/>
          <w:sz w:val="24"/>
          <w:szCs w:val="24"/>
        </w:rPr>
        <w:t xml:space="preserve"> тыс.руб.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Прогнозная оценка финансового обеспечения муниципальной программы составляет:</w:t>
      </w:r>
      <w:r w:rsidRPr="00395E6E">
        <w:rPr>
          <w:b/>
          <w:bCs/>
          <w:color w:val="000000"/>
          <w:sz w:val="24"/>
          <w:szCs w:val="24"/>
        </w:rPr>
        <w:t xml:space="preserve"> 39295,5 тыс.руб., </w:t>
      </w:r>
      <w:r w:rsidRPr="00395E6E">
        <w:rPr>
          <w:bCs/>
          <w:color w:val="000000"/>
          <w:sz w:val="24"/>
          <w:szCs w:val="24"/>
        </w:rPr>
        <w:t>и</w:t>
      </w:r>
      <w:r w:rsidRPr="00395E6E">
        <w:rPr>
          <w:b/>
          <w:bCs/>
          <w:color w:val="000000"/>
          <w:sz w:val="24"/>
          <w:szCs w:val="24"/>
        </w:rPr>
        <w:t xml:space="preserve">з </w:t>
      </w:r>
      <w:r w:rsidRPr="00395E6E">
        <w:rPr>
          <w:color w:val="000000"/>
          <w:sz w:val="24"/>
          <w:szCs w:val="24"/>
        </w:rPr>
        <w:t>бюджета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том числе по годам:</w:t>
      </w:r>
    </w:p>
    <w:p w:rsidR="005A3F95" w:rsidRPr="00395E6E" w:rsidRDefault="005A3F95" w:rsidP="00DD7F10">
      <w:pPr>
        <w:ind w:firstLine="4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2020 год</w:t>
      </w:r>
      <w:r w:rsidRPr="00395E6E">
        <w:rPr>
          <w:color w:val="000000"/>
          <w:sz w:val="24"/>
          <w:szCs w:val="24"/>
        </w:rPr>
        <w:t xml:space="preserve">-  из бюджета Тихвинского района – </w:t>
      </w:r>
      <w:r w:rsidRPr="00395E6E">
        <w:rPr>
          <w:b/>
          <w:bCs/>
          <w:color w:val="000000"/>
          <w:sz w:val="24"/>
          <w:szCs w:val="24"/>
        </w:rPr>
        <w:t>13098,5 тыс.руб.</w:t>
      </w:r>
    </w:p>
    <w:p w:rsidR="005A3F95" w:rsidRPr="00395E6E" w:rsidRDefault="005A3F95" w:rsidP="00DD7F10">
      <w:pPr>
        <w:ind w:firstLine="4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2021 год</w:t>
      </w:r>
      <w:r w:rsidRPr="00395E6E">
        <w:rPr>
          <w:color w:val="000000"/>
          <w:sz w:val="24"/>
          <w:szCs w:val="24"/>
        </w:rPr>
        <w:t xml:space="preserve"> - </w:t>
      </w:r>
      <w:r w:rsidRPr="00395E6E">
        <w:rPr>
          <w:b/>
          <w:bCs/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 xml:space="preserve">из бюджета Тихвинского района -  </w:t>
      </w:r>
      <w:r w:rsidRPr="00395E6E">
        <w:rPr>
          <w:b/>
          <w:bCs/>
          <w:color w:val="000000"/>
          <w:sz w:val="24"/>
          <w:szCs w:val="24"/>
        </w:rPr>
        <w:t>13098,5 тыс.руб.</w:t>
      </w:r>
    </w:p>
    <w:p w:rsidR="005A3F95" w:rsidRPr="00395E6E" w:rsidRDefault="005A3F95" w:rsidP="00DD7F10">
      <w:pPr>
        <w:ind w:firstLine="4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2022 год</w:t>
      </w:r>
      <w:r w:rsidRPr="00395E6E">
        <w:rPr>
          <w:color w:val="000000"/>
          <w:sz w:val="24"/>
          <w:szCs w:val="24"/>
        </w:rPr>
        <w:t xml:space="preserve"> - из бюджета Тихвинского района – </w:t>
      </w:r>
      <w:r w:rsidRPr="00395E6E">
        <w:rPr>
          <w:b/>
          <w:bCs/>
          <w:color w:val="000000"/>
          <w:sz w:val="24"/>
          <w:szCs w:val="24"/>
        </w:rPr>
        <w:t>13098,5 тыс. руб</w:t>
      </w:r>
      <w:r w:rsidRPr="00395E6E">
        <w:rPr>
          <w:color w:val="000000"/>
          <w:sz w:val="24"/>
          <w:szCs w:val="24"/>
        </w:rPr>
        <w:t>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Использование выделенных денежных средств позволит выполнить определенные муниципальной программой основные мероприятия и достичь предполагаемых результатов.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5. План реализации муниципальной 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План реализации муниципальной программы изложен в приложении № 2 к муниципальной программе.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реализации муниципальной программы производится на основе анализа: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- степени достижения целей и решения задач муниципальной программы путем сопоставления, фактически достигнутых значений индикаторов муниципальной программы и их плановых значений в соответствии с приложением №1 к муниципальной программе;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муниципальной программы и основных мероприятий программы по каждому источнику ресурсного обеспечения.</w:t>
      </w:r>
    </w:p>
    <w:p w:rsidR="005A3F95" w:rsidRPr="00395E6E" w:rsidRDefault="005A3F95" w:rsidP="00880CB2">
      <w:pPr>
        <w:ind w:firstLine="225"/>
        <w:rPr>
          <w:i/>
          <w:iCs/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395E6E">
        <w:rPr>
          <w:i/>
          <w:iCs/>
          <w:color w:val="000000"/>
          <w:sz w:val="24"/>
          <w:szCs w:val="24"/>
        </w:rPr>
        <w:t>).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i/>
          <w:iCs/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>Оценка эффективности реализации муниципальной программы «Безопасность Тихвинского района» проводится ответственным исполнителем муниципальной программы.</w:t>
      </w: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Pr="00395E6E" w:rsidRDefault="005A3F95" w:rsidP="00EB56F6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5A3F95" w:rsidRDefault="005A3F95" w:rsidP="00EB56F6">
      <w:pPr>
        <w:ind w:left="4248"/>
        <w:rPr>
          <w:b/>
          <w:bCs/>
          <w:color w:val="000000"/>
          <w:u w:val="single"/>
        </w:rPr>
      </w:pPr>
    </w:p>
    <w:p w:rsidR="005A3F95" w:rsidRDefault="005A3F95" w:rsidP="00EB56F6">
      <w:pPr>
        <w:ind w:left="4248"/>
        <w:rPr>
          <w:b/>
          <w:bCs/>
          <w:color w:val="000000"/>
          <w:u w:val="single"/>
        </w:rPr>
      </w:pPr>
    </w:p>
    <w:p w:rsidR="005A3F95" w:rsidRPr="00C92F7F" w:rsidRDefault="00C92F7F" w:rsidP="00EB56F6">
      <w:pPr>
        <w:ind w:left="4248"/>
        <w:rPr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br w:type="page"/>
      </w:r>
      <w:r w:rsidR="005A3F95" w:rsidRPr="00C92F7F">
        <w:rPr>
          <w:bCs/>
          <w:color w:val="000000"/>
          <w:sz w:val="24"/>
          <w:szCs w:val="24"/>
        </w:rPr>
        <w:lastRenderedPageBreak/>
        <w:t>Приложение №1</w:t>
      </w:r>
    </w:p>
    <w:p w:rsidR="005A3F95" w:rsidRPr="00395E6E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к муниципальной программе Тихвинского</w:t>
      </w:r>
    </w:p>
    <w:p w:rsidR="005A3F95" w:rsidRPr="00395E6E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района «Безопасность Тихвинского района», </w:t>
      </w:r>
    </w:p>
    <w:p w:rsidR="005A3F95" w:rsidRPr="00395E6E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утвержденной постановлением </w:t>
      </w:r>
    </w:p>
    <w:p w:rsidR="005A3F95" w:rsidRPr="00395E6E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администрации Тихвинского района</w:t>
      </w:r>
    </w:p>
    <w:p w:rsidR="00C92F7F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от </w:t>
      </w:r>
      <w:r w:rsidR="00C92F7F">
        <w:rPr>
          <w:color w:val="000000"/>
          <w:sz w:val="24"/>
          <w:szCs w:val="24"/>
        </w:rPr>
        <w:t>15 октября 2019г.</w:t>
      </w:r>
      <w:r w:rsidRPr="00395E6E">
        <w:rPr>
          <w:color w:val="000000"/>
          <w:sz w:val="24"/>
          <w:szCs w:val="24"/>
        </w:rPr>
        <w:t xml:space="preserve"> №</w:t>
      </w:r>
      <w:r w:rsidR="00C92F7F">
        <w:rPr>
          <w:color w:val="000000"/>
          <w:sz w:val="24"/>
          <w:szCs w:val="24"/>
        </w:rPr>
        <w:t>01-2440-а</w:t>
      </w:r>
    </w:p>
    <w:p w:rsidR="005A3F95" w:rsidRPr="00395E6E" w:rsidRDefault="005A3F95" w:rsidP="00EB56F6">
      <w:pPr>
        <w:ind w:left="4248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ПРОГНОЗНЫЕ ЗНАЧЕНИЯ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«Безопасность Тихвинского района»</w:t>
      </w:r>
      <w:r w:rsidRPr="00395E6E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1155"/>
        <w:gridCol w:w="1140"/>
        <w:gridCol w:w="900"/>
        <w:gridCol w:w="900"/>
        <w:gridCol w:w="15"/>
      </w:tblGrid>
      <w:tr w:rsidR="005A3F95" w:rsidRPr="00395E6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 w:rsidP="00EB56F6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</w:tbl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C92F7F" w:rsidP="00880CB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7. Характеристика подпрограмм муниципальной программы Тихвинского района «Безопасность Тихвинского района»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7.1. 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ПАСПОРТ</w:t>
      </w:r>
    </w:p>
    <w:p w:rsidR="005A3F95" w:rsidRPr="00395E6E" w:rsidRDefault="00C92F7F" w:rsidP="00880CB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5A3F95" w:rsidRPr="00395E6E">
        <w:rPr>
          <w:b/>
          <w:bCs/>
          <w:color w:val="000000"/>
          <w:sz w:val="24"/>
          <w:szCs w:val="24"/>
        </w:rPr>
        <w:t>одпрограммы «Предупреждение и ликвидация</w:t>
      </w:r>
      <w:r w:rsidR="005A3F95" w:rsidRPr="00395E6E">
        <w:rPr>
          <w:color w:val="000000"/>
          <w:sz w:val="24"/>
          <w:szCs w:val="24"/>
        </w:rPr>
        <w:t xml:space="preserve"> </w:t>
      </w:r>
      <w:r w:rsidR="005A3F95" w:rsidRPr="00395E6E">
        <w:rPr>
          <w:b/>
          <w:bCs/>
          <w:color w:val="000000"/>
          <w:sz w:val="24"/>
          <w:szCs w:val="24"/>
        </w:rPr>
        <w:t>чрезвычайных ситуаций,</w:t>
      </w:r>
      <w:r w:rsidR="005A3F95"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обеспечение пожарной безопасности,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безопасности на водных объектах,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обеспечение мероприятий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гражданской обороны и мобилизационной подготовки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на территории Тихвинского района»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765"/>
      </w:tblGrid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(далее - подпрограмма)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Участники 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Члены общественных советов и инициативных комиссий Тихвинского района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Повышение уровня безопасности жизнедеятельности населения Тихвинского района;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Предупреждение чрезвычайных ситуаций природного и техногенного характера на территории Тихвинского района;</w:t>
            </w:r>
          </w:p>
          <w:p w:rsidR="005A3F95" w:rsidRPr="00395E6E" w:rsidRDefault="005A3F95" w:rsidP="00C92F7F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Обеспечение мероприятий гражданской обороны и мобилизационной подготовки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Обеспечение готовности сил и средств, имеющихся на территории Тихвинского района к реагированию на чрезвычайные ситуации;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Создание условий для снижения рисков и смягчения последствий чрезвычайных ситуаций природного и техногенного характера на территории Тихвинского района;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Разработка и реализация системы мер по выявлению опасностей, оценке рисков и прогно</w:t>
            </w:r>
            <w:r w:rsidR="00C92F7F">
              <w:rPr>
                <w:color w:val="000000"/>
                <w:sz w:val="24"/>
                <w:szCs w:val="24"/>
              </w:rPr>
              <w:t>зированию чрезвычайных ситуаций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издания; 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предупреждения чрезвычайных </w:t>
            </w:r>
            <w:r w:rsidRPr="00395E6E">
              <w:rPr>
                <w:color w:val="000000"/>
                <w:sz w:val="24"/>
                <w:szCs w:val="24"/>
              </w:rPr>
              <w:lastRenderedPageBreak/>
              <w:t>ситуаций природного и техногенного характера;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тем освещенных в социальной рекламе по вопросам предупреждения чрезвычайных ситуаций природного и техногенного характера;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мероприятий, проведенных по вопросам предупреждения чрезвычайных ситуаций природного и техногенного характера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Сроки реализации подпрограммы 2020-2022 годы.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Выделение этапов реализации подпрограммы не предусмотрено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на 2020-2022гг. составляет -</w:t>
            </w:r>
            <w:r w:rsidRPr="00395E6E">
              <w:rPr>
                <w:b/>
                <w:color w:val="000000"/>
                <w:sz w:val="24"/>
                <w:szCs w:val="24"/>
              </w:rPr>
              <w:t>5070,0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Прогнозная оценка финансового обеспечения подпрограммы составляет из бюджета Тихвинского района -</w:t>
            </w:r>
            <w:r w:rsidR="00C92F7F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b/>
                <w:color w:val="000000"/>
                <w:sz w:val="24"/>
                <w:szCs w:val="24"/>
              </w:rPr>
              <w:t>5070,0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 xml:space="preserve">2020 год – </w:t>
            </w:r>
            <w:r w:rsidRPr="00395E6E">
              <w:rPr>
                <w:color w:val="000000"/>
                <w:sz w:val="24"/>
                <w:szCs w:val="24"/>
              </w:rPr>
              <w:t>из бюджета Тихвинского района -</w:t>
            </w:r>
            <w:r w:rsidRPr="00395E6E">
              <w:rPr>
                <w:b/>
                <w:color w:val="000000"/>
                <w:sz w:val="24"/>
                <w:szCs w:val="24"/>
              </w:rPr>
              <w:t>1690,0</w:t>
            </w:r>
            <w:r w:rsidRPr="00395E6E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5A3F95" w:rsidRPr="00395E6E" w:rsidRDefault="005A3F95" w:rsidP="00F70B41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2021 год –</w:t>
            </w:r>
            <w:r w:rsidRPr="00395E6E">
              <w:rPr>
                <w:color w:val="000000"/>
                <w:sz w:val="24"/>
                <w:szCs w:val="24"/>
              </w:rPr>
              <w:t xml:space="preserve"> из бюджета Тихвинского района - </w:t>
            </w:r>
            <w:r w:rsidRPr="00395E6E">
              <w:rPr>
                <w:b/>
                <w:color w:val="000000"/>
                <w:sz w:val="24"/>
                <w:szCs w:val="24"/>
              </w:rPr>
              <w:t>1690,0</w:t>
            </w:r>
            <w:r w:rsidRPr="00395E6E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2022 год –</w:t>
            </w:r>
            <w:r w:rsidRPr="00395E6E">
              <w:rPr>
                <w:color w:val="000000"/>
                <w:sz w:val="24"/>
                <w:szCs w:val="24"/>
              </w:rPr>
              <w:t xml:space="preserve"> из бюджета Тихвинского района -</w:t>
            </w:r>
            <w:r w:rsidRPr="00395E6E">
              <w:rPr>
                <w:b/>
                <w:color w:val="000000"/>
                <w:sz w:val="24"/>
                <w:szCs w:val="24"/>
              </w:rPr>
              <w:t>1690,0</w:t>
            </w:r>
            <w:r w:rsidRPr="00395E6E"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Ожидаемые результаты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Реализация мероприятий подпрограммы позволит повысить уровень безопасности населения Тихвинского района от пожаров, чрезвычайных ситуаций природного и техногенного характера за счет: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количества пожаров на 2%, гибели и травматизма людей на пожарах на 1% ежегодно;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гибели людей на водных объектах на 1% ежегодно;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общего уровня риска возникновения чрезвычайных ситуаций природного и техногенного характера на 3% ежегодно;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материального ущерба от последствий чрезвычайных ситуаций природного и техногенного характера на 2%;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-выполнения мероприятий гражданской обороны и мобилизационной подготовки на 70%</w:t>
            </w:r>
          </w:p>
        </w:tc>
      </w:tr>
    </w:tbl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1. Сфера реализации подпрограммы, основные вопросы, тенденции и прогноз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развития на период реализации подпрограммы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Реализация подпрограммы направлена на предупреждение и ликвидацию чрезвычайных ситуаций, которые прогнозируются в Тихвинском районе, а именно: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а) при авариях на всех видах транспорта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Чрезвычайно опасными прогнозируются последствия возможных чрезвычайных ситуаций, возникающих на всём протяжении Тихвинской дистанции пути, особенно на станции Тихвин, расположенной непосредственно в черте города, так как железнодорожным транспортом перевозятся грузы различной категории опасности.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При возникновении аварии, связанной с крушением подвижного состава, на пересечении ж/д с ГРП (ГРС) прекратится подача газа на городскую котельную Тихвинского района эксплуатации филиала АО «Газпром Теплоэнерго» в Ленинградской области. При обрушении железнодорожных мостов через реки Валя, Луненка, Сясь возможно длительное нарушение железнодорожных перевозок.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При возникновении аварий, вызванных обрушением автомобильных железобетонных мостов на дорогах федерального и областного значения (24 шт.) будет остановлено автотранспортное сообщение практически во всех направлениях.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Авария на магистральном газопроводе приведёт к нарушению газоснабжения городов Тихвин и Санкт-Петербург и переводу котельных на резервный вид топлива.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б) при аварии на водоочистных сооружениях Производственного управления Тихвинского района ГУП «Водоканал Ленинградской области», имеющих запас хлора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Водоочистные сооружения (ВОС) Производственного управления Тихвинского района ГУП «</w:t>
      </w:r>
      <w:r w:rsidRPr="00395E6E">
        <w:rPr>
          <w:bCs/>
          <w:color w:val="000000"/>
          <w:sz w:val="24"/>
          <w:szCs w:val="24"/>
        </w:rPr>
        <w:t>Водоканал Ленинградской области</w:t>
      </w:r>
      <w:r w:rsidRPr="00395E6E">
        <w:rPr>
          <w:color w:val="000000"/>
          <w:sz w:val="24"/>
          <w:szCs w:val="24"/>
        </w:rPr>
        <w:t xml:space="preserve">», расположены в </w:t>
      </w:r>
      <w:smartTag w:uri="urn:schemas-microsoft-com:office:smarttags" w:element="metricconverter">
        <w:smartTagPr>
          <w:attr w:name="ProductID" w:val="0,6 км"/>
        </w:smartTagPr>
        <w:r w:rsidRPr="00395E6E">
          <w:rPr>
            <w:color w:val="000000"/>
            <w:sz w:val="24"/>
            <w:szCs w:val="24"/>
          </w:rPr>
          <w:t>0,6 км</w:t>
        </w:r>
      </w:smartTag>
      <w:r w:rsidRPr="00395E6E">
        <w:rPr>
          <w:color w:val="000000"/>
          <w:sz w:val="24"/>
          <w:szCs w:val="24"/>
        </w:rPr>
        <w:t xml:space="preserve"> северо-восточнее г.Тихвина. Запас хлора составляет от 1 до 10 т. Хлор хранится в контейнерах ёмкостью 0,9 т и содержится в отдельно стоящем и специально оборудованном помещении.  К границе объекта примыкают жилые кварталы 1, 1а микрорайонов, жилой застройки микрорайона «Восточный», больничный комплекс.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При аварии, вызванной утечкой хлора и его «испарения» до 22 часов, глубина зоны химического заражения может достигнуть радиуса </w:t>
      </w:r>
      <w:smartTag w:uri="urn:schemas-microsoft-com:office:smarttags" w:element="metricconverter">
        <w:smartTagPr>
          <w:attr w:name="ProductID" w:val="4,3 км"/>
        </w:smartTagPr>
        <w:r w:rsidRPr="00395E6E">
          <w:rPr>
            <w:color w:val="000000"/>
            <w:sz w:val="24"/>
            <w:szCs w:val="24"/>
          </w:rPr>
          <w:t>4,3 км</w:t>
        </w:r>
      </w:smartTag>
      <w:r w:rsidRPr="00395E6E">
        <w:rPr>
          <w:color w:val="000000"/>
          <w:sz w:val="24"/>
          <w:szCs w:val="24"/>
        </w:rPr>
        <w:t xml:space="preserve">, на площади </w:t>
      </w:r>
      <w:smartTag w:uri="urn:schemas-microsoft-com:office:smarttags" w:element="metricconverter">
        <w:smartTagPr>
          <w:attr w:name="ProductID" w:val="18 км"/>
        </w:smartTagPr>
        <w:r w:rsidRPr="00395E6E">
          <w:rPr>
            <w:color w:val="000000"/>
            <w:sz w:val="24"/>
            <w:szCs w:val="24"/>
          </w:rPr>
          <w:t>18 км</w:t>
        </w:r>
      </w:smartTag>
      <w:r w:rsidRPr="00395E6E">
        <w:rPr>
          <w:color w:val="000000"/>
          <w:sz w:val="24"/>
          <w:szCs w:val="24"/>
        </w:rPr>
        <w:t xml:space="preserve"> кв.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При неблагоприятном ветре восточного и северо-восточного направления в зоне химического заражения могут оказаться до 54,0 тыс. человек.</w:t>
      </w: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в) при авариях на взрывоопасных и пожароопасных объектах: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К числу прогнозируемых взрывов и пожаров можно отнести: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-разгерметизация локальных участков магистрального газопровода в границах Тихвинского района, что может вызвать взрывное воспламенение. Численность пострадавших будет зависеть от времени, места и количества, находящихся в зоне риска людей и обслуживающего персонала;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-пожары на автозаправочных станциях;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-пожары на складах деловой древесины и готовой продукции лесоперерабатывающих предприятий;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-пожары в лесах и на торфяниках.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г) при возникновении ЧС вызванных половодьем и паводковыми явлениями: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По результатам многолетних наблюдений весеннее половодье в Тихвинском районе проходит в период с 5 апреля по 5 мая. Разливу подвергаются бассейны крупных рек: Тихвинка, Сясь, Паша, Капша и других более мелких рек и ручьёв. Населённые пункты сельских поселений Тихвинского района подтоплению не подвергаются. Возникает угроза разрушения ледоходом пешеходных мостов и размыв талыми грунтовыми водами локальных участков дорог. </w:t>
      </w:r>
      <w:r w:rsidRPr="00395E6E">
        <w:rPr>
          <w:sz w:val="24"/>
          <w:szCs w:val="24"/>
        </w:rPr>
        <w:t>Подтопление старой части г.Тихвина начинается при уровне воды 500см. (от «0» отметки поста «Горелуха» (28,1м БС).). В зону подтопления попадают придомовые территории индивидуальных жилых дома и хозяйственные постройки до 257шт. с проживающим населением около 448чел.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Промышленные хозяйствующие субъекты и социальные учреждения в зону подтопления не попадают.</w:t>
      </w:r>
    </w:p>
    <w:p w:rsidR="005A3F95" w:rsidRPr="00395E6E" w:rsidRDefault="005A3F95" w:rsidP="00F210C0">
      <w:pPr>
        <w:tabs>
          <w:tab w:val="left" w:pos="2880"/>
        </w:tabs>
        <w:rPr>
          <w:sz w:val="24"/>
          <w:szCs w:val="24"/>
        </w:rPr>
      </w:pPr>
      <w:r w:rsidRPr="00395E6E">
        <w:rPr>
          <w:sz w:val="24"/>
          <w:szCs w:val="24"/>
        </w:rPr>
        <w:t xml:space="preserve">Эвакуация населения, в случае необходимости проводится заблаговременно, путем вывода и вывоза населения транспортом в заранее намеченные ПВР, по заранее намеченным маршрутам. 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Расчет возможного ущерба с учетом наихудшего сценария развития ЧС составит 500 тыс. руб.  на организацию мероприятий по: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-эвакуации населения 100 чел.;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- временному размещению эвакуируемого населения в ПВР;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- обеспечению эвакуируемого населения предметами первой необходимости, горячим питанием;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- ок</w:t>
      </w:r>
      <w:r w:rsidR="00C92F7F">
        <w:rPr>
          <w:sz w:val="24"/>
          <w:szCs w:val="24"/>
        </w:rPr>
        <w:t>азанию эвакуируемому населени</w:t>
      </w:r>
      <w:r w:rsidR="00AA7C30">
        <w:rPr>
          <w:sz w:val="24"/>
          <w:szCs w:val="24"/>
        </w:rPr>
        <w:t>ю</w:t>
      </w:r>
      <w:r w:rsidR="00C92F7F">
        <w:rPr>
          <w:sz w:val="24"/>
          <w:szCs w:val="24"/>
        </w:rPr>
        <w:t xml:space="preserve"> </w:t>
      </w:r>
      <w:r w:rsidRPr="00395E6E">
        <w:rPr>
          <w:sz w:val="24"/>
          <w:szCs w:val="24"/>
        </w:rPr>
        <w:t xml:space="preserve">медицинской помощи; </w:t>
      </w:r>
    </w:p>
    <w:p w:rsidR="005A3F95" w:rsidRPr="00395E6E" w:rsidRDefault="005A3F95" w:rsidP="00F210C0">
      <w:pPr>
        <w:rPr>
          <w:sz w:val="24"/>
          <w:szCs w:val="24"/>
        </w:rPr>
      </w:pPr>
      <w:r w:rsidRPr="00395E6E">
        <w:rPr>
          <w:sz w:val="24"/>
          <w:szCs w:val="24"/>
        </w:rPr>
        <w:t>- проведению восстановительных работ.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 Цели, задачи, показатели, основные ожидаемые результаты, этапы и сроки реализации подпрограммы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Целями подпрограммы являются: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- повышение уровня безопасности жизнедеятельности населения Тихвинского района;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предупреждение чрезвычайных ситуаций природного и техногенного характера на территории Тихвинского района;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- обеспечение мероприятий гражданской обороны и мобилизационной подготовки. 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Задачи подпрограммы: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-обеспечение готовности сил и средств, имеющихся на территории Тихвинского района к реагированию на чрезвычайные ситуации;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создание условий для снижения рисков и последствий чрезвычайных ситуаций природного и техногенного характера на территории Тихвинского района;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разработка и реализация системы мер по выявлению опасностей, оценке рисков и прогнозированию чрезвычайных ситуаций.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Срок реализации подпрограммы 2020-2022 годы. Этапы реализации подпрограммы не предусмотрены.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Реализация подпрограммы приведет к: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снижению количества пожаров на 2%, гибели и травматизма людей на пожарах на 1% ежегодно;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снижению гибели людей на водных объектах на 1% ежегодно;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снижению общего уровня риска возникновения чрезвычайных ситуаций природного и техногенного характера на 3% ежегодно;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снижению материального ущерба от последствий чрезвычайных ситуаций природного и техногенного характера на 2%;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выполнению мероприятий гражданской обороны и мобилизационной подготовки на 70%.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 Характеристика основных мероприятий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3.1. Основное мероприятие «Обеспечение пожарной безопасности на территории Тихвинского района»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является обеспечение первичных мер пожарной безопасности.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Задачей основного мероприятия является снижение риска возникновения пожаров на территории Тихвинского района и минимизация ущерба от последствий пожаров.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Решение указанных задач предполагает улучшение качества пожарной безопасности и снижение количества возможных пожаров на территории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В рамках основного мероприятия предполагается реализация мероприятий по обустройству и содержанию в надлежащем порядке пожарных водоисточников на территории Тихвинского городского поселения.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3.2. Основное мероприятие «Содействие развитию добровольных пожарных формирований на территории Тихвинского района»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является развитие добровольчества в области обеспечения пожарной безопасности.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Задачей основного мероприятия является привлечение населения Тихвинского района к мероприятиям по профилактике и обеспечению пожарной безопасности.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Решение указанных задач предполагает снижение времени реагирования на возникновение пожара и его локализацию в населенных пунктах, находящихся на значительном удалении от профессиональных пожарных формирований.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B57CFC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-обучение членов добровольных пожарных формирований;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-организация имущественного обеспечения добровольных пожарных формирований.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lastRenderedPageBreak/>
        <w:t>3.3. Основное мероприятие «Обеспечение безопасности населения на водных объектах»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является создание безопасных и комфортных условий для отдыха граждан на водных объектах.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Задачей основного мероприятия является обеспечение безопасного отдыха граждан на водных объектах, благоустройство мест массового отдыха населения у водных объектов.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Решение указанных задач предполагает снижение процента гибели граждан на водных объектах.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-осуществление дежурства спасателей в местах массового отдыха населения на водных объектах;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-благоустройство мест массового отдыха населения на водных объектах.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3.4. Основное мероприятие «Обеспечение мероприятий по гражданской обороне, предупреждению чрезвычайных ситуаций и мобилизационной подготовки»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является обеспечение мероприятий по гражданской обороне, мобилизационной подготовки и предупреждению возникновения чрезвычайных ситуаций на территории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Задачами основного мероприятия являются: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подготовка органов управления Тихвинского района и населения к переходу на условия военного времени и действиям в условиях особого периода и чрезвычайных ситуаций;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создание условий органам управления Тихвинского района для выполнения задач, поставленных органами государственной власти и военного управления.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Решение указанных задач предполагает повышение уровня готовности Тихвинского района к работе в условиях чрезвычайных ситуаций и особого периода.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рамках основного мероприятия предполагается реализация мероприятий по предупреждению чрезвычайных ситуаций и мобилизационной подготовке, включающих в себя: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обучение руководящего состава и населения Тихвинского района по вопросам гражданской обороны, мобилизационной подготовки и предупреждения чрезвычайных ситуаций;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создание и содержание запасов материально-технических и иных средств, в целях гражданской обороны;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 подготовка к мероприятиям по эвакуации населения в безопасные районы.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33018E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Общий объем финансового обеспечения реализации подпрограммы на 2020-2022г.г. составляет - </w:t>
      </w:r>
      <w:r w:rsidRPr="00395E6E">
        <w:rPr>
          <w:b/>
          <w:color w:val="000000"/>
          <w:sz w:val="24"/>
          <w:szCs w:val="24"/>
        </w:rPr>
        <w:t>5070,0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тыс.руб.,</w:t>
      </w:r>
      <w:r w:rsidRPr="00395E6E">
        <w:rPr>
          <w:bCs/>
          <w:color w:val="000000"/>
          <w:sz w:val="24"/>
          <w:szCs w:val="24"/>
        </w:rPr>
        <w:t xml:space="preserve"> из них,</w:t>
      </w:r>
      <w:r w:rsidRPr="00395E6E">
        <w:rPr>
          <w:b/>
          <w:bCs/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</w:rPr>
        <w:t xml:space="preserve">бюджет Тихвинского района -  </w:t>
      </w:r>
      <w:r w:rsidRPr="00395E6E">
        <w:rPr>
          <w:b/>
          <w:color w:val="000000"/>
          <w:sz w:val="24"/>
          <w:szCs w:val="24"/>
        </w:rPr>
        <w:t>5070,0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тыс.руб.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Прогнозная оценка финансового обеспечения подпрограммы составляет:</w:t>
      </w:r>
      <w:r w:rsidRPr="00395E6E">
        <w:rPr>
          <w:b/>
          <w:color w:val="000000"/>
          <w:sz w:val="24"/>
          <w:szCs w:val="24"/>
        </w:rPr>
        <w:t xml:space="preserve"> 5070,0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 xml:space="preserve">тыс.руб., </w:t>
      </w:r>
      <w:r w:rsidRPr="00395E6E">
        <w:rPr>
          <w:bCs/>
          <w:color w:val="000000"/>
          <w:sz w:val="24"/>
          <w:szCs w:val="24"/>
        </w:rPr>
        <w:t xml:space="preserve">из </w:t>
      </w:r>
      <w:r w:rsidRPr="00395E6E">
        <w:rPr>
          <w:color w:val="000000"/>
          <w:sz w:val="24"/>
          <w:szCs w:val="24"/>
        </w:rPr>
        <w:t>бюджета Тихвинского района;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том числе по годам: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 xml:space="preserve">2020 год – </w:t>
      </w:r>
      <w:r w:rsidRPr="00395E6E">
        <w:rPr>
          <w:color w:val="000000"/>
          <w:sz w:val="24"/>
          <w:szCs w:val="24"/>
        </w:rPr>
        <w:t xml:space="preserve">из бюджета Тихвинского района </w:t>
      </w:r>
      <w:r w:rsidRPr="00395E6E">
        <w:rPr>
          <w:b/>
          <w:color w:val="000000"/>
          <w:sz w:val="24"/>
          <w:szCs w:val="24"/>
        </w:rPr>
        <w:t>1690,0</w:t>
      </w:r>
      <w:r w:rsidRPr="00395E6E">
        <w:rPr>
          <w:color w:val="000000"/>
          <w:sz w:val="24"/>
          <w:szCs w:val="24"/>
        </w:rPr>
        <w:t xml:space="preserve"> тыс.руб.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2021 год –</w:t>
      </w:r>
      <w:r w:rsidRPr="00395E6E">
        <w:rPr>
          <w:color w:val="000000"/>
          <w:sz w:val="24"/>
          <w:szCs w:val="24"/>
        </w:rPr>
        <w:t xml:space="preserve"> из бюджета Тихвинского района </w:t>
      </w:r>
      <w:r w:rsidRPr="00395E6E">
        <w:rPr>
          <w:b/>
          <w:color w:val="000000"/>
          <w:sz w:val="24"/>
          <w:szCs w:val="24"/>
        </w:rPr>
        <w:t>1690,0</w:t>
      </w:r>
      <w:r w:rsidRPr="00395E6E">
        <w:rPr>
          <w:color w:val="000000"/>
          <w:sz w:val="24"/>
          <w:szCs w:val="24"/>
        </w:rPr>
        <w:t xml:space="preserve"> тыс.руб.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2022 год –</w:t>
      </w:r>
      <w:r w:rsidRPr="00395E6E">
        <w:rPr>
          <w:color w:val="000000"/>
          <w:sz w:val="24"/>
          <w:szCs w:val="24"/>
        </w:rPr>
        <w:t xml:space="preserve">  из бюджета Тихвинского района </w:t>
      </w:r>
      <w:r w:rsidRPr="00395E6E">
        <w:rPr>
          <w:b/>
          <w:color w:val="000000"/>
          <w:sz w:val="24"/>
          <w:szCs w:val="24"/>
        </w:rPr>
        <w:t>1690,0</w:t>
      </w:r>
      <w:r w:rsidRPr="00395E6E">
        <w:rPr>
          <w:color w:val="000000"/>
          <w:sz w:val="24"/>
          <w:szCs w:val="24"/>
        </w:rPr>
        <w:t xml:space="preserve"> тыс.руб.</w:t>
      </w:r>
    </w:p>
    <w:p w:rsidR="005A3F95" w:rsidRDefault="005A3F95" w:rsidP="00880CB2">
      <w:pPr>
        <w:ind w:firstLine="225"/>
        <w:rPr>
          <w:color w:val="000000"/>
          <w:sz w:val="24"/>
          <w:szCs w:val="24"/>
        </w:rPr>
      </w:pPr>
    </w:p>
    <w:p w:rsidR="001111D6" w:rsidRPr="00395E6E" w:rsidRDefault="001111D6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lastRenderedPageBreak/>
        <w:t>5. Методика оценки эффективности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B57CFC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реализации подпрограммы производится на основе анализа: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395E6E">
        <w:rPr>
          <w:i/>
          <w:iCs/>
          <w:color w:val="000000"/>
          <w:sz w:val="24"/>
          <w:szCs w:val="24"/>
        </w:rPr>
        <w:t>).</w:t>
      </w: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2832"/>
        <w:rPr>
          <w:color w:val="000000"/>
          <w:sz w:val="24"/>
          <w:szCs w:val="24"/>
        </w:rPr>
      </w:pPr>
    </w:p>
    <w:p w:rsidR="005A3F95" w:rsidRPr="00395E6E" w:rsidRDefault="005A3F95" w:rsidP="001111D6">
      <w:pPr>
        <w:ind w:left="216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Приложение к подпрограмме </w:t>
      </w:r>
    </w:p>
    <w:p w:rsidR="005A3F95" w:rsidRPr="00395E6E" w:rsidRDefault="005A3F95" w:rsidP="001111D6">
      <w:pPr>
        <w:ind w:left="216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«Предупреждение и ликвидация чрезвычайных ситуаций, </w:t>
      </w:r>
    </w:p>
    <w:p w:rsidR="005A3F95" w:rsidRPr="00395E6E" w:rsidRDefault="005A3F95" w:rsidP="001111D6">
      <w:pPr>
        <w:ind w:left="216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обеспечение пожарной безопасности, безопасности на </w:t>
      </w:r>
    </w:p>
    <w:p w:rsidR="005A3F95" w:rsidRPr="00395E6E" w:rsidRDefault="005A3F95" w:rsidP="001111D6">
      <w:pPr>
        <w:ind w:left="216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водных объектах, обеспечение мероприятий гражданской обороны и мобилизационной подготовки на территории Тихвинского района» муниципальной программы Тихвинского района «Безопасность Тихвинского района», утвержденной постановлением администрации Тихвинского района</w:t>
      </w:r>
    </w:p>
    <w:p w:rsidR="005A3F95" w:rsidRPr="00395E6E" w:rsidRDefault="005A3F95" w:rsidP="001111D6">
      <w:pPr>
        <w:ind w:left="216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от </w:t>
      </w:r>
      <w:r w:rsidR="001111D6">
        <w:rPr>
          <w:color w:val="000000"/>
          <w:sz w:val="24"/>
          <w:szCs w:val="24"/>
        </w:rPr>
        <w:t>15 октября 2019 г.</w:t>
      </w:r>
      <w:r w:rsidRPr="00395E6E">
        <w:rPr>
          <w:color w:val="000000"/>
          <w:sz w:val="24"/>
          <w:szCs w:val="24"/>
        </w:rPr>
        <w:t xml:space="preserve"> №</w:t>
      </w:r>
      <w:r w:rsidR="001111D6">
        <w:rPr>
          <w:color w:val="000000"/>
          <w:sz w:val="24"/>
          <w:szCs w:val="24"/>
        </w:rPr>
        <w:t>01-2440-а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1111D6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ПРОГНОЗНЫЕ ЗНАЧЕНИЯ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395E6E">
        <w:rPr>
          <w:color w:val="000000"/>
          <w:sz w:val="24"/>
          <w:szCs w:val="24"/>
        </w:rPr>
        <w:t xml:space="preserve"> </w:t>
      </w:r>
      <w:r w:rsidRPr="001111D6">
        <w:rPr>
          <w:b/>
          <w:bCs/>
          <w:color w:val="000000"/>
          <w:sz w:val="24"/>
          <w:szCs w:val="24"/>
        </w:rPr>
        <w:t>подпрограммы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«Предупреждение и ликвидация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чрезвычайных ситуаций, обеспечение пожарной безопасности,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безопасности на водных объектах, обеспечение мероприятий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гражданской обороны и мобилизационной подготовки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на территории Тихвинского района»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1155"/>
        <w:gridCol w:w="1140"/>
        <w:gridCol w:w="900"/>
        <w:gridCol w:w="900"/>
        <w:gridCol w:w="15"/>
      </w:tblGrid>
      <w:tr w:rsidR="005A3F95" w:rsidRPr="00395E6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предупреждения чрезвычайных ситуаций природного и техногенного характера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5A3F95" w:rsidRPr="00395E6E" w:rsidRDefault="005A3F95" w:rsidP="00880CB2">
      <w:pPr>
        <w:rPr>
          <w:color w:val="000000"/>
          <w:sz w:val="24"/>
          <w:szCs w:val="24"/>
        </w:rPr>
      </w:pPr>
    </w:p>
    <w:p w:rsidR="005A3F95" w:rsidRPr="00395E6E" w:rsidRDefault="005A3F95" w:rsidP="00880CB2">
      <w:pPr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BE093F">
      <w:pPr>
        <w:ind w:firstLine="225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lastRenderedPageBreak/>
        <w:t>7.2. Подпрограмма «Профилактика правонарушений, терроризма и экстремизма на территории Тихвинского района»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ПАСПОРТ</w:t>
      </w:r>
    </w:p>
    <w:p w:rsidR="005A3F95" w:rsidRPr="00395E6E" w:rsidRDefault="001111D6" w:rsidP="00880CB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5A3F95" w:rsidRPr="00395E6E">
        <w:rPr>
          <w:b/>
          <w:bCs/>
          <w:color w:val="000000"/>
          <w:sz w:val="24"/>
          <w:szCs w:val="24"/>
        </w:rPr>
        <w:t xml:space="preserve">одпрограммы «Профилактика правонарушений,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терроризма и экстремизма на территории Тихвинского района»</w:t>
      </w:r>
      <w:r w:rsidRPr="00395E6E">
        <w:rPr>
          <w:color w:val="000000"/>
          <w:sz w:val="24"/>
          <w:szCs w:val="24"/>
        </w:rPr>
        <w:t xml:space="preserve"> 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tbl>
      <w:tblPr>
        <w:tblW w:w="9852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450"/>
      </w:tblGrid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Тихвинского района» (далее - подпрограмма)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 w:rsidP="001111D6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МУ «Центр административно-хозяйственного обеспечения»</w:t>
            </w:r>
          </w:p>
          <w:p w:rsidR="005A3F95" w:rsidRPr="00395E6E" w:rsidRDefault="005A3F95" w:rsidP="00D3638C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Отдел МВД России по Тихвинскому району Ленинградской области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 w:rsidP="001111D6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Совершенствование системы профилактических мер по предупреждению правонарушений, профилактике терроризма и экстремизма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правонарушений, проявлений терроризма и экстремизма 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состоявшихся заседаний комиссий, рабочих групп по вопросам безопасности;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созданных, изготовленных и распространенных выпусков тематического периодического издания;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созданных и размещенных информационных материалов в СМИ по вопросам профилактики правонарушений, терроризма и экстремизма;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тем, освещенных в социальной рекламе по вопросам профилактики правонарушений, терроризма и экстремизма;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мероприятий, проведенных по вопросам профилактики правонарушений, терроризма и экстремизма;</w:t>
            </w:r>
          </w:p>
          <w:p w:rsidR="005A3F95" w:rsidRPr="00395E6E" w:rsidRDefault="005A3F95" w:rsidP="001111D6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Количество лиц, принявших участие в мероприятиях по профилактике правонарушений, терроризма, и экстремизма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Сроки реализации подпрограммы 2020-2022 годы.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Выделение этапов реализации подпрограммы не предусмотрено 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на 2020-2022гг.</w:t>
            </w:r>
            <w:r w:rsidR="001111D6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color w:val="000000"/>
                <w:sz w:val="24"/>
                <w:szCs w:val="24"/>
              </w:rPr>
              <w:t xml:space="preserve">составляет </w:t>
            </w:r>
            <w:r w:rsidRPr="00395E6E">
              <w:rPr>
                <w:b/>
                <w:color w:val="000000"/>
                <w:sz w:val="24"/>
                <w:szCs w:val="24"/>
              </w:rPr>
              <w:t>34225,5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Прогнозная оценка финансового обеспечения подпрограммы на 2020-2022гг. составляет:</w:t>
            </w:r>
            <w:r w:rsidRPr="00395E6E">
              <w:rPr>
                <w:b/>
                <w:color w:val="000000"/>
                <w:sz w:val="24"/>
                <w:szCs w:val="24"/>
              </w:rPr>
              <w:t xml:space="preserve"> 34225,5 тыс. руб. </w:t>
            </w:r>
            <w:r w:rsidRPr="00395E6E">
              <w:rPr>
                <w:color w:val="000000"/>
                <w:sz w:val="24"/>
                <w:szCs w:val="24"/>
              </w:rPr>
              <w:t>из бюджета Тихвинского района.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2020 год</w:t>
            </w:r>
            <w:r w:rsidRPr="00395E6E">
              <w:rPr>
                <w:color w:val="000000"/>
                <w:sz w:val="24"/>
                <w:szCs w:val="24"/>
              </w:rPr>
              <w:t xml:space="preserve"> – </w:t>
            </w:r>
            <w:r w:rsidRPr="00395E6E">
              <w:rPr>
                <w:b/>
                <w:color w:val="000000"/>
                <w:sz w:val="24"/>
                <w:szCs w:val="24"/>
              </w:rPr>
              <w:t>11408,5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тыс.руб.</w:t>
            </w:r>
            <w:r w:rsidRPr="00395E6E">
              <w:rPr>
                <w:color w:val="000000"/>
                <w:sz w:val="24"/>
                <w:szCs w:val="24"/>
              </w:rPr>
              <w:t xml:space="preserve"> из бюджета Тихвинского района;</w:t>
            </w:r>
          </w:p>
          <w:p w:rsidR="005A3F95" w:rsidRPr="00395E6E" w:rsidRDefault="005A3F95" w:rsidP="00F70B41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</w:t>
            </w:r>
            <w:r w:rsidRPr="00395E6E">
              <w:rPr>
                <w:color w:val="000000"/>
                <w:sz w:val="24"/>
                <w:szCs w:val="24"/>
                <w:u w:val="single"/>
              </w:rPr>
              <w:t>2021 год</w:t>
            </w:r>
            <w:r w:rsidRPr="00395E6E">
              <w:rPr>
                <w:color w:val="000000"/>
                <w:sz w:val="24"/>
                <w:szCs w:val="24"/>
              </w:rPr>
              <w:t xml:space="preserve"> – </w:t>
            </w:r>
            <w:r w:rsidRPr="00395E6E">
              <w:rPr>
                <w:b/>
                <w:color w:val="000000"/>
                <w:sz w:val="24"/>
                <w:szCs w:val="24"/>
              </w:rPr>
              <w:t>11408,5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тыс.руб.</w:t>
            </w:r>
            <w:r w:rsidRPr="00395E6E">
              <w:rPr>
                <w:color w:val="000000"/>
                <w:sz w:val="24"/>
                <w:szCs w:val="24"/>
              </w:rPr>
              <w:t xml:space="preserve"> из бюджета Тихвинского района;</w:t>
            </w:r>
          </w:p>
          <w:p w:rsidR="005A3F95" w:rsidRPr="00395E6E" w:rsidRDefault="005A3F95" w:rsidP="00AB1B30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395E6E">
              <w:rPr>
                <w:color w:val="000000"/>
                <w:sz w:val="24"/>
                <w:szCs w:val="24"/>
              </w:rPr>
              <w:t xml:space="preserve"> – </w:t>
            </w:r>
            <w:r w:rsidRPr="00395E6E">
              <w:rPr>
                <w:b/>
                <w:color w:val="000000"/>
                <w:sz w:val="24"/>
                <w:szCs w:val="24"/>
              </w:rPr>
              <w:t>11408,5</w:t>
            </w:r>
            <w:r w:rsidRPr="00395E6E">
              <w:rPr>
                <w:b/>
                <w:bCs/>
                <w:color w:val="000000"/>
                <w:sz w:val="24"/>
                <w:szCs w:val="24"/>
              </w:rPr>
              <w:t xml:space="preserve"> тыс.руб.</w:t>
            </w:r>
            <w:r w:rsidRPr="00395E6E">
              <w:rPr>
                <w:color w:val="000000"/>
                <w:sz w:val="24"/>
                <w:szCs w:val="24"/>
              </w:rPr>
              <w:t xml:space="preserve"> из  бюджета Тихвинского райо</w:t>
            </w:r>
            <w:r w:rsidRPr="00395E6E">
              <w:rPr>
                <w:color w:val="000000"/>
                <w:sz w:val="24"/>
                <w:szCs w:val="24"/>
              </w:rPr>
              <w:lastRenderedPageBreak/>
              <w:t xml:space="preserve">на </w:t>
            </w:r>
          </w:p>
        </w:tc>
      </w:tr>
      <w:tr w:rsidR="005A3F95" w:rsidRPr="00395E6E" w:rsidTr="001111D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подпрограммы 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Реализация мероприятий подпрограммы позволит повысить уровень безопасности населения Тихвинского района от проявлений терроризма и экстремизма, правонарушений за счет: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 совершенствование системы АПК АИС «Безопасный город» в Тихвинском городском поселении;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числа правонарушений и преступлений на 2% ежегодно;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-снижения материального ущерба от правонарушений и преступлений имущественного характера на 2%;</w:t>
            </w:r>
          </w:p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-привлечения населения к профилактическим мероприятиям по профилактике правонарушений на 40%</w:t>
            </w:r>
          </w:p>
        </w:tc>
      </w:tr>
    </w:tbl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     </w:t>
      </w:r>
    </w:p>
    <w:p w:rsidR="005A3F95" w:rsidRPr="00395E6E" w:rsidRDefault="005A3F95" w:rsidP="001111D6">
      <w:pPr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1.Сфера реализации подпрограммы, основные вопросы, тенденции и прогноз развития на период реализации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Реализация подпрограммы направлена на профилактику и предупреждение правонарушений, проявлений терроризма и экстремизма, обеспечение безопасности граждан на территории Тихвинского района.</w:t>
      </w:r>
    </w:p>
    <w:p w:rsidR="005A3F95" w:rsidRPr="00395E6E" w:rsidRDefault="005A3F95" w:rsidP="00FA0DB0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Реализация мероприятий подпрограммы позволит повысить уровень безопасности населения Тихвинского района правонарушений и преступлений, от проявлений терроризма и экстремизма за счет </w:t>
      </w:r>
    </w:p>
    <w:p w:rsidR="005A3F95" w:rsidRPr="00395E6E" w:rsidRDefault="005A3F95" w:rsidP="00FA0DB0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1.Совершенствования системы АПК АИС «Безопасный город» в Тихвинском городском поселении. Увеличения количества камер видеонаблюдения со 114 до 143 (+29 камер АППГ), увеличение площади охвата территории города камерами видеонаблюдения с 38% (до 60%), охвата территорий мест массового пребывания населения с 40% (до 80%), в целях предупреждения правонарушений, оперативного реагирования органами внутренних дел на возникновение правонарушений и пресечение возникновения преступлений, снижения числа правонарушений и преступлений, материального ущерба от правонарушений и преступлений имущественного характера на 2% ежегодно.</w:t>
      </w:r>
    </w:p>
    <w:p w:rsidR="005A3F95" w:rsidRPr="00395E6E" w:rsidRDefault="005A3F95" w:rsidP="00132695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Предупреждение и раскрытие правонарушений и преступлений с использованием АПК АИС «Безопасный город» прогнозируется до 9,5%;</w:t>
      </w:r>
    </w:p>
    <w:p w:rsidR="005A3F95" w:rsidRPr="00395E6E" w:rsidRDefault="005A3F95" w:rsidP="005A21FD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2. Обучения руководящего состава, оперативных дежурных ЕДДС Тихвинского района в кол-ве 100%; неработающего населения Тихвинского района по вопросам профилактики и предупреждению правонарушений, обеспечению безопасности – в кол-ве 32 тыс. чел.</w:t>
      </w:r>
    </w:p>
    <w:p w:rsidR="005A3F95" w:rsidRPr="00395E6E" w:rsidRDefault="005A3F95" w:rsidP="005A21FD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-увеличение привлечения населения к профилактическим мероприятиям по профилактике правонарушений на 40%.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2. Цели, задачи, показатели, основные ожидаемые результаты, этапы и сроки реализации подпрограммы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Целями подпрограммы являются: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-совершенствование системы профилактических мер по профилактике правонарушений, терроризма и экстремизма.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Задачами подпрограммы являются: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-осуществление подготовки и повышение уровня готовности необходимых сил и средств для защиты населения и территории Тихвинского района от правонарушений, проявлений терроризма и экстремизма.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Срок реализации подпрограммы 2020-2022 годы. Этапы реализации подпрограммы не предусмотрены.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Реализация подпрограммы приведет к: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-формированию эффективной системы профилактики правонарушений и преступлений, направленной на обеспечение безопасности граждан на территории Тихвинского района;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-вовлечению граждан, общественных формирований, хозяйствующих субъектов к участию в профилактике правонарушений и преступлений через добровольную народную дружину;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-оптимизации работы по предупреждению правонарушений и раскрытию преступлений, совершенных на улице с использованием АПК АИС «Безопасный город»;</w:t>
      </w:r>
    </w:p>
    <w:p w:rsidR="005A3F95" w:rsidRPr="00395E6E" w:rsidRDefault="005A3F95" w:rsidP="00880CB2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-снижению уровня преступности на территории Тихвинского района и материального ущерба от правонарушений и преступлений, проявлений терроризма и экстремизма.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 Характеристика основных мероприятий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1111D6" w:rsidRDefault="001111D6" w:rsidP="00627BC7">
      <w:pPr>
        <w:rPr>
          <w:b/>
          <w:bCs/>
          <w:color w:val="000000"/>
          <w:sz w:val="24"/>
          <w:szCs w:val="24"/>
        </w:rPr>
      </w:pP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3.1</w:t>
      </w:r>
      <w:r w:rsidRPr="00395E6E">
        <w:rPr>
          <w:color w:val="000000"/>
          <w:sz w:val="24"/>
          <w:szCs w:val="24"/>
        </w:rPr>
        <w:t xml:space="preserve">. </w:t>
      </w:r>
      <w:r w:rsidRPr="00395E6E">
        <w:rPr>
          <w:b/>
          <w:bCs/>
          <w:color w:val="000000"/>
          <w:sz w:val="24"/>
          <w:szCs w:val="24"/>
        </w:rPr>
        <w:t>Основное мероприятие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«Организация и обеспечение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мероприятий по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профилактике правонарушений, преступлений, терроризма и экстремизма»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являются: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-развитие добровольчества в целях оказания содействия органам местного самоуправления и правоохранительным органам в профилактике преступлений, правонарушений и обеспечении правопорядка на территории Тихвинского района;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-предупреждение терроризма и экстремизма на территории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Задачей основного мероприятия является создание условий для обеспечения правопорядка, предупреждения проявлений терроризма и экстремизма и обеспечения безопасного проживания граждан на территории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1.Обучение населения действиям в условиях угрозы возникновения или возникновении террористических актов. </w:t>
      </w:r>
    </w:p>
    <w:p w:rsidR="005A3F95" w:rsidRPr="00395E6E" w:rsidRDefault="005A3F95" w:rsidP="00627BC7">
      <w:pPr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3.2. Основное мероприятие «Развитие, обслуживание и содержание подсистем видеонаблюдения аппаратно-программного комплекса автоматизированной информационной системы «Безопасный город», ЕДДС Тихвинского района и обеспечение безопасности на объектах МУ «ЦАХО»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Целью реализации основного мероприятия являются создание и развитие АПК АИС «Безопасный город» в целях профилактики правонарушений и преступлений и их раскрываемости.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Задачами основного мероприятия являются развитие на территории Тихвинского городского поселения АПК АИС «Безопасный город», обслуживание и содержание в работоспособном состоянии элементов подсистемы видеонаблюдения АПК АИС «Безопасный город», обеспечение бесперебойной работы диспетчерского персонала ЕДДС Тихвинского района и АПК АИС «Безопасный город».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Решение указанных задач предполагает снижение уровня уличной преступности, числа дорожно-транспортных происшествий, обеспечение общественного порядка и безопасности на территории Тихвинского района, увеличение раскрываемости преступлений и правонарушений и их предупреждение, оперативное реагирование на возможное возникновение чрезвычайных ситуаций.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Целевые показатели основного мероприятия отражены в паспорте подпрограммы.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рамках основного мероприятия предполагается реализация следующих мероприятий: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1. Развитие, обслуживание и содержание подсистем видеонаблюдения АПК АИС «Безопасный город».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2. Содержание диспетчерского персонала АПК АИС «Безопасный город» и ЕДДС Тихвинского района.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lastRenderedPageBreak/>
        <w:t>3. Обеспечение безопасности на объектах МУ «ЦАХО».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Общий объем финансового обеспечения реализации подпрограммы на 2020-2022гг. составляет </w:t>
      </w:r>
      <w:r w:rsidRPr="00395E6E">
        <w:rPr>
          <w:b/>
          <w:bCs/>
          <w:color w:val="000000"/>
          <w:sz w:val="24"/>
          <w:szCs w:val="24"/>
        </w:rPr>
        <w:t xml:space="preserve">из  </w:t>
      </w:r>
      <w:r w:rsidRPr="00395E6E">
        <w:rPr>
          <w:color w:val="000000"/>
          <w:sz w:val="24"/>
          <w:szCs w:val="24"/>
        </w:rPr>
        <w:t xml:space="preserve"> бюджета Тихвинского района </w:t>
      </w:r>
      <w:r w:rsidRPr="00395E6E">
        <w:rPr>
          <w:b/>
          <w:color w:val="000000"/>
          <w:sz w:val="24"/>
          <w:szCs w:val="24"/>
        </w:rPr>
        <w:t>34225,5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тыс.руб.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Прогнозная оценка финансового обеспечения подпрограммы составляет </w:t>
      </w:r>
      <w:r w:rsidRPr="00395E6E">
        <w:rPr>
          <w:b/>
          <w:color w:val="000000"/>
          <w:sz w:val="24"/>
          <w:szCs w:val="24"/>
        </w:rPr>
        <w:t xml:space="preserve">из </w:t>
      </w:r>
      <w:r w:rsidRPr="00395E6E">
        <w:rPr>
          <w:color w:val="000000"/>
          <w:sz w:val="24"/>
          <w:szCs w:val="24"/>
        </w:rPr>
        <w:t xml:space="preserve">бюджета Тихвинского района </w:t>
      </w:r>
      <w:r w:rsidRPr="00395E6E">
        <w:rPr>
          <w:b/>
          <w:color w:val="000000"/>
          <w:sz w:val="24"/>
          <w:szCs w:val="24"/>
        </w:rPr>
        <w:t xml:space="preserve">34225,5 тыс. руб., 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В том числе по годам: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2020 год</w:t>
      </w:r>
      <w:r w:rsidRPr="00395E6E">
        <w:rPr>
          <w:color w:val="000000"/>
          <w:sz w:val="24"/>
          <w:szCs w:val="24"/>
        </w:rPr>
        <w:t xml:space="preserve"> – </w:t>
      </w:r>
      <w:r w:rsidRPr="00395E6E">
        <w:rPr>
          <w:b/>
          <w:color w:val="000000"/>
          <w:sz w:val="24"/>
          <w:szCs w:val="24"/>
        </w:rPr>
        <w:t>11408,5</w:t>
      </w:r>
      <w:r w:rsidRPr="00395E6E">
        <w:rPr>
          <w:b/>
          <w:bCs/>
          <w:color w:val="000000"/>
          <w:sz w:val="24"/>
          <w:szCs w:val="24"/>
        </w:rPr>
        <w:t xml:space="preserve"> тыс.руб.</w:t>
      </w:r>
      <w:r w:rsidRPr="00395E6E">
        <w:rPr>
          <w:color w:val="000000"/>
          <w:sz w:val="24"/>
          <w:szCs w:val="24"/>
        </w:rPr>
        <w:t xml:space="preserve"> из бюджета Тихвинского района;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color w:val="000000"/>
          <w:sz w:val="24"/>
          <w:szCs w:val="24"/>
          <w:u w:val="single"/>
        </w:rPr>
        <w:t>2021 год</w:t>
      </w:r>
      <w:r w:rsidRPr="00395E6E">
        <w:rPr>
          <w:color w:val="000000"/>
          <w:sz w:val="24"/>
          <w:szCs w:val="24"/>
        </w:rPr>
        <w:t xml:space="preserve"> – </w:t>
      </w:r>
      <w:r w:rsidRPr="00395E6E">
        <w:rPr>
          <w:b/>
          <w:color w:val="000000"/>
          <w:sz w:val="24"/>
          <w:szCs w:val="24"/>
        </w:rPr>
        <w:t>11408,5</w:t>
      </w:r>
      <w:r w:rsidRPr="00395E6E">
        <w:rPr>
          <w:b/>
          <w:bCs/>
          <w:color w:val="000000"/>
          <w:sz w:val="24"/>
          <w:szCs w:val="24"/>
        </w:rPr>
        <w:t xml:space="preserve"> тыс.руб.</w:t>
      </w:r>
      <w:r w:rsidRPr="00395E6E">
        <w:rPr>
          <w:color w:val="000000"/>
          <w:sz w:val="24"/>
          <w:szCs w:val="24"/>
        </w:rPr>
        <w:t xml:space="preserve"> из бюджета Тихвинского района;</w:t>
      </w:r>
    </w:p>
    <w:p w:rsidR="005A3F95" w:rsidRPr="00395E6E" w:rsidRDefault="005A3F95" w:rsidP="00F70B41">
      <w:pPr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  <w:u w:val="single"/>
        </w:rPr>
        <w:t>2022 год</w:t>
      </w:r>
      <w:r w:rsidRPr="00395E6E">
        <w:rPr>
          <w:color w:val="000000"/>
          <w:sz w:val="24"/>
          <w:szCs w:val="24"/>
        </w:rPr>
        <w:t xml:space="preserve"> – </w:t>
      </w:r>
      <w:r w:rsidRPr="00395E6E">
        <w:rPr>
          <w:b/>
          <w:color w:val="000000"/>
          <w:sz w:val="24"/>
          <w:szCs w:val="24"/>
        </w:rPr>
        <w:t>11408,5</w:t>
      </w:r>
      <w:r w:rsidRPr="00395E6E">
        <w:rPr>
          <w:b/>
          <w:bCs/>
          <w:color w:val="000000"/>
          <w:sz w:val="24"/>
          <w:szCs w:val="24"/>
        </w:rPr>
        <w:t xml:space="preserve"> тыс.руб.</w:t>
      </w:r>
      <w:r w:rsidRPr="00395E6E">
        <w:rPr>
          <w:color w:val="000000"/>
          <w:sz w:val="24"/>
          <w:szCs w:val="24"/>
        </w:rPr>
        <w:t xml:space="preserve"> из бюджета Тихвинского района.</w:t>
      </w: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5. Методика оценки эффективности подпрограммы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реализации подпрограммы производится на основе анализа: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-степени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 по каждому источнику ресурсного обеспечения.</w:t>
      </w:r>
    </w:p>
    <w:p w:rsidR="005A3F95" w:rsidRPr="00395E6E" w:rsidRDefault="005A3F95" w:rsidP="005B118B">
      <w:pPr>
        <w:ind w:firstLine="225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Оценка эффективности муниципальной программы производится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Pr="00395E6E">
        <w:rPr>
          <w:i/>
          <w:iCs/>
          <w:color w:val="000000"/>
          <w:sz w:val="24"/>
          <w:szCs w:val="24"/>
        </w:rPr>
        <w:t>).</w:t>
      </w: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880CB2">
      <w:pPr>
        <w:ind w:firstLine="225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5A3F95" w:rsidP="00D3638C">
      <w:pPr>
        <w:ind w:left="4248"/>
        <w:rPr>
          <w:color w:val="000000"/>
          <w:sz w:val="24"/>
          <w:szCs w:val="24"/>
        </w:rPr>
      </w:pPr>
    </w:p>
    <w:p w:rsidR="005A3F95" w:rsidRPr="00395E6E" w:rsidRDefault="009E2FA9" w:rsidP="00D3638C">
      <w:pPr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A3F95" w:rsidRPr="00395E6E" w:rsidRDefault="005A3F95" w:rsidP="009E2FA9">
      <w:pPr>
        <w:ind w:left="360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Приложение к подпрограмме </w:t>
      </w:r>
    </w:p>
    <w:p w:rsidR="005A3F95" w:rsidRPr="00395E6E" w:rsidRDefault="005A3F95" w:rsidP="009E2FA9">
      <w:pPr>
        <w:ind w:left="360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«Профилактика правонарушений, терроризма и экстремизма на территории Тихвинского района» муниципальной программы Тихвинского района «Безопасность Тихвинского района»,</w:t>
      </w:r>
    </w:p>
    <w:p w:rsidR="005A3F95" w:rsidRPr="00395E6E" w:rsidRDefault="005A3F95" w:rsidP="009E2FA9">
      <w:pPr>
        <w:ind w:left="360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утвержденной постановлением </w:t>
      </w:r>
    </w:p>
    <w:p w:rsidR="005A3F95" w:rsidRPr="00395E6E" w:rsidRDefault="005A3F95" w:rsidP="009E2FA9">
      <w:pPr>
        <w:ind w:left="360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>администрации Тихвинского района</w:t>
      </w:r>
    </w:p>
    <w:p w:rsidR="005A3F95" w:rsidRPr="00395E6E" w:rsidRDefault="005A3F95" w:rsidP="009E2FA9">
      <w:pPr>
        <w:ind w:left="3600"/>
        <w:rPr>
          <w:color w:val="000000"/>
          <w:sz w:val="24"/>
          <w:szCs w:val="24"/>
        </w:rPr>
      </w:pPr>
      <w:r w:rsidRPr="00395E6E">
        <w:rPr>
          <w:color w:val="000000"/>
          <w:sz w:val="24"/>
          <w:szCs w:val="24"/>
        </w:rPr>
        <w:t xml:space="preserve">от </w:t>
      </w:r>
      <w:r w:rsidR="009E2FA9">
        <w:rPr>
          <w:color w:val="000000"/>
          <w:sz w:val="24"/>
          <w:szCs w:val="24"/>
        </w:rPr>
        <w:t>15 октября 2019г.</w:t>
      </w:r>
      <w:r w:rsidRPr="00395E6E">
        <w:rPr>
          <w:color w:val="000000"/>
          <w:sz w:val="24"/>
          <w:szCs w:val="24"/>
        </w:rPr>
        <w:t xml:space="preserve"> №</w:t>
      </w:r>
      <w:r w:rsidR="009E2FA9">
        <w:rPr>
          <w:color w:val="000000"/>
          <w:sz w:val="24"/>
          <w:szCs w:val="24"/>
        </w:rPr>
        <w:t>01-2440-а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9E2FA9">
      <w:pPr>
        <w:jc w:val="center"/>
        <w:rPr>
          <w:color w:val="000000"/>
          <w:sz w:val="24"/>
          <w:szCs w:val="24"/>
        </w:rPr>
      </w:pPr>
    </w:p>
    <w:p w:rsidR="009E2FA9" w:rsidRDefault="009E2FA9" w:rsidP="00880CB2">
      <w:pPr>
        <w:jc w:val="center"/>
        <w:rPr>
          <w:b/>
          <w:bCs/>
          <w:color w:val="000000"/>
          <w:sz w:val="24"/>
          <w:szCs w:val="24"/>
        </w:rPr>
      </w:pPr>
    </w:p>
    <w:p w:rsidR="005A3F95" w:rsidRPr="00395E6E" w:rsidRDefault="005A3F95" w:rsidP="00880CB2">
      <w:pPr>
        <w:jc w:val="center"/>
        <w:rPr>
          <w:b/>
          <w:bCs/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ПРОГНОЗНЫЕ ЗНАЧЕНИЯ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9E2FA9">
        <w:rPr>
          <w:b/>
          <w:bCs/>
          <w:color w:val="000000"/>
          <w:sz w:val="24"/>
          <w:szCs w:val="24"/>
        </w:rPr>
        <w:t>подпрограммы</w:t>
      </w:r>
      <w:r w:rsidRPr="00395E6E">
        <w:rPr>
          <w:color w:val="000000"/>
          <w:sz w:val="24"/>
          <w:szCs w:val="24"/>
        </w:rPr>
        <w:t xml:space="preserve"> </w:t>
      </w:r>
      <w:r w:rsidRPr="00395E6E">
        <w:rPr>
          <w:b/>
          <w:bCs/>
          <w:color w:val="000000"/>
          <w:sz w:val="24"/>
          <w:szCs w:val="24"/>
        </w:rPr>
        <w:t>«Профилактика правонарушений,</w:t>
      </w:r>
      <w:r w:rsidRPr="00395E6E">
        <w:rPr>
          <w:color w:val="000000"/>
          <w:sz w:val="24"/>
          <w:szCs w:val="24"/>
        </w:rPr>
        <w:t xml:space="preserve"> </w:t>
      </w:r>
    </w:p>
    <w:p w:rsidR="005A3F95" w:rsidRPr="00395E6E" w:rsidRDefault="005A3F95" w:rsidP="00880CB2">
      <w:pPr>
        <w:jc w:val="center"/>
        <w:rPr>
          <w:color w:val="000000"/>
          <w:sz w:val="24"/>
          <w:szCs w:val="24"/>
        </w:rPr>
      </w:pPr>
      <w:r w:rsidRPr="00395E6E">
        <w:rPr>
          <w:b/>
          <w:bCs/>
          <w:color w:val="000000"/>
          <w:sz w:val="24"/>
          <w:szCs w:val="24"/>
        </w:rPr>
        <w:t>терроризма и экстремизма на территории Тихвинского района»</w:t>
      </w:r>
      <w:r w:rsidRPr="00395E6E">
        <w:rPr>
          <w:color w:val="000000"/>
          <w:sz w:val="24"/>
          <w:szCs w:val="24"/>
        </w:rPr>
        <w:t xml:space="preserve">  </w:t>
      </w:r>
    </w:p>
    <w:p w:rsidR="005A3F95" w:rsidRPr="00395E6E" w:rsidRDefault="005A3F95" w:rsidP="00880CB2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4395"/>
        <w:gridCol w:w="1275"/>
        <w:gridCol w:w="1140"/>
        <w:gridCol w:w="1050"/>
        <w:gridCol w:w="900"/>
      </w:tblGrid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5A3F95" w:rsidRPr="00395E6E" w:rsidRDefault="00395E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5A3F95" w:rsidRPr="00395E6E">
              <w:rPr>
                <w:b/>
                <w:bCs/>
                <w:color w:val="000000"/>
                <w:sz w:val="24"/>
                <w:szCs w:val="24"/>
              </w:rPr>
              <w:t>змерения</w:t>
            </w:r>
            <w:r w:rsidR="005A3F95" w:rsidRPr="00395E6E">
              <w:rPr>
                <w:color w:val="000000"/>
                <w:sz w:val="24"/>
                <w:szCs w:val="24"/>
              </w:rPr>
              <w:t xml:space="preserve"> </w:t>
            </w:r>
          </w:p>
          <w:p w:rsidR="005A3F95" w:rsidRPr="00395E6E" w:rsidRDefault="005A3F9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A3F95" w:rsidRPr="00395E6E" w:rsidRDefault="005A3F95">
            <w:pPr>
              <w:jc w:val="center"/>
              <w:rPr>
                <w:color w:val="000000"/>
                <w:sz w:val="24"/>
                <w:szCs w:val="24"/>
              </w:rPr>
            </w:pPr>
            <w:r w:rsidRPr="00395E6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95E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 безопасности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созданных, изготовленных и распространенных выпусков тематического периодического издания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созданных и размещенных информационных материалов в СМИ по вопросам профилактики правонарушений, терроризма и 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тем, освещенных в социальной рекламе по вопросам профилактики правонарушений, терроризма и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5A3F95" w:rsidRPr="00395E6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Количество мероприятий, проведенных по вопросам профилактики правонарушений, терроризма и экстремизма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395E6E" w:rsidRDefault="005A3F95">
            <w:pPr>
              <w:jc w:val="right"/>
              <w:rPr>
                <w:color w:val="000000"/>
                <w:sz w:val="24"/>
                <w:szCs w:val="24"/>
              </w:rPr>
            </w:pPr>
            <w:r w:rsidRPr="00395E6E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</w:tbl>
    <w:p w:rsidR="005A3F95" w:rsidRPr="00395E6E" w:rsidRDefault="005A3F95" w:rsidP="00880CB2">
      <w:pPr>
        <w:rPr>
          <w:color w:val="000000"/>
          <w:sz w:val="24"/>
          <w:szCs w:val="24"/>
        </w:rPr>
      </w:pPr>
    </w:p>
    <w:p w:rsidR="005A3F95" w:rsidRPr="00395E6E" w:rsidRDefault="005A3F95" w:rsidP="00880CB2">
      <w:pPr>
        <w:rPr>
          <w:color w:val="000000"/>
          <w:sz w:val="24"/>
          <w:szCs w:val="24"/>
        </w:rPr>
        <w:sectPr w:rsidR="005A3F95" w:rsidRPr="00395E6E" w:rsidSect="00C92F7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5A3F95" w:rsidRDefault="005A3F95" w:rsidP="00880CB2">
      <w:pPr>
        <w:rPr>
          <w:color w:val="000000"/>
        </w:rPr>
      </w:pP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>Приложение №2</w:t>
      </w: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 xml:space="preserve">к муниципальной программе Тихвинского района </w:t>
      </w: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 xml:space="preserve">«Безопасность Тихвинского района», </w:t>
      </w: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>утвержденной постановлением</w:t>
      </w: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 xml:space="preserve"> администрации Тихвинского района</w:t>
      </w:r>
    </w:p>
    <w:p w:rsidR="005A3F95" w:rsidRPr="005A3F95" w:rsidRDefault="005A3F95" w:rsidP="007F58A8">
      <w:pPr>
        <w:ind w:left="9204"/>
        <w:rPr>
          <w:color w:val="000000"/>
          <w:sz w:val="24"/>
        </w:rPr>
      </w:pPr>
      <w:r w:rsidRPr="005A3F95">
        <w:rPr>
          <w:color w:val="000000"/>
          <w:sz w:val="24"/>
        </w:rPr>
        <w:t xml:space="preserve">от </w:t>
      </w:r>
      <w:r w:rsidR="00DC2FB6">
        <w:rPr>
          <w:color w:val="000000"/>
          <w:sz w:val="24"/>
        </w:rPr>
        <w:t>15 октября 2019 г. №01-2440-а</w:t>
      </w:r>
    </w:p>
    <w:p w:rsidR="005A3F95" w:rsidRPr="005A3F95" w:rsidRDefault="005A3F95" w:rsidP="00880CB2">
      <w:pPr>
        <w:jc w:val="center"/>
        <w:rPr>
          <w:color w:val="000000"/>
          <w:sz w:val="24"/>
        </w:rPr>
      </w:pPr>
    </w:p>
    <w:p w:rsidR="005A3F95" w:rsidRDefault="005A3F95" w:rsidP="00880CB2">
      <w:pPr>
        <w:jc w:val="center"/>
        <w:rPr>
          <w:color w:val="000000"/>
        </w:rPr>
      </w:pPr>
    </w:p>
    <w:p w:rsidR="005A3F95" w:rsidRPr="005A3F95" w:rsidRDefault="005A3F95" w:rsidP="00880CB2">
      <w:pPr>
        <w:jc w:val="center"/>
        <w:rPr>
          <w:b/>
          <w:bCs/>
          <w:color w:val="000000"/>
          <w:sz w:val="24"/>
        </w:rPr>
      </w:pPr>
      <w:r w:rsidRPr="005A3F95">
        <w:rPr>
          <w:b/>
          <w:bCs/>
          <w:color w:val="000000"/>
          <w:sz w:val="24"/>
        </w:rPr>
        <w:t xml:space="preserve">План реализации  </w:t>
      </w:r>
    </w:p>
    <w:p w:rsidR="005A3F95" w:rsidRPr="005A3F95" w:rsidRDefault="005A3F95" w:rsidP="00880CB2">
      <w:pPr>
        <w:jc w:val="center"/>
        <w:rPr>
          <w:color w:val="000000"/>
          <w:sz w:val="24"/>
        </w:rPr>
      </w:pPr>
      <w:r w:rsidRPr="005A3F95">
        <w:rPr>
          <w:b/>
          <w:bCs/>
          <w:color w:val="000000"/>
          <w:sz w:val="24"/>
        </w:rPr>
        <w:t>муниципальной программы Тихвинского района «Безопасность Тихвинского района»</w:t>
      </w:r>
    </w:p>
    <w:p w:rsidR="005A3F95" w:rsidRDefault="005A3F95" w:rsidP="00880CB2">
      <w:pPr>
        <w:jc w:val="center"/>
        <w:rPr>
          <w:color w:val="000000"/>
        </w:rPr>
      </w:pPr>
    </w:p>
    <w:tbl>
      <w:tblPr>
        <w:tblW w:w="15026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00"/>
        <w:gridCol w:w="4629"/>
        <w:gridCol w:w="2160"/>
        <w:gridCol w:w="1185"/>
        <w:gridCol w:w="1260"/>
        <w:gridCol w:w="1200"/>
        <w:gridCol w:w="1290"/>
        <w:gridCol w:w="1275"/>
        <w:gridCol w:w="1127"/>
      </w:tblGrid>
      <w:tr w:rsidR="005A3F95" w:rsidRPr="00DC2FB6" w:rsidTr="00DC2FB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  <w:p w:rsidR="005A3F95" w:rsidRPr="00DC2FB6" w:rsidRDefault="005A3F95" w:rsidP="00DC2FB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  <w:p w:rsidR="005A3F95" w:rsidRPr="00DC2FB6" w:rsidRDefault="005A3F95" w:rsidP="00DC2FB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  <w:p w:rsidR="005A3F95" w:rsidRPr="00DC2FB6" w:rsidRDefault="005A3F95" w:rsidP="00DC2FB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  <w:p w:rsidR="005A3F95" w:rsidRPr="00DC2FB6" w:rsidRDefault="005A3F95" w:rsidP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9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</w:t>
            </w: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 на территории Тихвинского района»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DC2FB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Отдел безопасности</w:t>
            </w:r>
            <w:r w:rsidR="00DC2FB6" w:rsidRPr="00DC2FB6">
              <w:rPr>
                <w:color w:val="000000"/>
                <w:sz w:val="22"/>
                <w:szCs w:val="22"/>
              </w:rPr>
              <w:t xml:space="preserve"> </w:t>
            </w:r>
            <w:r w:rsidRPr="00DC2FB6">
              <w:rPr>
                <w:color w:val="000000"/>
                <w:sz w:val="22"/>
                <w:szCs w:val="22"/>
              </w:rPr>
              <w:t xml:space="preserve">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Приобретение емкости закрытого пожарного водоема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DC2FB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270,0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270,0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Установка емкости закрытого пожарного водоема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130,0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130,0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Обустройс</w:t>
            </w:r>
            <w:r w:rsidR="00DC2FB6" w:rsidRPr="00DC2FB6">
              <w:rPr>
                <w:color w:val="000000"/>
                <w:sz w:val="22"/>
                <w:szCs w:val="22"/>
              </w:rPr>
              <w:t>т</w:t>
            </w:r>
            <w:r w:rsidRPr="00DC2FB6">
              <w:rPr>
                <w:color w:val="000000"/>
                <w:sz w:val="22"/>
                <w:szCs w:val="22"/>
              </w:rPr>
              <w:t>во ограждения закрытого пожарного водоема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30,0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30,0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Заполнение водой закрытых пожарных водоемов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Обустройство подъезда к пожарному водоему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45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D94F2F">
            <w:pPr>
              <w:ind w:firstLine="45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«Содействие развитию добровольных пожарных формирований на территории Тихвинского района»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83546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Отдел</w:t>
            </w:r>
          </w:p>
          <w:p w:rsidR="005A3F95" w:rsidRPr="00DC2FB6" w:rsidRDefault="005A3F95" w:rsidP="00896CD9">
            <w:pPr>
              <w:ind w:left="-66" w:firstLine="66"/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безопасности и мобилизационной подготовки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DC2F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60,0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DC2F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60,0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DC2F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60,0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Приобретение ГСМ для мотопомп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Установка противопожарных рынд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Приобретение металлических канистр  для ГСМ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D94F2F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«Обеспечение безопасности населения на водных объектах»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745D1A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Обеспечение безопасности населения в местах массового отдыха на водных объектах оз. Царицыно (северный берег), 1 микрорайон г. Тихвина, в районе стадиона Кировец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E2FA9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Вывоз ТБО из места отдыха у воды оз. Царицыно (северный берег)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50,0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50,0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Планировка территории места отдыха у воды, оз. Царицыно (северный берег).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Благоустройство места отдыха у воды, северный берег оз. Царицыно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95E6E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«Обеспечение мероприятий по гражданской обороне, предупреждению чрезвычайных ситуаций и мобилизационной  подготовки»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E2FA9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83546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Установка мостков на подтопленной терри</w:t>
            </w:r>
            <w:r w:rsidRPr="00DC2FB6">
              <w:rPr>
                <w:color w:val="000000"/>
                <w:sz w:val="22"/>
                <w:szCs w:val="22"/>
              </w:rPr>
              <w:lastRenderedPageBreak/>
              <w:t xml:space="preserve">тории, откачка воды из подтопленных колодцев, подвалов жилых домов.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583546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Акарицидная обработка территории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Приобретение стендов по  мобилизационной подготовке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5,0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5,0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745D1A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Приобретение призов для награждения победителей соревнований «Школа безопасности» операции «Защита», игры «Зарница»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Обустройство местной системы оповещения 1 этап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Обучение руководящего состава администрации Тихвинского районного по вопросам ГО, МП,ЧС, ПБ</w:t>
            </w:r>
            <w:r w:rsidRPr="00DC2FB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4.7.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Изготовление методических материалов для обучения неработающего населения и комплектования УКП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247B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1690,0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Подпрограмма «Профилактика правонарушений, терроризма и экстремизма на территории Тихвинского района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C0220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«Организация и обеспечение мероприятий по профилактике правонарушений, преступлений,  терроризма и экстремизма»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95E6E">
            <w:pPr>
              <w:ind w:right="-94"/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bCs/>
                <w:color w:val="000000"/>
                <w:sz w:val="22"/>
                <w:szCs w:val="22"/>
              </w:rPr>
              <w:t xml:space="preserve">Изготовление методических материалов </w:t>
            </w:r>
            <w:r w:rsidRPr="00DC2FB6">
              <w:rPr>
                <w:color w:val="000000"/>
                <w:sz w:val="22"/>
                <w:szCs w:val="22"/>
              </w:rPr>
              <w:t xml:space="preserve"> по профилактике правонарушений, терроризма и экстремизма.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Отдел безопасности </w:t>
            </w:r>
          </w:p>
          <w:p w:rsidR="005A3F95" w:rsidRPr="00DC2FB6" w:rsidRDefault="005A3F95" w:rsidP="00896CD9">
            <w:pPr>
              <w:ind w:left="-66"/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и мобилизационной подготовки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Основное мероприятие «Развитие, обслуживание и содержание подсистем видеонаблюдения  АПК АИС «Безопасный город», ЕДДС Тихвинского района и обес</w:t>
            </w:r>
            <w:r w:rsidRPr="00DC2FB6">
              <w:rPr>
                <w:b/>
                <w:color w:val="000000"/>
                <w:sz w:val="22"/>
                <w:szCs w:val="22"/>
              </w:rPr>
              <w:lastRenderedPageBreak/>
              <w:t>печение безопасности  на объектах МУ «ЦАХО»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lastRenderedPageBreak/>
              <w:t>МУ «ЦАХО»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11398,5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11398,5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11398,5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11398,5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11398,5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11398,5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896CD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C0220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Развитие, обслуживание и содержание  подсистем видеонаблюдения АПК АИС «Безопасный город»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2783,3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2783,3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2783,3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2783,3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2783,3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2783,3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E2FA9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Содержание диспетчерского персонала АПК АИС «Безопасный город» и ЕДДС Тихвинского района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7785,0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Обеспечение безопасности на объектах МУ «ЦАХО»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830,2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11408,5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52E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E52E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11408,5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11408,5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11408,5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11408,5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11408,5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297F8C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945672">
            <w:pPr>
              <w:jc w:val="right"/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>13098,5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5A3F95" w:rsidRPr="00DC2FB6" w:rsidTr="00DC2F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ind w:firstLine="90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jc w:val="center"/>
              <w:rPr>
                <w:color w:val="000000"/>
                <w:sz w:val="22"/>
                <w:szCs w:val="22"/>
              </w:rPr>
            </w:pPr>
            <w:r w:rsidRPr="00DC2FB6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DC2F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>39295,5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 w:rsidP="00321684">
            <w:pPr>
              <w:rPr>
                <w:b/>
                <w:color w:val="000000"/>
                <w:sz w:val="22"/>
                <w:szCs w:val="22"/>
              </w:rPr>
            </w:pPr>
            <w:r w:rsidRPr="00DC2FB6">
              <w:rPr>
                <w:b/>
                <w:color w:val="000000"/>
                <w:sz w:val="22"/>
                <w:szCs w:val="22"/>
              </w:rPr>
              <w:t xml:space="preserve">  39295,5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95" w:rsidRPr="00DC2FB6" w:rsidRDefault="005A3F95">
            <w:pPr>
              <w:rPr>
                <w:color w:val="000000"/>
                <w:sz w:val="22"/>
                <w:szCs w:val="22"/>
              </w:rPr>
            </w:pPr>
            <w:r w:rsidRPr="00DC2FB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5A3F95" w:rsidRDefault="005A3F95" w:rsidP="00880CB2">
      <w:pPr>
        <w:jc w:val="center"/>
        <w:rPr>
          <w:color w:val="000000"/>
        </w:rPr>
      </w:pPr>
    </w:p>
    <w:p w:rsidR="005A3F95" w:rsidRPr="000D2CD8" w:rsidRDefault="009E2FA9" w:rsidP="009E2FA9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5A3F95" w:rsidRPr="000D2CD8" w:rsidSect="005A3F9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E7" w:rsidRDefault="006B5EE7" w:rsidP="005A3F95">
      <w:r>
        <w:separator/>
      </w:r>
    </w:p>
  </w:endnote>
  <w:endnote w:type="continuationSeparator" w:id="0">
    <w:p w:rsidR="006B5EE7" w:rsidRDefault="006B5EE7" w:rsidP="005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49" w:rsidRDefault="006B5EE7" w:rsidP="00365A3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6549" w:rsidRDefault="006B5EE7" w:rsidP="006D78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E7" w:rsidRDefault="006B5EE7" w:rsidP="005A3F95">
      <w:r>
        <w:separator/>
      </w:r>
    </w:p>
  </w:footnote>
  <w:footnote w:type="continuationSeparator" w:id="0">
    <w:p w:rsidR="006B5EE7" w:rsidRDefault="006B5EE7" w:rsidP="005A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7F" w:rsidRDefault="00C92F7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A7C30">
      <w:rPr>
        <w:noProof/>
      </w:rPr>
      <w:t>2</w:t>
    </w:r>
    <w:r>
      <w:fldChar w:fldCharType="end"/>
    </w:r>
  </w:p>
  <w:p w:rsidR="00C92F7F" w:rsidRDefault="00C92F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1D6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5E6E"/>
    <w:rsid w:val="003F2ECA"/>
    <w:rsid w:val="0043001D"/>
    <w:rsid w:val="004914DD"/>
    <w:rsid w:val="00511A2B"/>
    <w:rsid w:val="00541CA7"/>
    <w:rsid w:val="00554BEC"/>
    <w:rsid w:val="00595F6F"/>
    <w:rsid w:val="005A3F95"/>
    <w:rsid w:val="005C0140"/>
    <w:rsid w:val="006415B0"/>
    <w:rsid w:val="006463D8"/>
    <w:rsid w:val="006B5EE7"/>
    <w:rsid w:val="00711921"/>
    <w:rsid w:val="00796BD1"/>
    <w:rsid w:val="008A3858"/>
    <w:rsid w:val="009840BA"/>
    <w:rsid w:val="009E2FA9"/>
    <w:rsid w:val="00A03876"/>
    <w:rsid w:val="00A13C7B"/>
    <w:rsid w:val="00AA7C30"/>
    <w:rsid w:val="00AE1A2A"/>
    <w:rsid w:val="00B52D22"/>
    <w:rsid w:val="00B83D8D"/>
    <w:rsid w:val="00B95FEE"/>
    <w:rsid w:val="00BF2B0B"/>
    <w:rsid w:val="00C60982"/>
    <w:rsid w:val="00C92F7F"/>
    <w:rsid w:val="00D368DC"/>
    <w:rsid w:val="00D97342"/>
    <w:rsid w:val="00DC2FB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8E44D"/>
  <w15:chartTrackingRefBased/>
  <w15:docId w15:val="{0876637C-91C4-4768-B47D-AC47960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A3F9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5A3F9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5A3F9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5A3F95"/>
    <w:rPr>
      <w:sz w:val="24"/>
      <w:szCs w:val="24"/>
    </w:rPr>
  </w:style>
  <w:style w:type="character" w:styleId="ac">
    <w:name w:val="page number"/>
    <w:rsid w:val="005A3F95"/>
  </w:style>
  <w:style w:type="paragraph" w:styleId="ad">
    <w:name w:val="header"/>
    <w:basedOn w:val="a"/>
    <w:link w:val="ae"/>
    <w:uiPriority w:val="99"/>
    <w:rsid w:val="005A3F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A3F95"/>
    <w:rPr>
      <w:sz w:val="28"/>
    </w:rPr>
  </w:style>
  <w:style w:type="paragraph" w:customStyle="1" w:styleId="ConsPlusNormal">
    <w:name w:val="ConsPlusNormal"/>
    <w:rsid w:val="00395E6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8753</Words>
  <Characters>49895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2019-11-05T12:19:00Z</cp:lastPrinted>
  <dcterms:created xsi:type="dcterms:W3CDTF">2019-11-05T11:11:00Z</dcterms:created>
  <dcterms:modified xsi:type="dcterms:W3CDTF">2019-11-05T12:20:00Z</dcterms:modified>
</cp:coreProperties>
</file>