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4C1F26">
      <w:pPr>
        <w:tabs>
          <w:tab w:val="left" w:pos="567"/>
          <w:tab w:val="left" w:pos="3686"/>
        </w:tabs>
      </w:pPr>
      <w:r>
        <w:tab/>
        <w:t>8 октября 2019 г.</w:t>
      </w:r>
      <w:r>
        <w:tab/>
        <w:t>01-2347-а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E5618" w:rsidTr="00AE561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E5618" w:rsidRDefault="00373433" w:rsidP="00B52D22">
            <w:pPr>
              <w:rPr>
                <w:b/>
                <w:sz w:val="24"/>
                <w:szCs w:val="24"/>
              </w:rPr>
            </w:pPr>
            <w:r w:rsidRPr="00AE5618">
              <w:rPr>
                <w:color w:val="000000"/>
                <w:sz w:val="24"/>
                <w:szCs w:val="24"/>
              </w:rPr>
              <w:t xml:space="preserve">Об утверждении муниципальной программы Тихвинского района «Развитие системы отдыха, оздоровления, занятости детей, подростков и молодежи»  </w:t>
            </w:r>
          </w:p>
        </w:tc>
      </w:tr>
      <w:tr w:rsidR="00373433" w:rsidRPr="00AE5618" w:rsidTr="00AE561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3433" w:rsidRPr="004C1F26" w:rsidRDefault="00373433" w:rsidP="00373433">
            <w:pPr>
              <w:rPr>
                <w:sz w:val="24"/>
                <w:szCs w:val="24"/>
              </w:rPr>
            </w:pPr>
            <w:r w:rsidRPr="004C1F26">
              <w:rPr>
                <w:sz w:val="24"/>
                <w:szCs w:val="24"/>
              </w:rPr>
              <w:t>21, 1700 ОБ НПА</w:t>
            </w:r>
          </w:p>
        </w:tc>
      </w:tr>
    </w:tbl>
    <w:p w:rsidR="00554BEC" w:rsidRPr="00373433" w:rsidRDefault="00554BEC" w:rsidP="001A2440">
      <w:pPr>
        <w:ind w:right="-1" w:firstLine="709"/>
        <w:rPr>
          <w:sz w:val="24"/>
          <w:szCs w:val="22"/>
        </w:rPr>
      </w:pPr>
    </w:p>
    <w:p w:rsidR="00373433" w:rsidRPr="00373433" w:rsidRDefault="00373433" w:rsidP="00373433">
      <w:pPr>
        <w:ind w:right="-1" w:firstLine="720"/>
        <w:rPr>
          <w:color w:val="000000"/>
          <w:szCs w:val="27"/>
        </w:rPr>
      </w:pPr>
      <w:r w:rsidRPr="00373433">
        <w:rPr>
          <w:color w:val="000000"/>
          <w:szCs w:val="27"/>
        </w:rPr>
        <w:t xml:space="preserve">В соответствии с постановлениями администрации Тихвинского района: от 26 августа 2013 года №01-2390-а «Об утверждении Порядка разработки, </w:t>
      </w:r>
      <w:bookmarkStart w:id="0" w:name="_GoBack"/>
      <w:bookmarkEnd w:id="0"/>
      <w:r w:rsidRPr="00373433">
        <w:rPr>
          <w:color w:val="000000"/>
          <w:szCs w:val="27"/>
        </w:rPr>
        <w:t>реализации и оценки эффективности муниципальных программ Тихвинского района и Тихвинского городского поселения» (с изменениями); от 23 сентября 2019 года №01- 2175-а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 администрация Тихвинского района ПОСТАНОВЛЯЕТ:</w:t>
      </w:r>
    </w:p>
    <w:p w:rsidR="00373433" w:rsidRPr="00373433" w:rsidRDefault="00373433" w:rsidP="00DA77F8">
      <w:pPr>
        <w:numPr>
          <w:ilvl w:val="0"/>
          <w:numId w:val="2"/>
        </w:numPr>
        <w:ind w:right="-1"/>
        <w:rPr>
          <w:color w:val="000000"/>
          <w:szCs w:val="27"/>
        </w:rPr>
      </w:pPr>
      <w:r w:rsidRPr="00373433">
        <w:rPr>
          <w:color w:val="000000"/>
          <w:szCs w:val="27"/>
        </w:rPr>
        <w:t>Утвердить муниципальную программу Тихвинского района «Развитие системы отдыха, оздоровления, занятости детей, подростков и молодежи» (приложение).</w:t>
      </w:r>
    </w:p>
    <w:p w:rsidR="00373433" w:rsidRPr="00373433" w:rsidRDefault="00373433" w:rsidP="00DA77F8">
      <w:pPr>
        <w:numPr>
          <w:ilvl w:val="0"/>
          <w:numId w:val="2"/>
        </w:numPr>
        <w:ind w:right="-1"/>
        <w:rPr>
          <w:color w:val="000000"/>
          <w:szCs w:val="27"/>
        </w:rPr>
      </w:pPr>
      <w:r w:rsidRPr="00373433">
        <w:rPr>
          <w:color w:val="000000"/>
          <w:szCs w:val="27"/>
        </w:rPr>
        <w:t>Финансирование расходов, связанных с реализацией муниципальной программы Тихвинского района «Развитие системы отдыха, оздоровления, занятости детей, подростков и молодежи», производить в пределах средств, предусмотренных на эти цели в бюджете Тихвинского района.</w:t>
      </w:r>
    </w:p>
    <w:p w:rsidR="00373433" w:rsidRPr="00373433" w:rsidRDefault="00373433" w:rsidP="00DA77F8">
      <w:pPr>
        <w:numPr>
          <w:ilvl w:val="0"/>
          <w:numId w:val="2"/>
        </w:numPr>
        <w:ind w:right="-1"/>
        <w:rPr>
          <w:color w:val="000000"/>
          <w:szCs w:val="27"/>
        </w:rPr>
      </w:pPr>
      <w:r w:rsidRPr="00373433">
        <w:rPr>
          <w:color w:val="000000"/>
          <w:szCs w:val="27"/>
        </w:rPr>
        <w:t>Настоящее п</w:t>
      </w:r>
      <w:r w:rsidR="00B561D5">
        <w:rPr>
          <w:color w:val="000000"/>
          <w:szCs w:val="27"/>
        </w:rPr>
        <w:t xml:space="preserve">остановление вступает в силу с </w:t>
      </w:r>
      <w:r w:rsidRPr="00373433">
        <w:rPr>
          <w:color w:val="000000"/>
          <w:szCs w:val="27"/>
        </w:rPr>
        <w:t>1 января 2020 года.</w:t>
      </w:r>
    </w:p>
    <w:p w:rsidR="00373433" w:rsidRPr="00373433" w:rsidRDefault="00373433" w:rsidP="00DA77F8">
      <w:pPr>
        <w:numPr>
          <w:ilvl w:val="0"/>
          <w:numId w:val="2"/>
        </w:numPr>
        <w:ind w:right="-1"/>
        <w:rPr>
          <w:color w:val="000000"/>
          <w:szCs w:val="27"/>
        </w:rPr>
      </w:pPr>
      <w:r w:rsidRPr="00373433">
        <w:rPr>
          <w:color w:val="000000"/>
          <w:szCs w:val="27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373433" w:rsidRPr="00373433" w:rsidRDefault="00373433" w:rsidP="00373433">
      <w:pPr>
        <w:ind w:right="-1"/>
        <w:rPr>
          <w:color w:val="000000"/>
          <w:sz w:val="32"/>
          <w:szCs w:val="28"/>
        </w:rPr>
      </w:pPr>
    </w:p>
    <w:p w:rsidR="00373433" w:rsidRDefault="00373433" w:rsidP="00373433">
      <w:pPr>
        <w:rPr>
          <w:color w:val="000000"/>
          <w:szCs w:val="28"/>
        </w:rPr>
      </w:pPr>
    </w:p>
    <w:p w:rsidR="00373433" w:rsidRPr="0088249B" w:rsidRDefault="00373433" w:rsidP="00B561D5">
      <w:r w:rsidRPr="0088249B">
        <w:t xml:space="preserve">И.о. главы администрации </w:t>
      </w:r>
      <w:r w:rsidRPr="0088249B">
        <w:tab/>
      </w:r>
      <w:r w:rsidRPr="0088249B">
        <w:tab/>
      </w:r>
      <w:r w:rsidRPr="0088249B">
        <w:tab/>
      </w:r>
      <w:r w:rsidRPr="0088249B">
        <w:tab/>
      </w:r>
      <w:r w:rsidRPr="0088249B">
        <w:tab/>
      </w:r>
      <w:r w:rsidRPr="0088249B">
        <w:tab/>
        <w:t xml:space="preserve">   А.Е. Пчелин</w:t>
      </w:r>
    </w:p>
    <w:p w:rsidR="00373433" w:rsidRDefault="00373433" w:rsidP="00373433">
      <w:pPr>
        <w:rPr>
          <w:color w:val="000000"/>
          <w:szCs w:val="28"/>
        </w:rPr>
      </w:pPr>
    </w:p>
    <w:p w:rsidR="00373433" w:rsidRDefault="00373433" w:rsidP="00373433">
      <w:pPr>
        <w:rPr>
          <w:sz w:val="20"/>
        </w:rPr>
      </w:pPr>
    </w:p>
    <w:p w:rsidR="00373433" w:rsidRDefault="00373433" w:rsidP="00373433">
      <w:pPr>
        <w:rPr>
          <w:sz w:val="20"/>
        </w:rPr>
      </w:pPr>
    </w:p>
    <w:p w:rsidR="00B561D5" w:rsidRDefault="00B561D5" w:rsidP="00373433">
      <w:pPr>
        <w:rPr>
          <w:sz w:val="20"/>
        </w:rPr>
      </w:pPr>
    </w:p>
    <w:p w:rsidR="00373433" w:rsidRDefault="00373433" w:rsidP="00373433">
      <w:pPr>
        <w:rPr>
          <w:sz w:val="20"/>
        </w:rPr>
      </w:pPr>
    </w:p>
    <w:p w:rsidR="00AE5618" w:rsidRDefault="00AE5618" w:rsidP="00373433">
      <w:pPr>
        <w:rPr>
          <w:sz w:val="20"/>
        </w:rPr>
      </w:pPr>
    </w:p>
    <w:p w:rsidR="00373433" w:rsidRPr="00373433" w:rsidRDefault="00373433" w:rsidP="00373433">
      <w:pPr>
        <w:rPr>
          <w:sz w:val="24"/>
        </w:rPr>
      </w:pPr>
      <w:r w:rsidRPr="00373433">
        <w:rPr>
          <w:sz w:val="24"/>
        </w:rPr>
        <w:t>Ефимов Валерий Анатольевич</w:t>
      </w:r>
      <w:r>
        <w:rPr>
          <w:sz w:val="24"/>
        </w:rPr>
        <w:t>,</w:t>
      </w:r>
    </w:p>
    <w:p w:rsidR="00373433" w:rsidRPr="00373433" w:rsidRDefault="00373433" w:rsidP="00373433">
      <w:pPr>
        <w:ind w:right="-1"/>
        <w:rPr>
          <w:sz w:val="24"/>
        </w:rPr>
      </w:pPr>
      <w:r w:rsidRPr="00373433">
        <w:rPr>
          <w:sz w:val="24"/>
        </w:rPr>
        <w:t>51-748</w:t>
      </w:r>
    </w:p>
    <w:p w:rsidR="00373433" w:rsidRPr="00373433" w:rsidRDefault="00373433" w:rsidP="00373433">
      <w:pPr>
        <w:jc w:val="left"/>
        <w:rPr>
          <w:sz w:val="24"/>
        </w:rPr>
        <w:sectPr w:rsidR="00373433" w:rsidRPr="00373433" w:rsidSect="00AE5618">
          <w:headerReference w:type="default" r:id="rId8"/>
          <w:pgSz w:w="11907" w:h="16840"/>
          <w:pgMar w:top="1135" w:right="1134" w:bottom="851" w:left="1701" w:header="720" w:footer="720" w:gutter="0"/>
          <w:cols w:space="720"/>
          <w:titlePg/>
          <w:docGrid w:linePitch="381"/>
        </w:sectPr>
      </w:pPr>
    </w:p>
    <w:p w:rsidR="00373433" w:rsidRPr="00B561D5" w:rsidRDefault="00373433" w:rsidP="00B561D5">
      <w:pPr>
        <w:rPr>
          <w:b/>
          <w:i/>
          <w:sz w:val="18"/>
          <w:szCs w:val="18"/>
        </w:rPr>
      </w:pPr>
      <w:r w:rsidRPr="00B561D5">
        <w:rPr>
          <w:b/>
          <w:i/>
          <w:sz w:val="18"/>
          <w:szCs w:val="18"/>
        </w:rPr>
        <w:lastRenderedPageBreak/>
        <w:t>СОГЛАСОВАНО: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284"/>
        <w:gridCol w:w="2200"/>
      </w:tblGrid>
      <w:tr w:rsidR="00B561D5" w:rsidRPr="00B561D5" w:rsidTr="00B561D5">
        <w:tc>
          <w:tcPr>
            <w:tcW w:w="6379" w:type="dxa"/>
            <w:hideMark/>
          </w:tcPr>
          <w:p w:rsidR="00B561D5" w:rsidRPr="00B561D5" w:rsidRDefault="00B561D5" w:rsidP="00B561D5">
            <w:pPr>
              <w:rPr>
                <w:i/>
                <w:sz w:val="18"/>
                <w:szCs w:val="18"/>
              </w:rPr>
            </w:pPr>
            <w:r w:rsidRPr="00B561D5">
              <w:rPr>
                <w:i/>
                <w:sz w:val="18"/>
                <w:szCs w:val="18"/>
              </w:rPr>
              <w:t>Заместитель главы администрации</w:t>
            </w:r>
          </w:p>
        </w:tc>
        <w:tc>
          <w:tcPr>
            <w:tcW w:w="284" w:type="dxa"/>
          </w:tcPr>
          <w:p w:rsidR="00B561D5" w:rsidRPr="00B561D5" w:rsidRDefault="00B561D5" w:rsidP="00B561D5">
            <w:pPr>
              <w:rPr>
                <w:i/>
                <w:sz w:val="18"/>
                <w:szCs w:val="18"/>
              </w:rPr>
            </w:pPr>
          </w:p>
        </w:tc>
        <w:tc>
          <w:tcPr>
            <w:tcW w:w="2200" w:type="dxa"/>
          </w:tcPr>
          <w:p w:rsidR="00B561D5" w:rsidRPr="00B561D5" w:rsidRDefault="00B561D5" w:rsidP="00B561D5">
            <w:pPr>
              <w:rPr>
                <w:i/>
                <w:sz w:val="18"/>
                <w:szCs w:val="18"/>
              </w:rPr>
            </w:pPr>
            <w:r w:rsidRPr="00B561D5">
              <w:rPr>
                <w:i/>
                <w:sz w:val="18"/>
                <w:szCs w:val="18"/>
              </w:rPr>
              <w:t>Гребешкова И.В.</w:t>
            </w:r>
          </w:p>
        </w:tc>
      </w:tr>
      <w:tr w:rsidR="00B561D5" w:rsidRPr="00B561D5" w:rsidTr="00B561D5">
        <w:tc>
          <w:tcPr>
            <w:tcW w:w="6379" w:type="dxa"/>
            <w:hideMark/>
          </w:tcPr>
          <w:p w:rsidR="00B561D5" w:rsidRPr="00B561D5" w:rsidRDefault="00B561D5" w:rsidP="00B561D5">
            <w:pPr>
              <w:rPr>
                <w:i/>
                <w:sz w:val="18"/>
                <w:szCs w:val="18"/>
              </w:rPr>
            </w:pPr>
            <w:r w:rsidRPr="00B561D5">
              <w:rPr>
                <w:i/>
                <w:sz w:val="18"/>
                <w:szCs w:val="18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284" w:type="dxa"/>
          </w:tcPr>
          <w:p w:rsidR="00B561D5" w:rsidRPr="00B561D5" w:rsidRDefault="00B561D5" w:rsidP="00B561D5">
            <w:pPr>
              <w:rPr>
                <w:i/>
                <w:sz w:val="18"/>
                <w:szCs w:val="18"/>
              </w:rPr>
            </w:pPr>
          </w:p>
        </w:tc>
        <w:tc>
          <w:tcPr>
            <w:tcW w:w="2200" w:type="dxa"/>
          </w:tcPr>
          <w:p w:rsidR="00B561D5" w:rsidRPr="00B561D5" w:rsidRDefault="00B561D5" w:rsidP="00B561D5">
            <w:pPr>
              <w:rPr>
                <w:i/>
                <w:sz w:val="18"/>
                <w:szCs w:val="18"/>
              </w:rPr>
            </w:pPr>
            <w:r w:rsidRPr="00B561D5">
              <w:rPr>
                <w:i/>
                <w:sz w:val="18"/>
                <w:szCs w:val="18"/>
              </w:rPr>
              <w:t>Суворова С.А.</w:t>
            </w:r>
          </w:p>
        </w:tc>
      </w:tr>
      <w:tr w:rsidR="00B561D5" w:rsidRPr="00B561D5" w:rsidTr="00B561D5">
        <w:tc>
          <w:tcPr>
            <w:tcW w:w="6379" w:type="dxa"/>
            <w:hideMark/>
          </w:tcPr>
          <w:p w:rsidR="00B561D5" w:rsidRPr="00B561D5" w:rsidRDefault="00B561D5" w:rsidP="00B561D5">
            <w:pPr>
              <w:rPr>
                <w:i/>
                <w:sz w:val="18"/>
                <w:szCs w:val="18"/>
              </w:rPr>
            </w:pPr>
            <w:r w:rsidRPr="00B561D5">
              <w:rPr>
                <w:i/>
                <w:sz w:val="18"/>
                <w:szCs w:val="18"/>
              </w:rPr>
              <w:t xml:space="preserve">Председатель комитета по образованию </w:t>
            </w:r>
          </w:p>
        </w:tc>
        <w:tc>
          <w:tcPr>
            <w:tcW w:w="284" w:type="dxa"/>
          </w:tcPr>
          <w:p w:rsidR="00B561D5" w:rsidRPr="00B561D5" w:rsidRDefault="00B561D5" w:rsidP="00B561D5">
            <w:pPr>
              <w:rPr>
                <w:i/>
                <w:sz w:val="18"/>
                <w:szCs w:val="18"/>
              </w:rPr>
            </w:pPr>
          </w:p>
        </w:tc>
        <w:tc>
          <w:tcPr>
            <w:tcW w:w="2200" w:type="dxa"/>
          </w:tcPr>
          <w:p w:rsidR="00B561D5" w:rsidRPr="00B561D5" w:rsidRDefault="00B561D5" w:rsidP="00B561D5">
            <w:pPr>
              <w:rPr>
                <w:i/>
                <w:sz w:val="18"/>
                <w:szCs w:val="18"/>
              </w:rPr>
            </w:pPr>
            <w:r w:rsidRPr="00B561D5">
              <w:rPr>
                <w:i/>
                <w:sz w:val="18"/>
                <w:szCs w:val="18"/>
              </w:rPr>
              <w:t>Ефимов В.А.</w:t>
            </w:r>
          </w:p>
        </w:tc>
      </w:tr>
      <w:tr w:rsidR="00B561D5" w:rsidRPr="00B561D5" w:rsidTr="00B561D5">
        <w:tc>
          <w:tcPr>
            <w:tcW w:w="6379" w:type="dxa"/>
          </w:tcPr>
          <w:p w:rsidR="00B561D5" w:rsidRPr="00B561D5" w:rsidRDefault="00B561D5" w:rsidP="00B561D5">
            <w:pPr>
              <w:rPr>
                <w:i/>
                <w:sz w:val="18"/>
                <w:szCs w:val="18"/>
              </w:rPr>
            </w:pPr>
            <w:r w:rsidRPr="00B561D5">
              <w:rPr>
                <w:i/>
                <w:sz w:val="18"/>
                <w:szCs w:val="18"/>
              </w:rPr>
              <w:t>И.о. зав. юридическим отделом</w:t>
            </w:r>
          </w:p>
        </w:tc>
        <w:tc>
          <w:tcPr>
            <w:tcW w:w="284" w:type="dxa"/>
          </w:tcPr>
          <w:p w:rsidR="00B561D5" w:rsidRPr="00B561D5" w:rsidRDefault="00B561D5" w:rsidP="00B561D5">
            <w:pPr>
              <w:rPr>
                <w:i/>
                <w:sz w:val="18"/>
                <w:szCs w:val="18"/>
              </w:rPr>
            </w:pPr>
          </w:p>
        </w:tc>
        <w:tc>
          <w:tcPr>
            <w:tcW w:w="2200" w:type="dxa"/>
          </w:tcPr>
          <w:p w:rsidR="00B561D5" w:rsidRPr="00B561D5" w:rsidRDefault="00B561D5" w:rsidP="00B561D5">
            <w:pPr>
              <w:rPr>
                <w:i/>
                <w:sz w:val="18"/>
                <w:szCs w:val="18"/>
              </w:rPr>
            </w:pPr>
            <w:r w:rsidRPr="00B561D5">
              <w:rPr>
                <w:i/>
                <w:color w:val="000000"/>
                <w:sz w:val="18"/>
                <w:szCs w:val="18"/>
              </w:rPr>
              <w:t>Рыстаков Р.С.</w:t>
            </w:r>
          </w:p>
        </w:tc>
      </w:tr>
      <w:tr w:rsidR="00B561D5" w:rsidRPr="00B561D5" w:rsidTr="00B561D5">
        <w:tc>
          <w:tcPr>
            <w:tcW w:w="6379" w:type="dxa"/>
            <w:hideMark/>
          </w:tcPr>
          <w:p w:rsidR="00B561D5" w:rsidRPr="00B561D5" w:rsidRDefault="00B561D5" w:rsidP="00B561D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И.о. п</w:t>
            </w:r>
            <w:r w:rsidRPr="00B561D5">
              <w:rPr>
                <w:i/>
                <w:sz w:val="18"/>
                <w:szCs w:val="18"/>
              </w:rPr>
              <w:t>редседател</w:t>
            </w:r>
            <w:r>
              <w:rPr>
                <w:i/>
                <w:sz w:val="18"/>
                <w:szCs w:val="18"/>
              </w:rPr>
              <w:t>я</w:t>
            </w:r>
            <w:r w:rsidRPr="00B561D5">
              <w:rPr>
                <w:i/>
                <w:sz w:val="18"/>
                <w:szCs w:val="18"/>
              </w:rPr>
              <w:t xml:space="preserve"> комитета по культуре, спорту и молодежной политике</w:t>
            </w:r>
          </w:p>
        </w:tc>
        <w:tc>
          <w:tcPr>
            <w:tcW w:w="284" w:type="dxa"/>
          </w:tcPr>
          <w:p w:rsidR="00B561D5" w:rsidRPr="00B561D5" w:rsidRDefault="00B561D5" w:rsidP="00B561D5">
            <w:pPr>
              <w:rPr>
                <w:i/>
                <w:sz w:val="18"/>
                <w:szCs w:val="18"/>
              </w:rPr>
            </w:pPr>
          </w:p>
        </w:tc>
        <w:tc>
          <w:tcPr>
            <w:tcW w:w="2200" w:type="dxa"/>
          </w:tcPr>
          <w:p w:rsidR="00B561D5" w:rsidRPr="00B561D5" w:rsidRDefault="00B561D5" w:rsidP="00B561D5">
            <w:pPr>
              <w:rPr>
                <w:i/>
                <w:sz w:val="18"/>
                <w:szCs w:val="18"/>
              </w:rPr>
            </w:pPr>
            <w:r w:rsidRPr="00B561D5">
              <w:rPr>
                <w:i/>
                <w:sz w:val="18"/>
                <w:szCs w:val="18"/>
              </w:rPr>
              <w:t>Дмитриева Е.А.</w:t>
            </w:r>
          </w:p>
        </w:tc>
      </w:tr>
      <w:tr w:rsidR="00B561D5" w:rsidRPr="00B561D5" w:rsidTr="00B561D5">
        <w:tc>
          <w:tcPr>
            <w:tcW w:w="6379" w:type="dxa"/>
          </w:tcPr>
          <w:p w:rsidR="00B561D5" w:rsidRPr="00B561D5" w:rsidRDefault="00B561D5" w:rsidP="00B561D5">
            <w:pPr>
              <w:rPr>
                <w:i/>
                <w:sz w:val="18"/>
                <w:szCs w:val="18"/>
              </w:rPr>
            </w:pPr>
            <w:r w:rsidRPr="00B561D5">
              <w:rPr>
                <w:i/>
                <w:sz w:val="18"/>
                <w:szCs w:val="18"/>
              </w:rPr>
              <w:t>Председатель комитет</w:t>
            </w:r>
            <w:r>
              <w:rPr>
                <w:i/>
                <w:sz w:val="18"/>
                <w:szCs w:val="18"/>
              </w:rPr>
              <w:t>а</w:t>
            </w:r>
            <w:r w:rsidRPr="00B561D5">
              <w:rPr>
                <w:i/>
                <w:sz w:val="18"/>
                <w:szCs w:val="18"/>
              </w:rPr>
              <w:t xml:space="preserve"> социальной защиты населения</w:t>
            </w:r>
          </w:p>
        </w:tc>
        <w:tc>
          <w:tcPr>
            <w:tcW w:w="284" w:type="dxa"/>
          </w:tcPr>
          <w:p w:rsidR="00B561D5" w:rsidRPr="00B561D5" w:rsidRDefault="00B561D5" w:rsidP="00B561D5">
            <w:pPr>
              <w:rPr>
                <w:i/>
                <w:sz w:val="18"/>
                <w:szCs w:val="18"/>
              </w:rPr>
            </w:pPr>
          </w:p>
        </w:tc>
        <w:tc>
          <w:tcPr>
            <w:tcW w:w="2200" w:type="dxa"/>
          </w:tcPr>
          <w:p w:rsidR="00B561D5" w:rsidRPr="00B561D5" w:rsidRDefault="00B561D5" w:rsidP="00B561D5">
            <w:pPr>
              <w:rPr>
                <w:i/>
                <w:sz w:val="18"/>
                <w:szCs w:val="18"/>
              </w:rPr>
            </w:pPr>
            <w:r w:rsidRPr="00B561D5">
              <w:rPr>
                <w:i/>
                <w:sz w:val="18"/>
                <w:szCs w:val="18"/>
              </w:rPr>
              <w:t>Соколова О.А.</w:t>
            </w:r>
          </w:p>
        </w:tc>
      </w:tr>
      <w:tr w:rsidR="00B561D5" w:rsidRPr="00B561D5" w:rsidTr="00B561D5">
        <w:tc>
          <w:tcPr>
            <w:tcW w:w="6379" w:type="dxa"/>
          </w:tcPr>
          <w:p w:rsidR="00B561D5" w:rsidRPr="00B561D5" w:rsidRDefault="00B561D5" w:rsidP="00B561D5">
            <w:pPr>
              <w:rPr>
                <w:i/>
                <w:sz w:val="18"/>
                <w:szCs w:val="18"/>
              </w:rPr>
            </w:pPr>
            <w:r w:rsidRPr="00B561D5">
              <w:rPr>
                <w:i/>
                <w:sz w:val="18"/>
                <w:szCs w:val="18"/>
              </w:rPr>
              <w:t>Председатель комитета по экономике и инвестициям</w:t>
            </w:r>
          </w:p>
        </w:tc>
        <w:tc>
          <w:tcPr>
            <w:tcW w:w="284" w:type="dxa"/>
          </w:tcPr>
          <w:p w:rsidR="00B561D5" w:rsidRPr="00B561D5" w:rsidRDefault="00B561D5" w:rsidP="00B561D5">
            <w:pPr>
              <w:rPr>
                <w:i/>
                <w:sz w:val="18"/>
                <w:szCs w:val="18"/>
              </w:rPr>
            </w:pPr>
          </w:p>
        </w:tc>
        <w:tc>
          <w:tcPr>
            <w:tcW w:w="2200" w:type="dxa"/>
          </w:tcPr>
          <w:p w:rsidR="00B561D5" w:rsidRPr="00B561D5" w:rsidRDefault="00B561D5" w:rsidP="00B561D5">
            <w:pPr>
              <w:rPr>
                <w:i/>
                <w:sz w:val="18"/>
                <w:szCs w:val="18"/>
              </w:rPr>
            </w:pPr>
            <w:r w:rsidRPr="00B561D5">
              <w:rPr>
                <w:i/>
                <w:sz w:val="18"/>
                <w:szCs w:val="18"/>
              </w:rPr>
              <w:t>Федоров П.А.</w:t>
            </w:r>
          </w:p>
        </w:tc>
      </w:tr>
      <w:tr w:rsidR="00B561D5" w:rsidRPr="00B561D5" w:rsidTr="00B561D5">
        <w:tc>
          <w:tcPr>
            <w:tcW w:w="6379" w:type="dxa"/>
          </w:tcPr>
          <w:p w:rsidR="00B561D5" w:rsidRPr="00B561D5" w:rsidRDefault="00B561D5" w:rsidP="00B561D5">
            <w:pPr>
              <w:rPr>
                <w:i/>
                <w:sz w:val="18"/>
                <w:szCs w:val="18"/>
              </w:rPr>
            </w:pPr>
            <w:r w:rsidRPr="00B561D5">
              <w:rPr>
                <w:i/>
                <w:sz w:val="18"/>
                <w:szCs w:val="18"/>
              </w:rPr>
              <w:t>Заведующий общим отделом</w:t>
            </w:r>
          </w:p>
          <w:p w:rsidR="00B561D5" w:rsidRPr="00B561D5" w:rsidRDefault="00B561D5" w:rsidP="00B561D5">
            <w:pPr>
              <w:rPr>
                <w:i/>
                <w:sz w:val="18"/>
                <w:szCs w:val="18"/>
              </w:rPr>
            </w:pPr>
          </w:p>
          <w:p w:rsidR="00B561D5" w:rsidRPr="00B561D5" w:rsidRDefault="00B561D5" w:rsidP="00B561D5">
            <w:pPr>
              <w:rPr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B561D5" w:rsidRPr="00B561D5" w:rsidRDefault="00B561D5" w:rsidP="00B561D5">
            <w:pPr>
              <w:rPr>
                <w:i/>
                <w:sz w:val="18"/>
                <w:szCs w:val="18"/>
              </w:rPr>
            </w:pPr>
          </w:p>
        </w:tc>
        <w:tc>
          <w:tcPr>
            <w:tcW w:w="2200" w:type="dxa"/>
          </w:tcPr>
          <w:p w:rsidR="00B561D5" w:rsidRPr="00B561D5" w:rsidRDefault="00B561D5" w:rsidP="00B561D5">
            <w:pPr>
              <w:rPr>
                <w:i/>
                <w:sz w:val="18"/>
                <w:szCs w:val="18"/>
              </w:rPr>
            </w:pPr>
            <w:r w:rsidRPr="00B561D5">
              <w:rPr>
                <w:i/>
                <w:sz w:val="18"/>
                <w:szCs w:val="18"/>
              </w:rPr>
              <w:t>Савранская И.Г.</w:t>
            </w:r>
          </w:p>
        </w:tc>
      </w:tr>
    </w:tbl>
    <w:p w:rsidR="00373433" w:rsidRPr="00B561D5" w:rsidRDefault="00373433" w:rsidP="00B561D5">
      <w:pPr>
        <w:rPr>
          <w:b/>
          <w:i/>
          <w:sz w:val="18"/>
          <w:szCs w:val="18"/>
        </w:rPr>
      </w:pPr>
      <w:r w:rsidRPr="00B561D5">
        <w:rPr>
          <w:b/>
          <w:i/>
          <w:sz w:val="18"/>
          <w:szCs w:val="18"/>
        </w:rPr>
        <w:t xml:space="preserve">РАССЫЛКА: 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229"/>
        <w:gridCol w:w="2127"/>
      </w:tblGrid>
      <w:tr w:rsidR="00373433" w:rsidRPr="00B561D5" w:rsidTr="00373433">
        <w:tc>
          <w:tcPr>
            <w:tcW w:w="7229" w:type="dxa"/>
            <w:hideMark/>
          </w:tcPr>
          <w:p w:rsidR="00373433" w:rsidRPr="00B561D5" w:rsidRDefault="00373433" w:rsidP="00B561D5">
            <w:pPr>
              <w:rPr>
                <w:i/>
                <w:sz w:val="18"/>
                <w:szCs w:val="18"/>
              </w:rPr>
            </w:pPr>
            <w:r w:rsidRPr="00B561D5"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2127" w:type="dxa"/>
            <w:hideMark/>
          </w:tcPr>
          <w:p w:rsidR="00373433" w:rsidRPr="00B561D5" w:rsidRDefault="00373433" w:rsidP="00B561D5">
            <w:pPr>
              <w:rPr>
                <w:i/>
                <w:sz w:val="18"/>
                <w:szCs w:val="18"/>
              </w:rPr>
            </w:pPr>
            <w:r w:rsidRPr="00B561D5">
              <w:rPr>
                <w:i/>
                <w:sz w:val="18"/>
                <w:szCs w:val="18"/>
              </w:rPr>
              <w:t>1</w:t>
            </w:r>
          </w:p>
        </w:tc>
      </w:tr>
      <w:tr w:rsidR="00373433" w:rsidRPr="00B561D5" w:rsidTr="00373433">
        <w:tc>
          <w:tcPr>
            <w:tcW w:w="7229" w:type="dxa"/>
            <w:hideMark/>
          </w:tcPr>
          <w:p w:rsidR="00373433" w:rsidRPr="00B561D5" w:rsidRDefault="00B561D5" w:rsidP="00B561D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Комитет финансов</w:t>
            </w:r>
          </w:p>
        </w:tc>
        <w:tc>
          <w:tcPr>
            <w:tcW w:w="2127" w:type="dxa"/>
            <w:hideMark/>
          </w:tcPr>
          <w:p w:rsidR="00373433" w:rsidRPr="00B561D5" w:rsidRDefault="00373433" w:rsidP="00B561D5">
            <w:pPr>
              <w:rPr>
                <w:i/>
                <w:sz w:val="18"/>
                <w:szCs w:val="18"/>
              </w:rPr>
            </w:pPr>
            <w:r w:rsidRPr="00B561D5">
              <w:rPr>
                <w:i/>
                <w:sz w:val="18"/>
                <w:szCs w:val="18"/>
              </w:rPr>
              <w:t>1</w:t>
            </w:r>
          </w:p>
        </w:tc>
      </w:tr>
      <w:tr w:rsidR="00373433" w:rsidRPr="00B561D5" w:rsidTr="00373433">
        <w:tc>
          <w:tcPr>
            <w:tcW w:w="7229" w:type="dxa"/>
            <w:hideMark/>
          </w:tcPr>
          <w:p w:rsidR="00373433" w:rsidRPr="00B561D5" w:rsidRDefault="00B561D5" w:rsidP="00B561D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Комитет по образованию</w:t>
            </w:r>
          </w:p>
        </w:tc>
        <w:tc>
          <w:tcPr>
            <w:tcW w:w="2127" w:type="dxa"/>
            <w:hideMark/>
          </w:tcPr>
          <w:p w:rsidR="00373433" w:rsidRPr="00B561D5" w:rsidRDefault="00373433" w:rsidP="00B561D5">
            <w:pPr>
              <w:rPr>
                <w:i/>
                <w:sz w:val="18"/>
                <w:szCs w:val="18"/>
              </w:rPr>
            </w:pPr>
            <w:r w:rsidRPr="00B561D5">
              <w:rPr>
                <w:i/>
                <w:sz w:val="18"/>
                <w:szCs w:val="18"/>
              </w:rPr>
              <w:t>2</w:t>
            </w:r>
          </w:p>
        </w:tc>
      </w:tr>
      <w:tr w:rsidR="00373433" w:rsidRPr="00B561D5" w:rsidTr="00373433">
        <w:tc>
          <w:tcPr>
            <w:tcW w:w="7229" w:type="dxa"/>
            <w:hideMark/>
          </w:tcPr>
          <w:p w:rsidR="00373433" w:rsidRPr="00B561D5" w:rsidRDefault="00B561D5" w:rsidP="00B561D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Комитет по экономике и инвестициям</w:t>
            </w:r>
          </w:p>
        </w:tc>
        <w:tc>
          <w:tcPr>
            <w:tcW w:w="2127" w:type="dxa"/>
            <w:hideMark/>
          </w:tcPr>
          <w:p w:rsidR="00373433" w:rsidRPr="00B561D5" w:rsidRDefault="00373433" w:rsidP="00B561D5">
            <w:pPr>
              <w:rPr>
                <w:i/>
                <w:sz w:val="18"/>
                <w:szCs w:val="18"/>
              </w:rPr>
            </w:pPr>
            <w:r w:rsidRPr="00B561D5">
              <w:rPr>
                <w:i/>
                <w:sz w:val="18"/>
                <w:szCs w:val="18"/>
              </w:rPr>
              <w:t>1</w:t>
            </w:r>
          </w:p>
        </w:tc>
      </w:tr>
      <w:tr w:rsidR="00373433" w:rsidRPr="00B561D5" w:rsidTr="00373433">
        <w:tc>
          <w:tcPr>
            <w:tcW w:w="7229" w:type="dxa"/>
            <w:hideMark/>
          </w:tcPr>
          <w:p w:rsidR="00373433" w:rsidRPr="00B561D5" w:rsidRDefault="00B561D5" w:rsidP="00B561D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Комитет социальной защиты населения</w:t>
            </w:r>
          </w:p>
        </w:tc>
        <w:tc>
          <w:tcPr>
            <w:tcW w:w="2127" w:type="dxa"/>
            <w:hideMark/>
          </w:tcPr>
          <w:p w:rsidR="00373433" w:rsidRPr="00B561D5" w:rsidRDefault="00373433" w:rsidP="00B561D5">
            <w:pPr>
              <w:rPr>
                <w:i/>
                <w:sz w:val="18"/>
                <w:szCs w:val="18"/>
              </w:rPr>
            </w:pPr>
            <w:r w:rsidRPr="00B561D5">
              <w:rPr>
                <w:i/>
                <w:sz w:val="18"/>
                <w:szCs w:val="18"/>
              </w:rPr>
              <w:t>1</w:t>
            </w:r>
          </w:p>
        </w:tc>
      </w:tr>
      <w:tr w:rsidR="00373433" w:rsidRPr="00B561D5" w:rsidTr="00B561D5">
        <w:tc>
          <w:tcPr>
            <w:tcW w:w="7229" w:type="dxa"/>
            <w:hideMark/>
          </w:tcPr>
          <w:p w:rsidR="00373433" w:rsidRPr="00B561D5" w:rsidRDefault="00B561D5" w:rsidP="00B561D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Комитет по культуре, спорту и молодежной политике</w:t>
            </w:r>
          </w:p>
        </w:tc>
        <w:tc>
          <w:tcPr>
            <w:tcW w:w="2127" w:type="dxa"/>
            <w:hideMark/>
          </w:tcPr>
          <w:p w:rsidR="00373433" w:rsidRPr="00B561D5" w:rsidRDefault="00373433" w:rsidP="00B561D5">
            <w:pPr>
              <w:rPr>
                <w:i/>
                <w:sz w:val="18"/>
                <w:szCs w:val="18"/>
              </w:rPr>
            </w:pPr>
            <w:r w:rsidRPr="00B561D5">
              <w:rPr>
                <w:i/>
                <w:sz w:val="18"/>
                <w:szCs w:val="18"/>
              </w:rPr>
              <w:t>1</w:t>
            </w:r>
          </w:p>
        </w:tc>
      </w:tr>
      <w:tr w:rsidR="00373433" w:rsidRPr="00B561D5" w:rsidTr="00B561D5">
        <w:tblPrEx>
          <w:tblBorders>
            <w:top w:val="single" w:sz="4" w:space="0" w:color="auto"/>
          </w:tblBorders>
        </w:tblPrEx>
        <w:trPr>
          <w:trHeight w:val="70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3433" w:rsidRPr="00B561D5" w:rsidRDefault="00373433" w:rsidP="00B561D5">
            <w:pPr>
              <w:tabs>
                <w:tab w:val="left" w:pos="567"/>
                <w:tab w:val="left" w:pos="3402"/>
              </w:tabs>
              <w:rPr>
                <w:b/>
                <w:i/>
                <w:sz w:val="18"/>
                <w:szCs w:val="18"/>
              </w:rPr>
            </w:pPr>
            <w:r w:rsidRPr="00B561D5">
              <w:rPr>
                <w:b/>
                <w:i/>
                <w:sz w:val="18"/>
                <w:szCs w:val="18"/>
              </w:rPr>
              <w:t>ВСЕГО: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3433" w:rsidRPr="00B561D5" w:rsidRDefault="00373433" w:rsidP="00B561D5">
            <w:pPr>
              <w:tabs>
                <w:tab w:val="left" w:pos="567"/>
                <w:tab w:val="left" w:pos="3402"/>
              </w:tabs>
              <w:rPr>
                <w:b/>
                <w:i/>
                <w:sz w:val="18"/>
                <w:szCs w:val="18"/>
              </w:rPr>
            </w:pPr>
            <w:r w:rsidRPr="00B561D5">
              <w:rPr>
                <w:b/>
                <w:i/>
                <w:sz w:val="18"/>
                <w:szCs w:val="18"/>
              </w:rPr>
              <w:t>7</w:t>
            </w:r>
          </w:p>
        </w:tc>
      </w:tr>
    </w:tbl>
    <w:p w:rsidR="00373433" w:rsidRPr="00B561D5" w:rsidRDefault="00373433" w:rsidP="00B561D5">
      <w:pPr>
        <w:rPr>
          <w:i/>
          <w:sz w:val="18"/>
          <w:szCs w:val="18"/>
        </w:rPr>
      </w:pPr>
    </w:p>
    <w:p w:rsidR="00373433" w:rsidRPr="00B561D5" w:rsidRDefault="00373433" w:rsidP="00B561D5">
      <w:pPr>
        <w:jc w:val="left"/>
        <w:rPr>
          <w:i/>
          <w:sz w:val="18"/>
          <w:szCs w:val="18"/>
        </w:rPr>
        <w:sectPr w:rsidR="00373433" w:rsidRPr="00B561D5">
          <w:pgSz w:w="11907" w:h="16840"/>
          <w:pgMar w:top="1135" w:right="1134" w:bottom="851" w:left="1701" w:header="720" w:footer="720" w:gutter="0"/>
          <w:cols w:space="720"/>
        </w:sectPr>
      </w:pPr>
    </w:p>
    <w:p w:rsidR="00AE5618" w:rsidRPr="004C1F26" w:rsidRDefault="00AE5618" w:rsidP="005F0BDD">
      <w:pPr>
        <w:pStyle w:val="ConsPlusNormal"/>
        <w:ind w:left="5040"/>
        <w:outlineLvl w:val="0"/>
      </w:pPr>
      <w:r w:rsidRPr="004C1F26">
        <w:lastRenderedPageBreak/>
        <w:t>УТВЕРЖДЕНА</w:t>
      </w:r>
    </w:p>
    <w:p w:rsidR="00AE5618" w:rsidRPr="004C1F26" w:rsidRDefault="00AE5618" w:rsidP="005F0BDD">
      <w:pPr>
        <w:pStyle w:val="ConsPlusNormal"/>
        <w:ind w:left="5040"/>
      </w:pPr>
      <w:r w:rsidRPr="004C1F26">
        <w:t>постановлением администрации</w:t>
      </w:r>
    </w:p>
    <w:p w:rsidR="00AE5618" w:rsidRPr="004C1F26" w:rsidRDefault="00AE5618" w:rsidP="005F0BDD">
      <w:pPr>
        <w:pStyle w:val="ConsPlusNormal"/>
        <w:ind w:left="5040"/>
      </w:pPr>
      <w:r w:rsidRPr="004C1F26">
        <w:t>Тихвинского района</w:t>
      </w:r>
    </w:p>
    <w:p w:rsidR="00AE5618" w:rsidRPr="004C1F26" w:rsidRDefault="00AE5618" w:rsidP="005F0BDD">
      <w:pPr>
        <w:pStyle w:val="ConsPlusNormal"/>
        <w:ind w:left="5040"/>
      </w:pPr>
      <w:r w:rsidRPr="004C1F26">
        <w:t xml:space="preserve">от </w:t>
      </w:r>
      <w:r w:rsidR="004C1F26">
        <w:t xml:space="preserve">8 </w:t>
      </w:r>
      <w:r w:rsidRPr="004C1F26">
        <w:t>октября 2019г. №01-</w:t>
      </w:r>
      <w:r w:rsidR="004C1F26">
        <w:t>2347</w:t>
      </w:r>
      <w:r w:rsidRPr="004C1F26">
        <w:t>-а</w:t>
      </w:r>
    </w:p>
    <w:p w:rsidR="00AE5618" w:rsidRPr="004C1F26" w:rsidRDefault="00AE5618" w:rsidP="005F0BDD">
      <w:pPr>
        <w:pStyle w:val="ConsPlusNormal"/>
        <w:ind w:left="5040"/>
      </w:pPr>
      <w:r w:rsidRPr="004C1F26">
        <w:t>(приложение)</w:t>
      </w:r>
    </w:p>
    <w:p w:rsidR="00373433" w:rsidRPr="004C1F26" w:rsidRDefault="00373433" w:rsidP="00373433">
      <w:pPr>
        <w:ind w:left="4536"/>
        <w:rPr>
          <w:szCs w:val="28"/>
        </w:rPr>
      </w:pPr>
    </w:p>
    <w:p w:rsidR="00373433" w:rsidRDefault="00373433" w:rsidP="00373433">
      <w:pPr>
        <w:rPr>
          <w:szCs w:val="28"/>
        </w:rPr>
      </w:pPr>
    </w:p>
    <w:p w:rsidR="00373433" w:rsidRPr="00AE5618" w:rsidRDefault="00373433" w:rsidP="00373433">
      <w:pPr>
        <w:jc w:val="center"/>
        <w:rPr>
          <w:color w:val="000000"/>
          <w:sz w:val="24"/>
          <w:szCs w:val="28"/>
        </w:rPr>
      </w:pPr>
      <w:r w:rsidRPr="00AE5618">
        <w:rPr>
          <w:b/>
          <w:bCs/>
          <w:sz w:val="24"/>
          <w:szCs w:val="28"/>
        </w:rPr>
        <w:t>Муниципальная программа Тихвинского</w:t>
      </w:r>
      <w:r w:rsidRPr="00AE5618">
        <w:rPr>
          <w:b/>
          <w:bCs/>
          <w:color w:val="000000"/>
          <w:sz w:val="24"/>
          <w:szCs w:val="28"/>
        </w:rPr>
        <w:t xml:space="preserve"> района</w:t>
      </w:r>
      <w:r w:rsidRPr="00AE5618">
        <w:rPr>
          <w:color w:val="000000"/>
          <w:sz w:val="24"/>
          <w:szCs w:val="28"/>
        </w:rPr>
        <w:t xml:space="preserve"> </w:t>
      </w:r>
    </w:p>
    <w:p w:rsidR="00373433" w:rsidRPr="00AE5618" w:rsidRDefault="00373433" w:rsidP="00373433">
      <w:pPr>
        <w:jc w:val="center"/>
        <w:rPr>
          <w:b/>
          <w:bCs/>
          <w:color w:val="000000"/>
          <w:sz w:val="24"/>
          <w:szCs w:val="28"/>
        </w:rPr>
      </w:pPr>
      <w:r w:rsidRPr="00AE5618">
        <w:rPr>
          <w:b/>
          <w:bCs/>
          <w:color w:val="000000"/>
          <w:sz w:val="24"/>
          <w:szCs w:val="28"/>
        </w:rPr>
        <w:t xml:space="preserve">«Развитие системы отдыха, оздоровления, занятости </w:t>
      </w:r>
    </w:p>
    <w:p w:rsidR="00373433" w:rsidRPr="00AE5618" w:rsidRDefault="00373433" w:rsidP="00373433">
      <w:pPr>
        <w:jc w:val="center"/>
        <w:rPr>
          <w:b/>
          <w:bCs/>
          <w:color w:val="000000"/>
          <w:sz w:val="24"/>
          <w:szCs w:val="28"/>
        </w:rPr>
      </w:pPr>
      <w:r w:rsidRPr="00AE5618">
        <w:rPr>
          <w:b/>
          <w:bCs/>
          <w:color w:val="000000"/>
          <w:sz w:val="24"/>
          <w:szCs w:val="28"/>
        </w:rPr>
        <w:t xml:space="preserve">детей, подростков и молодежи» </w:t>
      </w:r>
    </w:p>
    <w:p w:rsidR="00373433" w:rsidRPr="00AE5618" w:rsidRDefault="00373433" w:rsidP="00373433">
      <w:pPr>
        <w:jc w:val="center"/>
        <w:rPr>
          <w:b/>
          <w:bCs/>
          <w:color w:val="000000"/>
          <w:sz w:val="24"/>
          <w:szCs w:val="28"/>
        </w:rPr>
      </w:pPr>
    </w:p>
    <w:p w:rsidR="00373433" w:rsidRPr="00AE5618" w:rsidRDefault="00373433" w:rsidP="00373433">
      <w:pPr>
        <w:jc w:val="center"/>
        <w:rPr>
          <w:b/>
          <w:bCs/>
          <w:color w:val="000000"/>
          <w:sz w:val="24"/>
          <w:szCs w:val="28"/>
        </w:rPr>
      </w:pPr>
      <w:r w:rsidRPr="00AE5618">
        <w:rPr>
          <w:b/>
          <w:bCs/>
          <w:color w:val="000000"/>
          <w:sz w:val="24"/>
          <w:szCs w:val="28"/>
        </w:rPr>
        <w:t>ПАСПОРТ</w:t>
      </w:r>
    </w:p>
    <w:p w:rsidR="00373433" w:rsidRPr="00AE5618" w:rsidRDefault="00373433" w:rsidP="00373433">
      <w:pPr>
        <w:jc w:val="center"/>
        <w:rPr>
          <w:b/>
          <w:bCs/>
          <w:color w:val="000000"/>
          <w:sz w:val="24"/>
          <w:szCs w:val="28"/>
        </w:rPr>
      </w:pPr>
    </w:p>
    <w:p w:rsidR="00373433" w:rsidRPr="00AE5618" w:rsidRDefault="00373433" w:rsidP="00373433">
      <w:pPr>
        <w:jc w:val="center"/>
        <w:rPr>
          <w:color w:val="000000"/>
          <w:sz w:val="24"/>
          <w:szCs w:val="28"/>
        </w:rPr>
      </w:pPr>
      <w:r w:rsidRPr="00AE5618">
        <w:rPr>
          <w:b/>
          <w:bCs/>
          <w:color w:val="000000"/>
          <w:sz w:val="24"/>
          <w:szCs w:val="28"/>
        </w:rPr>
        <w:t>муниципальной программы Тихвинского района</w:t>
      </w:r>
      <w:r w:rsidRPr="00AE5618">
        <w:rPr>
          <w:color w:val="000000"/>
          <w:sz w:val="24"/>
          <w:szCs w:val="28"/>
        </w:rPr>
        <w:t xml:space="preserve"> </w:t>
      </w:r>
    </w:p>
    <w:p w:rsidR="00373433" w:rsidRPr="00AE5618" w:rsidRDefault="00373433" w:rsidP="00373433">
      <w:pPr>
        <w:jc w:val="center"/>
        <w:rPr>
          <w:b/>
          <w:bCs/>
          <w:color w:val="000000"/>
          <w:sz w:val="24"/>
          <w:szCs w:val="28"/>
        </w:rPr>
      </w:pPr>
      <w:r w:rsidRPr="00AE5618">
        <w:rPr>
          <w:b/>
          <w:bCs/>
          <w:color w:val="000000"/>
          <w:sz w:val="24"/>
          <w:szCs w:val="28"/>
        </w:rPr>
        <w:t xml:space="preserve">«Развитие системы отдыха, оздоровления, занятости </w:t>
      </w:r>
    </w:p>
    <w:p w:rsidR="00373433" w:rsidRPr="00AE5618" w:rsidRDefault="00373433" w:rsidP="00373433">
      <w:pPr>
        <w:jc w:val="center"/>
        <w:rPr>
          <w:color w:val="000000"/>
          <w:sz w:val="24"/>
          <w:szCs w:val="28"/>
        </w:rPr>
      </w:pPr>
      <w:r w:rsidRPr="00AE5618">
        <w:rPr>
          <w:b/>
          <w:bCs/>
          <w:color w:val="000000"/>
          <w:sz w:val="24"/>
          <w:szCs w:val="28"/>
        </w:rPr>
        <w:t>детей,</w:t>
      </w:r>
      <w:r w:rsidRPr="00AE5618">
        <w:rPr>
          <w:color w:val="000000"/>
          <w:sz w:val="24"/>
          <w:szCs w:val="28"/>
        </w:rPr>
        <w:t xml:space="preserve"> </w:t>
      </w:r>
      <w:r w:rsidRPr="00AE5618">
        <w:rPr>
          <w:b/>
          <w:bCs/>
          <w:color w:val="000000"/>
          <w:sz w:val="24"/>
          <w:szCs w:val="28"/>
        </w:rPr>
        <w:t xml:space="preserve">подростков и молодежи» </w:t>
      </w:r>
    </w:p>
    <w:p w:rsidR="00373433" w:rsidRDefault="00373433" w:rsidP="00373433">
      <w:pPr>
        <w:jc w:val="center"/>
        <w:rPr>
          <w:b/>
          <w:color w:val="000000"/>
          <w:szCs w:val="28"/>
        </w:rPr>
      </w:pPr>
    </w:p>
    <w:tbl>
      <w:tblPr>
        <w:tblW w:w="5574" w:type="pct"/>
        <w:tblInd w:w="-604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82"/>
        <w:gridCol w:w="6666"/>
      </w:tblGrid>
      <w:tr w:rsidR="00373433" w:rsidTr="00AE5618">
        <w:tc>
          <w:tcPr>
            <w:tcW w:w="17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3433" w:rsidRDefault="0037343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3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3433" w:rsidRDefault="0037343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Тихвинского района «Развитие системы отдыха, оздоровления, занятости детей, подростков и молодежи »  (далее - муниципальная программа)</w:t>
            </w:r>
          </w:p>
        </w:tc>
      </w:tr>
      <w:tr w:rsidR="00373433" w:rsidTr="00AE5618">
        <w:tc>
          <w:tcPr>
            <w:tcW w:w="17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3433" w:rsidRDefault="0037343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3433" w:rsidRDefault="0037343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образованию администрации Тихвинского района</w:t>
            </w:r>
          </w:p>
          <w:p w:rsidR="00373433" w:rsidRDefault="0037343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73433" w:rsidTr="00AE5618">
        <w:tc>
          <w:tcPr>
            <w:tcW w:w="17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3433" w:rsidRDefault="0037343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3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3433" w:rsidRDefault="0037343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социальной защиты населения администрации Тихвинского района; комитет по культуре, спорту и молодежной политике администрации Тихвинского района</w:t>
            </w:r>
          </w:p>
        </w:tc>
      </w:tr>
      <w:tr w:rsidR="00373433" w:rsidTr="00AE5618">
        <w:tc>
          <w:tcPr>
            <w:tcW w:w="17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3433" w:rsidRDefault="0037343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3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3433" w:rsidRDefault="00373433" w:rsidP="00DA77F8">
            <w:pPr>
              <w:numPr>
                <w:ilvl w:val="0"/>
                <w:numId w:val="3"/>
              </w:num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финансов администрации Тихвинского района,</w:t>
            </w:r>
          </w:p>
          <w:p w:rsidR="00373433" w:rsidRDefault="00373433" w:rsidP="00DA77F8">
            <w:pPr>
              <w:numPr>
                <w:ilvl w:val="0"/>
                <w:numId w:val="3"/>
              </w:num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муниципальные образовательные учреждения дополнительного образования детей,</w:t>
            </w:r>
          </w:p>
          <w:p w:rsidR="00373433" w:rsidRDefault="00373433" w:rsidP="00DA77F8">
            <w:pPr>
              <w:numPr>
                <w:ilvl w:val="0"/>
                <w:numId w:val="3"/>
              </w:num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муниципальные общеобразовательные учреждения</w:t>
            </w:r>
          </w:p>
        </w:tc>
      </w:tr>
      <w:tr w:rsidR="00373433" w:rsidTr="00AE5618">
        <w:tc>
          <w:tcPr>
            <w:tcW w:w="17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3433" w:rsidRDefault="0037343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3433" w:rsidRDefault="0037343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предусмотрено </w:t>
            </w:r>
          </w:p>
        </w:tc>
      </w:tr>
      <w:tr w:rsidR="00373433" w:rsidTr="00AE5618">
        <w:tc>
          <w:tcPr>
            <w:tcW w:w="17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3433" w:rsidRDefault="0037343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Программно-целевые инструменты </w:t>
            </w:r>
          </w:p>
        </w:tc>
        <w:tc>
          <w:tcPr>
            <w:tcW w:w="3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3433" w:rsidRDefault="0037343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предусмотрено </w:t>
            </w:r>
          </w:p>
        </w:tc>
      </w:tr>
      <w:tr w:rsidR="00373433" w:rsidTr="00AE5618">
        <w:tc>
          <w:tcPr>
            <w:tcW w:w="17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3433" w:rsidRDefault="0037343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3433" w:rsidRDefault="0037343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системы летнего оздоровления, отдыха и занятости детей и подростков в Тихвинском районе, в том числе находящихся в трудной жизненной ситуации</w:t>
            </w:r>
          </w:p>
        </w:tc>
      </w:tr>
      <w:tr w:rsidR="00373433" w:rsidTr="00AE5618">
        <w:tc>
          <w:tcPr>
            <w:tcW w:w="17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3433" w:rsidRDefault="0037343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Основные задачи </w:t>
            </w:r>
          </w:p>
        </w:tc>
        <w:tc>
          <w:tcPr>
            <w:tcW w:w="3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3433" w:rsidRDefault="0037343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Обеспечение доступности организованными формами оздоровления и отдыха детей, подростков и молодежи Тихвинского района.</w:t>
            </w:r>
          </w:p>
          <w:p w:rsidR="00373433" w:rsidRDefault="0037343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Организации оздоровления и летнего отдыха детей и подростков, находящихся в трудной жизненной ситуации, детей-сирот и детей, оставшихся без попечения родителей</w:t>
            </w:r>
          </w:p>
          <w:p w:rsidR="00373433" w:rsidRDefault="0037343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Организация временной трудовой занятости детей, подростков и молодёжи на условиях софинансирования с работодателями и Тихвинским центром занятости населения. </w:t>
            </w:r>
          </w:p>
          <w:p w:rsidR="00373433" w:rsidRDefault="0037343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Сохранение количества учреждений отдыха и оздоровления, принимающих детей и подростков на отдых в летний период</w:t>
            </w:r>
          </w:p>
        </w:tc>
      </w:tr>
      <w:tr w:rsidR="00373433" w:rsidTr="00AE5618">
        <w:tc>
          <w:tcPr>
            <w:tcW w:w="17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3433" w:rsidRDefault="0037343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3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3433" w:rsidRDefault="0037343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1.Доля численности детей и подростков в возрасте 6,5-17 лет, зарегистрированных на территории Тихвинского района, охваченных организованными формами оздоровления и отды</w:t>
            </w:r>
            <w:r>
              <w:rPr>
                <w:color w:val="000000"/>
                <w:sz w:val="24"/>
                <w:szCs w:val="24"/>
              </w:rPr>
              <w:lastRenderedPageBreak/>
              <w:t>ха детей и подростков, от общего количества детей данной категории.</w:t>
            </w:r>
          </w:p>
          <w:p w:rsidR="00373433" w:rsidRDefault="0037343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оздоровлению.</w:t>
            </w:r>
          </w:p>
          <w:p w:rsidR="00373433" w:rsidRDefault="0037343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Доля численности детей-сирот и детей, оставшихся без попечения родителей, охваченных организованными формами оздоровления и отдыха от общего количества детей данной категории.</w:t>
            </w:r>
          </w:p>
          <w:p w:rsidR="00373433" w:rsidRDefault="00373433" w:rsidP="00AE5618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 w:rsidR="00AE5618">
              <w:rPr>
                <w:color w:val="000000"/>
                <w:sz w:val="24"/>
                <w:szCs w:val="24"/>
              </w:rPr>
              <w:t>Доля</w:t>
            </w:r>
            <w:r>
              <w:rPr>
                <w:color w:val="000000"/>
                <w:sz w:val="24"/>
                <w:szCs w:val="24"/>
              </w:rPr>
              <w:t xml:space="preserve"> учреждений отдыха и оздоровления, принимающих детей и подростков в летний период</w:t>
            </w:r>
          </w:p>
        </w:tc>
      </w:tr>
      <w:tr w:rsidR="00373433" w:rsidTr="00AE5618">
        <w:tc>
          <w:tcPr>
            <w:tcW w:w="17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3433" w:rsidRDefault="0037343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3433" w:rsidRDefault="00373433" w:rsidP="00B959D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реализуется в </w:t>
            </w:r>
            <w:r w:rsidRPr="00B959DF">
              <w:rPr>
                <w:sz w:val="24"/>
                <w:szCs w:val="24"/>
              </w:rPr>
              <w:t>20</w:t>
            </w:r>
            <w:r w:rsidR="00B959DF" w:rsidRPr="00B959DF">
              <w:rPr>
                <w:sz w:val="24"/>
                <w:szCs w:val="24"/>
              </w:rPr>
              <w:t>20</w:t>
            </w:r>
            <w:r w:rsidRPr="00B959DF">
              <w:rPr>
                <w:sz w:val="24"/>
                <w:szCs w:val="24"/>
              </w:rPr>
              <w:t>-202</w:t>
            </w:r>
            <w:r w:rsidR="00B959DF" w:rsidRPr="00B959DF"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годах </w:t>
            </w:r>
          </w:p>
        </w:tc>
      </w:tr>
      <w:tr w:rsidR="00373433" w:rsidTr="00AE5618">
        <w:tc>
          <w:tcPr>
            <w:tcW w:w="17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3433" w:rsidRDefault="0037343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Объемы бюджетных ассигнований муниципальной программы</w:t>
            </w:r>
          </w:p>
          <w:p w:rsidR="00373433" w:rsidRDefault="0037343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3433" w:rsidRDefault="0037343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составляет </w:t>
            </w:r>
            <w:r>
              <w:rPr>
                <w:b/>
                <w:color w:val="000000"/>
                <w:sz w:val="24"/>
                <w:szCs w:val="24"/>
              </w:rPr>
              <w:t>36 490,50000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bCs/>
                <w:color w:val="000000"/>
                <w:sz w:val="24"/>
                <w:szCs w:val="24"/>
              </w:rPr>
              <w:t>тыс. руб.</w:t>
            </w:r>
          </w:p>
          <w:p w:rsidR="00373433" w:rsidRDefault="0037343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Прогнозная оценка финансового обеспечения муниципальной программы составляет </w:t>
            </w:r>
            <w:r>
              <w:rPr>
                <w:b/>
                <w:color w:val="000000"/>
                <w:sz w:val="24"/>
                <w:szCs w:val="24"/>
              </w:rPr>
              <w:t>36 490,50000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тыс. руб.</w:t>
            </w:r>
          </w:p>
          <w:p w:rsidR="00373433" w:rsidRDefault="00373433" w:rsidP="00DA77F8">
            <w:pPr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Тихвинского района 36 490,50000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тыс. руб.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373433" w:rsidRDefault="00373433" w:rsidP="00DA77F8">
            <w:pPr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федеральный бюджет 0,0 тыс. руб.</w:t>
            </w:r>
          </w:p>
          <w:p w:rsidR="00373433" w:rsidRDefault="00373433" w:rsidP="00DA77F8">
            <w:pPr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областной бюджет 0,0</w:t>
            </w:r>
            <w:r>
              <w:rPr>
                <w:bCs/>
                <w:color w:val="000000"/>
                <w:sz w:val="24"/>
                <w:szCs w:val="24"/>
              </w:rPr>
              <w:t xml:space="preserve"> тыс. руб.</w:t>
            </w:r>
          </w:p>
          <w:p w:rsidR="00373433" w:rsidRDefault="00373433" w:rsidP="00DA77F8">
            <w:pPr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внебюджетные источники 0,0 тыс. руб. 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373433" w:rsidRDefault="00373433">
            <w:pPr>
              <w:ind w:firstLine="7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том числе по годам: </w:t>
            </w:r>
          </w:p>
          <w:p w:rsidR="00373433" w:rsidRDefault="0037343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 2020 году</w:t>
            </w:r>
            <w:r>
              <w:rPr>
                <w:color w:val="000000"/>
                <w:sz w:val="24"/>
                <w:szCs w:val="24"/>
              </w:rPr>
              <w:t xml:space="preserve"> –</w:t>
            </w:r>
            <w:r>
              <w:rPr>
                <w:b/>
                <w:color w:val="000000"/>
                <w:sz w:val="24"/>
                <w:szCs w:val="24"/>
              </w:rPr>
              <w:t xml:space="preserve">12 163,50000 </w:t>
            </w:r>
            <w:r>
              <w:rPr>
                <w:b/>
                <w:bCs/>
                <w:color w:val="000000"/>
                <w:sz w:val="24"/>
                <w:szCs w:val="24"/>
              </w:rPr>
              <w:t>тыс. руб.,</w:t>
            </w:r>
            <w:r>
              <w:rPr>
                <w:color w:val="000000"/>
                <w:sz w:val="24"/>
                <w:szCs w:val="24"/>
              </w:rPr>
              <w:t xml:space="preserve"> из них:</w:t>
            </w:r>
          </w:p>
          <w:p w:rsidR="00373433" w:rsidRDefault="0037343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средств районного бюджета – 12 163,50000</w:t>
            </w:r>
            <w:r>
              <w:rPr>
                <w:color w:val="000000"/>
                <w:sz w:val="22"/>
                <w:szCs w:val="22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>тыс. руб.</w:t>
            </w:r>
          </w:p>
          <w:p w:rsidR="00373433" w:rsidRDefault="00373433" w:rsidP="00DA77F8">
            <w:pPr>
              <w:numPr>
                <w:ilvl w:val="0"/>
                <w:numId w:val="5"/>
              </w:num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средств федерального бюджета – 0,0 тыс. руб.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373433" w:rsidRDefault="00373433" w:rsidP="00DA77F8">
            <w:pPr>
              <w:numPr>
                <w:ilvl w:val="0"/>
                <w:numId w:val="5"/>
              </w:num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средств областного бюджета- 0,0 тыс. руб.</w:t>
            </w:r>
          </w:p>
          <w:p w:rsidR="00373433" w:rsidRDefault="003734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  из внебюджетных источников – 0,0 тыс. руб.</w:t>
            </w:r>
          </w:p>
          <w:p w:rsidR="00373433" w:rsidRDefault="0037343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 2021 году</w:t>
            </w:r>
            <w:r>
              <w:rPr>
                <w:color w:val="000000"/>
                <w:sz w:val="24"/>
                <w:szCs w:val="24"/>
              </w:rPr>
              <w:t xml:space="preserve"> –</w:t>
            </w:r>
            <w:r>
              <w:rPr>
                <w:b/>
                <w:color w:val="000000"/>
                <w:sz w:val="24"/>
                <w:szCs w:val="24"/>
              </w:rPr>
              <w:t xml:space="preserve">12 163,50000 </w:t>
            </w:r>
            <w:r>
              <w:rPr>
                <w:b/>
                <w:bCs/>
                <w:color w:val="000000"/>
                <w:sz w:val="24"/>
                <w:szCs w:val="24"/>
              </w:rPr>
              <w:t>тыс. руб.,</w:t>
            </w:r>
            <w:r>
              <w:rPr>
                <w:color w:val="000000"/>
                <w:sz w:val="24"/>
                <w:szCs w:val="24"/>
              </w:rPr>
              <w:t xml:space="preserve"> из них:</w:t>
            </w:r>
          </w:p>
          <w:p w:rsidR="00373433" w:rsidRDefault="0037343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 средств районного бюджета – </w:t>
            </w:r>
            <w:r>
              <w:rPr>
                <w:color w:val="000000"/>
                <w:sz w:val="22"/>
                <w:szCs w:val="22"/>
              </w:rPr>
              <w:t xml:space="preserve">12 163,50000    </w:t>
            </w:r>
            <w:r>
              <w:rPr>
                <w:color w:val="000000"/>
                <w:sz w:val="24"/>
                <w:szCs w:val="24"/>
              </w:rPr>
              <w:t>тыс. руб.</w:t>
            </w:r>
          </w:p>
          <w:p w:rsidR="00373433" w:rsidRDefault="00373433" w:rsidP="00DA77F8">
            <w:pPr>
              <w:numPr>
                <w:ilvl w:val="0"/>
                <w:numId w:val="5"/>
              </w:num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средств федерального бюджета – 0,0 тыс. руб.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373433" w:rsidRDefault="00373433" w:rsidP="00DA77F8">
            <w:pPr>
              <w:numPr>
                <w:ilvl w:val="0"/>
                <w:numId w:val="5"/>
              </w:num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средств областного бюджета- 0,000 тыс. руб.</w:t>
            </w:r>
          </w:p>
          <w:p w:rsidR="00373433" w:rsidRDefault="003734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  из внебюджетных источников – 0,0 тыс. руб.</w:t>
            </w:r>
          </w:p>
          <w:p w:rsidR="00373433" w:rsidRDefault="0037343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 2022 году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b/>
                <w:color w:val="000000"/>
                <w:sz w:val="24"/>
                <w:szCs w:val="24"/>
              </w:rPr>
              <w:t>12 163,50000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тыс. руб.,</w:t>
            </w:r>
            <w:r>
              <w:rPr>
                <w:color w:val="000000"/>
                <w:sz w:val="24"/>
                <w:szCs w:val="24"/>
              </w:rPr>
              <w:t xml:space="preserve"> из них:</w:t>
            </w:r>
          </w:p>
          <w:p w:rsidR="00373433" w:rsidRDefault="0037343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средств районного бюджета – 12 163,50000</w:t>
            </w:r>
            <w:r>
              <w:rPr>
                <w:color w:val="000000"/>
                <w:sz w:val="22"/>
                <w:szCs w:val="22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>тыс. руб.</w:t>
            </w:r>
          </w:p>
          <w:p w:rsidR="00373433" w:rsidRDefault="00373433" w:rsidP="00DA77F8">
            <w:pPr>
              <w:numPr>
                <w:ilvl w:val="0"/>
                <w:numId w:val="5"/>
              </w:num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средств федерального бюджета – 0,0 тыс. руб.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373433" w:rsidRDefault="00373433" w:rsidP="00DA77F8">
            <w:pPr>
              <w:numPr>
                <w:ilvl w:val="0"/>
                <w:numId w:val="5"/>
              </w:num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средств областного бюджета- 0,0 тыс. руб.</w:t>
            </w:r>
          </w:p>
          <w:p w:rsidR="00373433" w:rsidRDefault="00373433" w:rsidP="00AE56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  из внебюджетных источников – 0,0 тыс. руб.</w:t>
            </w:r>
          </w:p>
        </w:tc>
      </w:tr>
      <w:tr w:rsidR="00373433" w:rsidTr="00AE5618">
        <w:tc>
          <w:tcPr>
            <w:tcW w:w="17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3433" w:rsidRDefault="0037343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3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3433" w:rsidRDefault="0037343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Значение показателей (индикаторов), планируемое к достижению в 2022 году:</w:t>
            </w:r>
          </w:p>
          <w:p w:rsidR="00373433" w:rsidRDefault="0037343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Доля численности детей и подростков в возрасте 6,5-17 лет, зарегистрированных на территории Тихвинского района, охваченных различными формами оздоровления, отдыха и занятости детей и подростков, от общего количества детей данной категории не менее 40,5%.</w:t>
            </w:r>
          </w:p>
          <w:p w:rsidR="00373433" w:rsidRDefault="0037343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не менее 50%.</w:t>
            </w:r>
          </w:p>
          <w:p w:rsidR="00373433" w:rsidRDefault="0037343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Доля численности детей-сирот и детей, оставшихся без попечения родителей, охваченных организованными </w:t>
            </w:r>
          </w:p>
          <w:p w:rsidR="00373433" w:rsidRDefault="0037343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формами оздоровления и отдыха, от общего количества детей данной категории не менее 100%.</w:t>
            </w:r>
          </w:p>
          <w:p w:rsidR="00373433" w:rsidRDefault="00373433" w:rsidP="009504FC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4. </w:t>
            </w:r>
            <w:r w:rsidR="009504FC">
              <w:rPr>
                <w:color w:val="000000"/>
                <w:sz w:val="24"/>
                <w:szCs w:val="24"/>
              </w:rPr>
              <w:t>Доля</w:t>
            </w:r>
            <w:r>
              <w:rPr>
                <w:color w:val="000000"/>
                <w:sz w:val="24"/>
                <w:szCs w:val="24"/>
              </w:rPr>
              <w:t xml:space="preserve"> учреждений отдыха и оздоровления, принимающих детей и подростков в летний период, не менее 50%</w:t>
            </w:r>
          </w:p>
        </w:tc>
      </w:tr>
    </w:tbl>
    <w:p w:rsidR="009504FC" w:rsidRDefault="009504FC" w:rsidP="00373433">
      <w:pPr>
        <w:ind w:left="709"/>
        <w:rPr>
          <w:b/>
          <w:bCs/>
          <w:color w:val="000000"/>
          <w:sz w:val="24"/>
          <w:szCs w:val="28"/>
        </w:rPr>
      </w:pPr>
    </w:p>
    <w:p w:rsidR="00373433" w:rsidRPr="00AE5618" w:rsidRDefault="00373433" w:rsidP="00373433">
      <w:pPr>
        <w:ind w:left="709"/>
        <w:rPr>
          <w:b/>
          <w:bCs/>
          <w:color w:val="000000"/>
          <w:sz w:val="24"/>
          <w:szCs w:val="28"/>
        </w:rPr>
      </w:pPr>
      <w:r w:rsidRPr="00AE5618">
        <w:rPr>
          <w:b/>
          <w:bCs/>
          <w:color w:val="000000"/>
          <w:sz w:val="24"/>
          <w:szCs w:val="28"/>
        </w:rPr>
        <w:t>1. Общая характеристика, основные</w:t>
      </w:r>
      <w:r w:rsidRPr="00AE5618">
        <w:rPr>
          <w:color w:val="000000"/>
          <w:sz w:val="24"/>
          <w:szCs w:val="28"/>
        </w:rPr>
        <w:t xml:space="preserve"> </w:t>
      </w:r>
      <w:r w:rsidRPr="00AE5618">
        <w:rPr>
          <w:b/>
          <w:bCs/>
          <w:color w:val="000000"/>
          <w:sz w:val="24"/>
          <w:szCs w:val="28"/>
        </w:rPr>
        <w:t xml:space="preserve">проблемы и прогноз сферы реализации </w:t>
      </w:r>
    </w:p>
    <w:p w:rsidR="00373433" w:rsidRPr="00AE5618" w:rsidRDefault="00373433" w:rsidP="00373433">
      <w:pPr>
        <w:ind w:left="709"/>
        <w:rPr>
          <w:color w:val="000000"/>
          <w:sz w:val="24"/>
          <w:szCs w:val="28"/>
        </w:rPr>
      </w:pPr>
      <w:r w:rsidRPr="00AE5618">
        <w:rPr>
          <w:b/>
          <w:bCs/>
          <w:color w:val="000000"/>
          <w:sz w:val="24"/>
          <w:szCs w:val="28"/>
        </w:rPr>
        <w:t>муниципальной</w:t>
      </w:r>
      <w:r w:rsidRPr="00AE5618">
        <w:rPr>
          <w:color w:val="000000"/>
          <w:sz w:val="24"/>
          <w:szCs w:val="28"/>
        </w:rPr>
        <w:t xml:space="preserve"> </w:t>
      </w:r>
      <w:r w:rsidRPr="00AE5618">
        <w:rPr>
          <w:b/>
          <w:bCs/>
          <w:color w:val="000000"/>
          <w:sz w:val="24"/>
          <w:szCs w:val="28"/>
        </w:rPr>
        <w:t>программы</w:t>
      </w:r>
    </w:p>
    <w:p w:rsidR="00373433" w:rsidRPr="00AE5618" w:rsidRDefault="00373433" w:rsidP="00373433">
      <w:pPr>
        <w:ind w:firstLine="709"/>
        <w:rPr>
          <w:color w:val="000000"/>
          <w:sz w:val="22"/>
          <w:szCs w:val="24"/>
        </w:rPr>
      </w:pPr>
    </w:p>
    <w:p w:rsidR="00373433" w:rsidRDefault="00373433" w:rsidP="00373433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Муниципальная программа Тихвинского района «Развитие системы отдыха, оздоровления, занятости детей, подростков и молодежи» (далее - муниципальная программа) является организационной основой реализации государственной политики в сфере отдыха, оздоровления и занятости детей и подростков в летний период в Тихвинском районе.</w:t>
      </w:r>
    </w:p>
    <w:p w:rsidR="00373433" w:rsidRDefault="00373433" w:rsidP="00373433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1.1.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Характеристика текущего состояния, основные проблемы</w:t>
      </w:r>
    </w:p>
    <w:p w:rsidR="00373433" w:rsidRDefault="00373433" w:rsidP="00373433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 проблемы развития системы оздоровления, отдыха и занятости детей Тихвинского района в целях обеспечения качества и доступности предоставляемых в данной сфере услуг носит многоаспектный характер и требует участия органов местного самоуправления, различных ведомств и организаций.</w:t>
      </w:r>
    </w:p>
    <w:p w:rsidR="00373433" w:rsidRDefault="00373433" w:rsidP="00373433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Данная проблема нашла свое отражение в комплексе мер, направленных на развитие системы отдыха и оздоровления детей и подростков, разработанного в соответствии с пунктом 1 «а» Перечня п</w:t>
      </w:r>
      <w:r w:rsidR="00B959DF">
        <w:rPr>
          <w:color w:val="000000"/>
          <w:sz w:val="24"/>
          <w:szCs w:val="24"/>
        </w:rPr>
        <w:t>оручений Президента Российской Ф</w:t>
      </w:r>
      <w:r>
        <w:rPr>
          <w:color w:val="000000"/>
          <w:sz w:val="24"/>
          <w:szCs w:val="24"/>
        </w:rPr>
        <w:t>едерации от 15 июня 2010 года №ПР-1726 по итогам совещания от организации летнего отдыха детей и подростков 8 июня 2010 года, пунктом 1 поручения заместителя председателя Правительства Российской Федерации от 21 июня 2010 года №АЖ-П12-4126 и в соответствии с пунктом 4 Перечня п</w:t>
      </w:r>
      <w:r w:rsidR="00B959DF">
        <w:rPr>
          <w:color w:val="000000"/>
          <w:sz w:val="24"/>
          <w:szCs w:val="24"/>
        </w:rPr>
        <w:t>оручений Президента Российской Ф</w:t>
      </w:r>
      <w:r>
        <w:rPr>
          <w:color w:val="000000"/>
          <w:sz w:val="24"/>
          <w:szCs w:val="24"/>
        </w:rPr>
        <w:t xml:space="preserve">едерации Путина </w:t>
      </w:r>
      <w:r w:rsidR="00FD191A">
        <w:rPr>
          <w:color w:val="000000"/>
          <w:sz w:val="24"/>
          <w:szCs w:val="24"/>
        </w:rPr>
        <w:t xml:space="preserve">В.В. </w:t>
      </w:r>
      <w:r>
        <w:rPr>
          <w:color w:val="000000"/>
          <w:sz w:val="24"/>
          <w:szCs w:val="24"/>
        </w:rPr>
        <w:t>по итогам совещания по вопросу об организации оздоровительного отдыха детей в 2012 году, состоявшегося 7 августа 2012 года</w:t>
      </w:r>
      <w:r w:rsidR="00FD191A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от 20 августа 2012 года №ПР-2215.</w:t>
      </w:r>
    </w:p>
    <w:p w:rsidR="00373433" w:rsidRDefault="00373433" w:rsidP="00373433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Сеть учреждений отдыха и оздоровления детей Тихвинского района в 2019 году – 32 учреждение, включая в себя 31 дневной лагерь: 27 - на базе муниципальных образовательных учреждений, 4 - на базе учреждений культуры и спорта. Ежегодно открывается лагерь с круглосуточным пребыванием детей на базе учреждения дополнительного образования детей МОУ ДО «ДООЦ «Огонек» с местом дислокации в поселке Царицыно </w:t>
      </w:r>
      <w:r w:rsidR="0033383B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зеро.</w:t>
      </w:r>
    </w:p>
    <w:p w:rsidR="00373433" w:rsidRDefault="00373433" w:rsidP="00373433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Основанием для разработки данного раздела является:</w:t>
      </w:r>
    </w:p>
    <w:p w:rsidR="00373433" w:rsidRDefault="00373433" w:rsidP="00DA77F8">
      <w:pPr>
        <w:numPr>
          <w:ilvl w:val="0"/>
          <w:numId w:val="6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Федеральный закон от 29 декабря 2012 года №273 «Об образовании в Российской Федерации»;</w:t>
      </w:r>
    </w:p>
    <w:p w:rsidR="00373433" w:rsidRDefault="00373433" w:rsidP="00DA77F8">
      <w:pPr>
        <w:numPr>
          <w:ilvl w:val="0"/>
          <w:numId w:val="6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Федеральный закон от 24 июля 1998 года №124-ФЗ «Об основных гарантиях прав ребёнка в Российской Федерации»;</w:t>
      </w:r>
    </w:p>
    <w:p w:rsidR="00373433" w:rsidRDefault="00373433" w:rsidP="00DA77F8">
      <w:pPr>
        <w:numPr>
          <w:ilvl w:val="0"/>
          <w:numId w:val="6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Федеральный закон от 10 декабря 1995 года №195-ФЗ «Об основах социального обслуживания населения»;</w:t>
      </w:r>
    </w:p>
    <w:p w:rsidR="00373433" w:rsidRDefault="00373433" w:rsidP="00DA77F8">
      <w:pPr>
        <w:numPr>
          <w:ilvl w:val="0"/>
          <w:numId w:val="6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Федеральный закон от 17 июля 1999 года №178-ФЗ «О государственной социальной помощи»;</w:t>
      </w:r>
    </w:p>
    <w:p w:rsidR="00373433" w:rsidRDefault="00373433" w:rsidP="00DA77F8">
      <w:pPr>
        <w:numPr>
          <w:ilvl w:val="0"/>
          <w:numId w:val="6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Федеральный закон от 07 августа 2000 года №122-ФЗ «О дополнительных гарантиях по социальной защите детей-сирот и детей, оставшихся без попечения родителей»;</w:t>
      </w:r>
    </w:p>
    <w:p w:rsidR="00373433" w:rsidRDefault="00373433" w:rsidP="00DA77F8">
      <w:pPr>
        <w:numPr>
          <w:ilvl w:val="0"/>
          <w:numId w:val="6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Федеральный закон от 24 октября 1996 года №132-ФЗ «Об основах туристской деятельности в Российской Федерации»;</w:t>
      </w:r>
    </w:p>
    <w:p w:rsidR="00373433" w:rsidRDefault="00373433" w:rsidP="00DA77F8">
      <w:pPr>
        <w:numPr>
          <w:ilvl w:val="0"/>
          <w:numId w:val="6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Федеральный закон от 21 декабря 1994 года №69-ФЗ «О пожарной безопасности»;</w:t>
      </w:r>
    </w:p>
    <w:p w:rsidR="00373433" w:rsidRDefault="00373433" w:rsidP="00DA77F8">
      <w:pPr>
        <w:numPr>
          <w:ilvl w:val="0"/>
          <w:numId w:val="6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Федеральный закон от 24 июня 1999 года №120-ФЗ «Об основах системы профилактики безнадзорности и правонарушений несовершеннолетних»;</w:t>
      </w:r>
    </w:p>
    <w:p w:rsidR="00373433" w:rsidRDefault="00373433" w:rsidP="00DA77F8">
      <w:pPr>
        <w:numPr>
          <w:ilvl w:val="0"/>
          <w:numId w:val="6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Поручение Президента Российской Федерации от 24 ноября 2010 года №Пр-3418;</w:t>
      </w:r>
    </w:p>
    <w:p w:rsidR="00373433" w:rsidRDefault="00373433" w:rsidP="00DA77F8">
      <w:pPr>
        <w:numPr>
          <w:ilvl w:val="0"/>
          <w:numId w:val="6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Поручение Правительства Российской Федерации от 25 ноября 2010 года №АЖ-П12-8012;</w:t>
      </w:r>
    </w:p>
    <w:p w:rsidR="00373433" w:rsidRDefault="00373433" w:rsidP="00DA77F8">
      <w:pPr>
        <w:numPr>
          <w:ilvl w:val="0"/>
          <w:numId w:val="6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Методические рекомендации по совершенствованию воспитательной и образовательной работы в детских оздоровительных лагерях, по организации досуга детей, </w:t>
      </w:r>
      <w:r>
        <w:rPr>
          <w:color w:val="000000"/>
          <w:sz w:val="24"/>
          <w:szCs w:val="24"/>
        </w:rPr>
        <w:lastRenderedPageBreak/>
        <w:t>рекомендованные письмом Минобрнауки России от 14 апреля 2011 года №МД-463/06;</w:t>
      </w:r>
    </w:p>
    <w:p w:rsidR="00373433" w:rsidRDefault="00373433" w:rsidP="00DA77F8">
      <w:pPr>
        <w:numPr>
          <w:ilvl w:val="0"/>
          <w:numId w:val="6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Комплекс мер, направленных на развитие системы отдыха и оздоровления детей и подростков, рекомендованный Перечнем поручений Президента Российской Федерации по итогам совещания об организации летнего отдыха детей и подростков от 15 июня 2010 года №ПР-1726 и пунктом 1 поручения Правительства Российской Федерации от 21 июня 2010 года №АЖ-Ш2-412;</w:t>
      </w:r>
    </w:p>
    <w:p w:rsidR="00373433" w:rsidRDefault="00373433" w:rsidP="00DA77F8">
      <w:pPr>
        <w:numPr>
          <w:ilvl w:val="0"/>
          <w:numId w:val="6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Национальная Стратегия действий в интересах детей на 2012-2017 годы, утверждённая Указом Президента Российской Федерации от 1 июня 2012 года №761;</w:t>
      </w:r>
    </w:p>
    <w:p w:rsidR="00373433" w:rsidRDefault="00373433" w:rsidP="00373433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Консолидация усилий всех участников решения данной проблемы и координация их деятельности возможна в условиях реализации профильных программ.</w:t>
      </w:r>
    </w:p>
    <w:p w:rsidR="00373433" w:rsidRDefault="00373433" w:rsidP="00373433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итогам 2019 года организованным отдыхом в оздоровительных учреждениях по состоянию охвачено 2819 человек, из них отдохнули:</w:t>
      </w:r>
    </w:p>
    <w:p w:rsidR="00373433" w:rsidRDefault="00373433" w:rsidP="00DA77F8">
      <w:pPr>
        <w:numPr>
          <w:ilvl w:val="0"/>
          <w:numId w:val="7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территории Тихвинского района - 2771 человек;</w:t>
      </w:r>
    </w:p>
    <w:p w:rsidR="00373433" w:rsidRDefault="00373433" w:rsidP="00DA77F8">
      <w:pPr>
        <w:numPr>
          <w:ilvl w:val="0"/>
          <w:numId w:val="7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других субъектах Российской Федерации, в том числе лагерях, расположенных на территории Ленинградской области - 40 человек;</w:t>
      </w:r>
    </w:p>
    <w:p w:rsidR="00373433" w:rsidRDefault="00373433" w:rsidP="00DA77F8">
      <w:pPr>
        <w:numPr>
          <w:ilvl w:val="0"/>
          <w:numId w:val="7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пределами Российской Федерации - 8 человек.</w:t>
      </w:r>
    </w:p>
    <w:p w:rsidR="00373433" w:rsidRDefault="00373433" w:rsidP="00373433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780 подростков, оказавшихся в трудной жизненной ситуации, были охвачены мероприятиями оздоровления и отдыха в лагерях на базе учреждений образования и культуры, социальной защиты из них:</w:t>
      </w:r>
    </w:p>
    <w:p w:rsidR="00373433" w:rsidRDefault="00373433" w:rsidP="00373433">
      <w:pPr>
        <w:ind w:firstLine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- 339 человек -  в дневных лагерях,</w:t>
      </w:r>
    </w:p>
    <w:p w:rsidR="00373433" w:rsidRDefault="00373433" w:rsidP="00DA77F8">
      <w:pPr>
        <w:numPr>
          <w:ilvl w:val="0"/>
          <w:numId w:val="8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142 человека - в МОУ ДО «ДООЦ «Огонек», из них 12 чел. - категории дети-инвалиды и лица с ограниченными возможностями;</w:t>
      </w:r>
    </w:p>
    <w:p w:rsidR="00373433" w:rsidRDefault="00373433" w:rsidP="00DA77F8">
      <w:pPr>
        <w:numPr>
          <w:ilvl w:val="0"/>
          <w:numId w:val="8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 человек отдыхали на Черном море;</w:t>
      </w:r>
    </w:p>
    <w:p w:rsidR="00373433" w:rsidRDefault="00373433" w:rsidP="00DA77F8">
      <w:pPr>
        <w:numPr>
          <w:ilvl w:val="0"/>
          <w:numId w:val="8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 человек- санаторное лечение Сестрорецкий район г.</w:t>
      </w:r>
      <w:r w:rsidR="00B959D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Санкт-Петербург</w:t>
      </w:r>
    </w:p>
    <w:p w:rsidR="00373433" w:rsidRDefault="00373433" w:rsidP="00DA77F8">
      <w:pPr>
        <w:numPr>
          <w:ilvl w:val="0"/>
          <w:numId w:val="8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 человек прошли реабилитацию с трудовой занятостью на базе учреждений социальной защиты;</w:t>
      </w:r>
    </w:p>
    <w:p w:rsidR="00373433" w:rsidRDefault="00373433" w:rsidP="00DA77F8">
      <w:pPr>
        <w:numPr>
          <w:ilvl w:val="0"/>
          <w:numId w:val="8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265 человек было охвачено сопутствующими формами отдыха и оздоровления.</w:t>
      </w:r>
    </w:p>
    <w:p w:rsidR="00373433" w:rsidRDefault="00373433" w:rsidP="00373433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отчётный период 2019 года Тихвинским центром занятости населения, предприятиями были предоставлены услуги (софинансирование) по организации временного трудоустройства несовершеннолетних граждан в возрасте от 14 до 18 лет в свободное от учёбы время - 91 подросток.</w:t>
      </w:r>
    </w:p>
    <w:p w:rsidR="00373433" w:rsidRDefault="00373433" w:rsidP="00373433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линии ОМВД России по Тихвинскому району Ленинградской области отдохнуло 15 подростков, состоящих на учёте в органах внутренних дел, в ДООЦ «Молодежный».</w:t>
      </w:r>
    </w:p>
    <w:p w:rsidR="00373433" w:rsidRDefault="00373433" w:rsidP="00373433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Круглосуточное оздоровительное лечение в течение 21 дня на базе 10 педиатрических коек детского отделения государственного бюджетного учреждения здравоохранения Ленинградской области «Тихвинская межрайонная больница им.А.Ф. Калмыкова» получили 30 детей диспансерной группы.      </w:t>
      </w:r>
    </w:p>
    <w:p w:rsidR="00373433" w:rsidRDefault="00373433" w:rsidP="00373433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Дополнительно охвачено экскурсиями, однодневными походами, культурно-массовыми мероприятиями 3784 человек. Таким образом, итоговый охват организованными формами отдыха, оздоровления и занятости - 2819 человек (40,5%), общий охват летним отдыхом, оздоровлением и занятостью детей и подростков Тихвинского района.</w:t>
      </w:r>
    </w:p>
    <w:p w:rsidR="00373433" w:rsidRDefault="00373433" w:rsidP="00373433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1.2. Прогноз сферы реализации муниципальной программы до 2022 года</w:t>
      </w:r>
    </w:p>
    <w:p w:rsidR="00373433" w:rsidRDefault="00373433" w:rsidP="00373433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Прогноз развития системы отдыха, оздоровления и занятости детей, подростков и молодежи базируется как на демографических прогнозах, так и на прогнозах развития экономики в целом и социальной сферы Тихвинского района. </w:t>
      </w:r>
    </w:p>
    <w:p w:rsidR="00373433" w:rsidRDefault="00373433" w:rsidP="00373433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значимым эффектом от реализации муниципальной программы станет доступность услуг по отдыху и оздоровлению всех категорий детей, подростков и молодежи, развитие системы отдыха и оздоровления в Тихвинском районе.</w:t>
      </w:r>
    </w:p>
    <w:p w:rsidR="00373433" w:rsidRDefault="00373433" w:rsidP="00373433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результате реализации муниципальной программы ожидается достижение следующих результатов:</w:t>
      </w:r>
    </w:p>
    <w:p w:rsidR="00373433" w:rsidRDefault="00373433" w:rsidP="00DA77F8">
      <w:pPr>
        <w:numPr>
          <w:ilvl w:val="0"/>
          <w:numId w:val="9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обеспечение доступности организованными формами оздоровления и отдыха детей, подростков и молодежи Тихвинского района;</w:t>
      </w:r>
    </w:p>
    <w:p w:rsidR="00373433" w:rsidRDefault="00373433" w:rsidP="00DA77F8">
      <w:pPr>
        <w:numPr>
          <w:ilvl w:val="0"/>
          <w:numId w:val="9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обеспечение отдыха и оздоровления детей, находящихся в трудной жизненной ситуации, детей-сирот и детей, оставшихся без попечения родителей;</w:t>
      </w:r>
    </w:p>
    <w:p w:rsidR="00373433" w:rsidRDefault="00373433" w:rsidP="00DA77F8">
      <w:pPr>
        <w:numPr>
          <w:ilvl w:val="0"/>
          <w:numId w:val="9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временной трудовой занятости подростков и молодежи, в том числе состоящих в группе риска на условиях софинансирования с работодателями и Тихвинским центром занятости населения;</w:t>
      </w:r>
    </w:p>
    <w:p w:rsidR="00373433" w:rsidRDefault="00373433" w:rsidP="00DA77F8">
      <w:pPr>
        <w:numPr>
          <w:ilvl w:val="0"/>
          <w:numId w:val="9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сохранение количества учреждений отдыха и оздоровления, принимающих детей и подростков на отдых в летний период.</w:t>
      </w:r>
    </w:p>
    <w:p w:rsidR="00373433" w:rsidRDefault="00373433" w:rsidP="00373433">
      <w:pPr>
        <w:ind w:firstLine="709"/>
        <w:rPr>
          <w:color w:val="000000"/>
          <w:sz w:val="24"/>
          <w:szCs w:val="24"/>
        </w:rPr>
      </w:pPr>
    </w:p>
    <w:p w:rsidR="00373433" w:rsidRPr="00B959DF" w:rsidRDefault="00373433" w:rsidP="00373433">
      <w:pPr>
        <w:ind w:left="709"/>
        <w:rPr>
          <w:b/>
          <w:bCs/>
          <w:color w:val="000000"/>
          <w:sz w:val="24"/>
          <w:szCs w:val="28"/>
        </w:rPr>
      </w:pPr>
      <w:r w:rsidRPr="00B959DF">
        <w:rPr>
          <w:b/>
          <w:bCs/>
          <w:color w:val="000000"/>
          <w:sz w:val="24"/>
          <w:szCs w:val="28"/>
        </w:rPr>
        <w:t>2. Приоритеты и цели муниципальной политики в сфере организации отдыха и оздоровления в каникулярное время, описание основных целей и задач муниципальной программы</w:t>
      </w:r>
      <w:r w:rsidRPr="00B959DF">
        <w:rPr>
          <w:color w:val="000000"/>
          <w:sz w:val="24"/>
          <w:szCs w:val="28"/>
        </w:rPr>
        <w:t xml:space="preserve"> </w:t>
      </w:r>
      <w:r w:rsidRPr="00B959DF">
        <w:rPr>
          <w:b/>
          <w:bCs/>
          <w:color w:val="000000"/>
          <w:sz w:val="24"/>
          <w:szCs w:val="28"/>
        </w:rPr>
        <w:t>на период до 2022 года</w:t>
      </w:r>
    </w:p>
    <w:p w:rsidR="00373433" w:rsidRDefault="00373433" w:rsidP="00373433">
      <w:pPr>
        <w:ind w:firstLine="709"/>
        <w:rPr>
          <w:b/>
          <w:bCs/>
          <w:color w:val="000000"/>
          <w:sz w:val="24"/>
          <w:szCs w:val="24"/>
        </w:rPr>
      </w:pPr>
    </w:p>
    <w:p w:rsidR="00373433" w:rsidRDefault="00373433" w:rsidP="00373433">
      <w:pPr>
        <w:ind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2.1. Приоритеты муниципальной политики</w:t>
      </w:r>
    </w:p>
    <w:p w:rsidR="00373433" w:rsidRDefault="00373433" w:rsidP="00373433">
      <w:pPr>
        <w:ind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Основным приоритетом муниципальной политики в области организации летнего отдыха и оздоровления детей и подростков должны стать:</w:t>
      </w:r>
    </w:p>
    <w:p w:rsidR="00373433" w:rsidRDefault="00373433" w:rsidP="00DA77F8">
      <w:pPr>
        <w:numPr>
          <w:ilvl w:val="0"/>
          <w:numId w:val="1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доступность услуг по отдыху и оздоровлению всех категорий детей, подростков и молодежи, развитие системы отдыха и оздоровления в Тихвинском районе.</w:t>
      </w:r>
    </w:p>
    <w:p w:rsidR="00373433" w:rsidRDefault="00373433" w:rsidP="00373433">
      <w:pPr>
        <w:ind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2.2. Основные цели и задачи </w:t>
      </w:r>
      <w:r w:rsidR="00AF210C">
        <w:rPr>
          <w:b/>
          <w:bCs/>
          <w:color w:val="000000"/>
          <w:sz w:val="24"/>
          <w:szCs w:val="24"/>
        </w:rPr>
        <w:t xml:space="preserve">муниципальной </w:t>
      </w:r>
      <w:r>
        <w:rPr>
          <w:b/>
          <w:bCs/>
          <w:color w:val="000000"/>
          <w:sz w:val="24"/>
          <w:szCs w:val="24"/>
        </w:rPr>
        <w:t>программы</w:t>
      </w:r>
    </w:p>
    <w:p w:rsidR="00373433" w:rsidRDefault="00373433" w:rsidP="00373433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Целью муниципальной программы является: создание условий для устойчивого развития системы отдыха, оздоровления, занятости детей, подростков и молодёжи в Тихвинском районе, в том числе детей, находящихся в трудной жизненной ситуации.</w:t>
      </w:r>
    </w:p>
    <w:p w:rsidR="00373433" w:rsidRDefault="00373433" w:rsidP="00373433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Задачи муниципальной программы:</w:t>
      </w:r>
    </w:p>
    <w:p w:rsidR="00373433" w:rsidRDefault="00373433" w:rsidP="00DA77F8">
      <w:pPr>
        <w:numPr>
          <w:ilvl w:val="0"/>
          <w:numId w:val="1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обеспечение доступности организованными формами оздоровления и отдыха детей, подростков и молодежи Тихвинского района;</w:t>
      </w:r>
    </w:p>
    <w:p w:rsidR="00373433" w:rsidRDefault="00373433" w:rsidP="00DA77F8">
      <w:pPr>
        <w:numPr>
          <w:ilvl w:val="0"/>
          <w:numId w:val="1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организации оздоровления и летнего отдыха детей работающих граждан, детей и подростков, находящихся в трудной жизненной ситуации, детей-сирот и детей, оставшихся без попечения родителей;</w:t>
      </w:r>
    </w:p>
    <w:p w:rsidR="00373433" w:rsidRDefault="00373433" w:rsidP="00DA77F8">
      <w:pPr>
        <w:numPr>
          <w:ilvl w:val="0"/>
          <w:numId w:val="1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организация временной трудовой занятости детей, подростков и молодёжи на условиях софинансирования с работодателями и Тихвинским центром занятости населения; </w:t>
      </w:r>
    </w:p>
    <w:p w:rsidR="00373433" w:rsidRDefault="00373433" w:rsidP="00DA77F8">
      <w:pPr>
        <w:numPr>
          <w:ilvl w:val="0"/>
          <w:numId w:val="1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сохранение количества учреждений отдыха и оздоровления, принимающих детей и подростков на отдых в летний период.  </w:t>
      </w:r>
    </w:p>
    <w:p w:rsidR="00373433" w:rsidRDefault="00373433" w:rsidP="00373433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2.3. Показатели (индикаторы) реализации муниципальной программы</w:t>
      </w:r>
    </w:p>
    <w:p w:rsidR="00373433" w:rsidRDefault="00373433" w:rsidP="00373433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Изменение состояния Показателями (индикаторами) реализации муниципальной программы являются:</w:t>
      </w:r>
    </w:p>
    <w:p w:rsidR="00373433" w:rsidRDefault="00373433" w:rsidP="00DA77F8">
      <w:pPr>
        <w:numPr>
          <w:ilvl w:val="0"/>
          <w:numId w:val="1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доля численности детей и подростков в возрасте 6,5-17 лет, зарегистрированных на территории Тихвинского района, охваченных различными формами оздоровления, отдыха и занятости детей и подростков;</w:t>
      </w:r>
    </w:p>
    <w:p w:rsidR="00373433" w:rsidRDefault="00373433" w:rsidP="00DA77F8">
      <w:pPr>
        <w:numPr>
          <w:ilvl w:val="0"/>
          <w:numId w:val="1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оздоровлению;</w:t>
      </w:r>
    </w:p>
    <w:p w:rsidR="00373433" w:rsidRDefault="00373433" w:rsidP="00DA77F8">
      <w:pPr>
        <w:numPr>
          <w:ilvl w:val="0"/>
          <w:numId w:val="1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доля численности детей-сирот и детей, оставшихся без попечения родителей, охваченных организованными формами оздоровления и отдыха от общего количества детей данной категории;</w:t>
      </w:r>
    </w:p>
    <w:p w:rsidR="00373433" w:rsidRDefault="00034F6C" w:rsidP="00DA77F8">
      <w:pPr>
        <w:numPr>
          <w:ilvl w:val="0"/>
          <w:numId w:val="1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доля</w:t>
      </w:r>
      <w:r w:rsidR="00373433">
        <w:rPr>
          <w:color w:val="000000"/>
          <w:sz w:val="24"/>
          <w:szCs w:val="24"/>
        </w:rPr>
        <w:t xml:space="preserve"> учреждений отдыха и оздоровления, принимающих детей и подростков в летний период. </w:t>
      </w:r>
    </w:p>
    <w:p w:rsidR="00373433" w:rsidRDefault="00373433" w:rsidP="00373433">
      <w:pPr>
        <w:ind w:firstLine="709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Прогнозные значения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показателей (индикаторов) по реализации муниципальной программы Тихвинского района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«Развитие системы отдыха, оздоровления, занятости детей, подростков и молодежи» (приложение №1).</w:t>
      </w:r>
    </w:p>
    <w:p w:rsidR="00373433" w:rsidRDefault="00373433" w:rsidP="00373433">
      <w:pPr>
        <w:ind w:firstLine="709"/>
        <w:rPr>
          <w:b/>
          <w:bCs/>
          <w:color w:val="000000"/>
          <w:sz w:val="24"/>
          <w:szCs w:val="24"/>
        </w:rPr>
      </w:pPr>
    </w:p>
    <w:p w:rsidR="00373433" w:rsidRPr="00B959DF" w:rsidRDefault="00373433" w:rsidP="00373433">
      <w:pPr>
        <w:ind w:left="709"/>
        <w:rPr>
          <w:b/>
          <w:bCs/>
          <w:color w:val="000000"/>
          <w:sz w:val="24"/>
          <w:szCs w:val="28"/>
        </w:rPr>
      </w:pPr>
      <w:r w:rsidRPr="00B959DF">
        <w:rPr>
          <w:b/>
          <w:bCs/>
          <w:color w:val="000000"/>
          <w:sz w:val="24"/>
          <w:szCs w:val="28"/>
        </w:rPr>
        <w:lastRenderedPageBreak/>
        <w:t>3. Прогноз конечных результатов муниципальной программы</w:t>
      </w:r>
    </w:p>
    <w:p w:rsidR="00373433" w:rsidRDefault="00373433" w:rsidP="00373433">
      <w:pPr>
        <w:ind w:firstLine="709"/>
        <w:rPr>
          <w:b/>
          <w:bCs/>
          <w:color w:val="000000"/>
          <w:sz w:val="24"/>
          <w:szCs w:val="24"/>
        </w:rPr>
      </w:pPr>
    </w:p>
    <w:p w:rsidR="00373433" w:rsidRDefault="00373433" w:rsidP="00373433">
      <w:pPr>
        <w:ind w:firstLine="70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3.1.</w:t>
      </w:r>
      <w:r>
        <w:rPr>
          <w:color w:val="000000"/>
          <w:sz w:val="24"/>
          <w:szCs w:val="24"/>
        </w:rPr>
        <w:t xml:space="preserve"> В рамках реализации программы ожидаются следующие результаты:</w:t>
      </w:r>
    </w:p>
    <w:p w:rsidR="00373433" w:rsidRDefault="00373433" w:rsidP="00373433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Показатель 1</w:t>
      </w:r>
      <w:r>
        <w:rPr>
          <w:color w:val="000000"/>
          <w:sz w:val="24"/>
          <w:szCs w:val="24"/>
        </w:rPr>
        <w:t>. «Доля численности детей и подростков в возрасте 6,5-17 лет, зарегистрированных на территории Тихвинского района, охваченных различными формами оздоровления, отдыха и занятости детей и подростков» не менее 40,5%.</w:t>
      </w:r>
    </w:p>
    <w:p w:rsidR="00373433" w:rsidRDefault="00373433" w:rsidP="00373433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Показатель рассчитывается как отношение численности детей и подростков, охваченных организованными формами отдыха и оздоровления, к общему количеству детей и подростков в возрасте 6,5-17 лет, зарегистрированных на территории Тихвинского района, находящихся на балансе Тихвинского района, согласно формам единого государственного статистического наблюдения (%). Показатель рассчитывается ежегодно по состоянию на 01 января текущего года.</w:t>
      </w:r>
    </w:p>
    <w:p w:rsidR="00373433" w:rsidRDefault="00373433" w:rsidP="00373433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Показатель 2</w:t>
      </w:r>
      <w:r>
        <w:rPr>
          <w:color w:val="000000"/>
          <w:sz w:val="24"/>
          <w:szCs w:val="24"/>
        </w:rPr>
        <w:t>. «Доля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оздоровлению» не менее 50%.</w:t>
      </w:r>
    </w:p>
    <w:p w:rsidR="00373433" w:rsidRDefault="00373433" w:rsidP="00373433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Показатель определяется как отношение численности оздоровленных детей Тихвинского района школьного возраста, находящихся в трудной жизненной ситуации, в отчетном году к численности детей школьного возраста, находящихся в трудной жизненной ситуации, подлежащих оздоровлению в отчетном году. </w:t>
      </w:r>
    </w:p>
    <w:p w:rsidR="00373433" w:rsidRDefault="00373433" w:rsidP="00373433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Показатель 3</w:t>
      </w:r>
      <w:r>
        <w:rPr>
          <w:color w:val="000000"/>
          <w:sz w:val="24"/>
          <w:szCs w:val="24"/>
        </w:rPr>
        <w:t>. «Доля численности детей-сирот, и детей, оставшихся без попечения родителей, охваченных организованными формами оздоровления и отдыха, от общего количества детей данной категории» не менее 100%. Показатель рассчитывается ежегодно по состоянию на 31 декабря текущего года.</w:t>
      </w:r>
    </w:p>
    <w:p w:rsidR="00373433" w:rsidRDefault="00373433" w:rsidP="00373433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Показатель 4.</w:t>
      </w:r>
      <w:r>
        <w:rPr>
          <w:color w:val="000000"/>
          <w:sz w:val="24"/>
          <w:szCs w:val="24"/>
        </w:rPr>
        <w:t xml:space="preserve"> «</w:t>
      </w:r>
      <w:r w:rsidR="00034F6C">
        <w:rPr>
          <w:color w:val="000000"/>
          <w:sz w:val="24"/>
          <w:szCs w:val="24"/>
        </w:rPr>
        <w:t>Доля</w:t>
      </w:r>
      <w:r>
        <w:rPr>
          <w:color w:val="000000"/>
          <w:sz w:val="24"/>
          <w:szCs w:val="24"/>
        </w:rPr>
        <w:t xml:space="preserve"> учреждений отдыха и оздоровления, принимающих детей и подростков в летний период» не менее 50%.</w:t>
      </w:r>
    </w:p>
    <w:p w:rsidR="00373433" w:rsidRDefault="00373433" w:rsidP="00373433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Показатель рассчитывается как отношение количества учреждений, предоставляющих отдых и оздоровление детей, подростков и молодежи, к общему количеству учреждений, находящихся на балансе Тихвинского района, согласно формам единого государственного статистического наблюдения (%). Показатель рассчитывается ежегодно по состоянию на 31 декабря текущего года.</w:t>
      </w:r>
    </w:p>
    <w:p w:rsidR="00373433" w:rsidRDefault="00373433" w:rsidP="00373433">
      <w:pPr>
        <w:ind w:firstLine="709"/>
        <w:rPr>
          <w:color w:val="000000"/>
          <w:sz w:val="24"/>
          <w:szCs w:val="24"/>
        </w:rPr>
      </w:pPr>
    </w:p>
    <w:p w:rsidR="00373433" w:rsidRPr="00B959DF" w:rsidRDefault="00373433" w:rsidP="00373433">
      <w:pPr>
        <w:ind w:left="709"/>
        <w:rPr>
          <w:color w:val="000000"/>
          <w:sz w:val="24"/>
          <w:szCs w:val="28"/>
        </w:rPr>
      </w:pPr>
      <w:r w:rsidRPr="00B959DF">
        <w:rPr>
          <w:b/>
          <w:bCs/>
          <w:color w:val="000000"/>
          <w:sz w:val="24"/>
          <w:szCs w:val="28"/>
        </w:rPr>
        <w:t>4. Сроки реализации муниципальной программы</w:t>
      </w:r>
    </w:p>
    <w:p w:rsidR="00373433" w:rsidRDefault="00373433" w:rsidP="00373433">
      <w:pPr>
        <w:ind w:firstLine="709"/>
        <w:rPr>
          <w:color w:val="000000"/>
          <w:sz w:val="24"/>
          <w:szCs w:val="24"/>
        </w:rPr>
      </w:pPr>
    </w:p>
    <w:p w:rsidR="00373433" w:rsidRDefault="00373433" w:rsidP="00373433">
      <w:pPr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Сроки реализации программы: 2020-2022 годы. </w:t>
      </w:r>
      <w:r>
        <w:rPr>
          <w:sz w:val="24"/>
          <w:szCs w:val="24"/>
        </w:rPr>
        <w:t>Контрольные сроки – декабрь 2020 года, декабрь 2021 года, декабрь 2022 года. Контрольные показатели даны в приложении №1 к Программе.</w:t>
      </w:r>
    </w:p>
    <w:p w:rsidR="00373433" w:rsidRDefault="00373433" w:rsidP="00373433">
      <w:pPr>
        <w:ind w:firstLine="709"/>
        <w:rPr>
          <w:color w:val="000000"/>
          <w:sz w:val="24"/>
          <w:szCs w:val="24"/>
        </w:rPr>
      </w:pPr>
    </w:p>
    <w:p w:rsidR="00373433" w:rsidRPr="00B959DF" w:rsidRDefault="00373433" w:rsidP="00373433">
      <w:pPr>
        <w:ind w:left="709"/>
        <w:rPr>
          <w:color w:val="000000"/>
          <w:sz w:val="24"/>
          <w:szCs w:val="28"/>
        </w:rPr>
      </w:pPr>
      <w:r w:rsidRPr="00B959DF">
        <w:rPr>
          <w:b/>
          <w:bCs/>
          <w:color w:val="000000"/>
          <w:sz w:val="24"/>
          <w:szCs w:val="28"/>
        </w:rPr>
        <w:t>5. Основные мероприятия муниципальной программы</w:t>
      </w:r>
    </w:p>
    <w:p w:rsidR="00373433" w:rsidRDefault="00373433" w:rsidP="00373433">
      <w:pPr>
        <w:ind w:firstLine="709"/>
        <w:rPr>
          <w:color w:val="000000"/>
          <w:sz w:val="24"/>
          <w:szCs w:val="24"/>
        </w:rPr>
      </w:pPr>
    </w:p>
    <w:p w:rsidR="00373433" w:rsidRDefault="00373433" w:rsidP="00373433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Достижение цели и решение задач муниципальной </w:t>
      </w:r>
      <w:r>
        <w:rPr>
          <w:bCs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рограммы осуществляются путем скоординированного выполнения комплекса взаимосвязанных по срокам, ресурсам, исполнителям и результатам мероприятий.</w:t>
      </w:r>
    </w:p>
    <w:p w:rsidR="00373433" w:rsidRDefault="00373433" w:rsidP="0037343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Мероприятия муниципальной программы включены в два направления: </w:t>
      </w:r>
    </w:p>
    <w:p w:rsidR="00373433" w:rsidRDefault="00373433" w:rsidP="00DA77F8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обеспечение отдыха, оздоровления, занятости </w:t>
      </w:r>
      <w:r w:rsidR="009E397B">
        <w:rPr>
          <w:sz w:val="24"/>
          <w:szCs w:val="24"/>
        </w:rPr>
        <w:t>детей, подростков и молодежи;</w:t>
      </w:r>
    </w:p>
    <w:p w:rsidR="00373433" w:rsidRDefault="00373433" w:rsidP="00DA77F8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укрепление учебно-материальной базы организаций для организации отдыха, оздоровления, занятости детей, подростков и молодежи.</w:t>
      </w:r>
    </w:p>
    <w:p w:rsidR="00B959DF" w:rsidRDefault="00B959DF" w:rsidP="00B959DF">
      <w:pPr>
        <w:rPr>
          <w:b/>
          <w:bCs/>
          <w:color w:val="000000"/>
          <w:sz w:val="24"/>
          <w:szCs w:val="28"/>
        </w:rPr>
      </w:pPr>
    </w:p>
    <w:p w:rsidR="00B959DF" w:rsidRPr="00B959DF" w:rsidRDefault="00B959DF" w:rsidP="00B959DF">
      <w:pPr>
        <w:ind w:left="709"/>
        <w:rPr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>6</w:t>
      </w:r>
      <w:r w:rsidRPr="00B959DF">
        <w:rPr>
          <w:b/>
          <w:bCs/>
          <w:color w:val="000000"/>
          <w:sz w:val="24"/>
          <w:szCs w:val="28"/>
        </w:rPr>
        <w:t>. Обоснование объема финансовых ресурсов,</w:t>
      </w:r>
      <w:r w:rsidRPr="00B959DF">
        <w:rPr>
          <w:color w:val="000000"/>
          <w:sz w:val="24"/>
          <w:szCs w:val="28"/>
        </w:rPr>
        <w:t xml:space="preserve"> </w:t>
      </w:r>
      <w:r w:rsidRPr="00B959DF">
        <w:rPr>
          <w:b/>
          <w:bCs/>
          <w:color w:val="000000"/>
          <w:sz w:val="24"/>
          <w:szCs w:val="28"/>
        </w:rPr>
        <w:t>необходимых для реализации муниципальной</w:t>
      </w:r>
      <w:r w:rsidRPr="00B959DF">
        <w:rPr>
          <w:color w:val="000000"/>
          <w:sz w:val="24"/>
          <w:szCs w:val="28"/>
        </w:rPr>
        <w:t xml:space="preserve"> </w:t>
      </w:r>
      <w:r w:rsidRPr="00B959DF">
        <w:rPr>
          <w:b/>
          <w:bCs/>
          <w:color w:val="000000"/>
          <w:sz w:val="24"/>
          <w:szCs w:val="28"/>
        </w:rPr>
        <w:t>программы</w:t>
      </w:r>
    </w:p>
    <w:p w:rsidR="00B959DF" w:rsidRDefault="00B959DF" w:rsidP="00B959DF">
      <w:pPr>
        <w:jc w:val="left"/>
        <w:rPr>
          <w:color w:val="000000"/>
          <w:sz w:val="24"/>
          <w:szCs w:val="24"/>
        </w:rPr>
      </w:pPr>
    </w:p>
    <w:p w:rsidR="00B959DF" w:rsidRDefault="00B959DF" w:rsidP="00B959DF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Общий объем финансового обеспечения реализации муниципальной программы составляет </w:t>
      </w:r>
      <w:r>
        <w:rPr>
          <w:b/>
          <w:color w:val="000000"/>
          <w:sz w:val="24"/>
          <w:szCs w:val="24"/>
        </w:rPr>
        <w:t>36 490,50000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</w:t>
      </w:r>
      <w:r>
        <w:rPr>
          <w:b/>
          <w:bCs/>
          <w:color w:val="000000"/>
          <w:sz w:val="24"/>
          <w:szCs w:val="24"/>
        </w:rPr>
        <w:t>тыс. руб.</w:t>
      </w:r>
    </w:p>
    <w:p w:rsidR="00B959DF" w:rsidRDefault="00B959DF" w:rsidP="00B959DF">
      <w:pPr>
        <w:jc w:val="left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 xml:space="preserve"> </w:t>
      </w:r>
      <w:r>
        <w:rPr>
          <w:color w:val="000000"/>
          <w:sz w:val="24"/>
          <w:szCs w:val="24"/>
        </w:rPr>
        <w:t xml:space="preserve">Прогнозная оценка финансового обеспечения муниципальной программы составляет </w:t>
      </w:r>
      <w:r>
        <w:rPr>
          <w:b/>
          <w:color w:val="000000"/>
          <w:sz w:val="24"/>
          <w:szCs w:val="24"/>
        </w:rPr>
        <w:t>36 490,50000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4"/>
          <w:szCs w:val="24"/>
        </w:rPr>
        <w:t>тыс. руб.</w:t>
      </w:r>
    </w:p>
    <w:p w:rsidR="00B959DF" w:rsidRDefault="00B959DF" w:rsidP="00DA77F8">
      <w:pPr>
        <w:numPr>
          <w:ilvl w:val="0"/>
          <w:numId w:val="4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бюджет Тихвинского района 36 490,50000</w:t>
      </w:r>
      <w:r>
        <w:rPr>
          <w:b/>
          <w:color w:val="000000"/>
          <w:sz w:val="22"/>
          <w:szCs w:val="22"/>
        </w:rPr>
        <w:t xml:space="preserve"> </w:t>
      </w:r>
      <w:r>
        <w:rPr>
          <w:bCs/>
          <w:color w:val="000000"/>
          <w:sz w:val="24"/>
          <w:szCs w:val="24"/>
        </w:rPr>
        <w:t>тыс. руб.</w:t>
      </w:r>
      <w:r>
        <w:rPr>
          <w:color w:val="000000"/>
          <w:sz w:val="24"/>
          <w:szCs w:val="24"/>
        </w:rPr>
        <w:t xml:space="preserve"> </w:t>
      </w:r>
    </w:p>
    <w:p w:rsidR="00B959DF" w:rsidRDefault="00B959DF" w:rsidP="00DA77F8">
      <w:pPr>
        <w:numPr>
          <w:ilvl w:val="0"/>
          <w:numId w:val="4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федеральный бюджет 0,0 тыс. руб.</w:t>
      </w:r>
    </w:p>
    <w:p w:rsidR="00B959DF" w:rsidRDefault="00B959DF" w:rsidP="00DA77F8">
      <w:pPr>
        <w:numPr>
          <w:ilvl w:val="0"/>
          <w:numId w:val="4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областной бюджет 0,0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 тыс. руб.</w:t>
      </w:r>
    </w:p>
    <w:p w:rsidR="00B959DF" w:rsidRDefault="00B959DF" w:rsidP="00DA77F8">
      <w:pPr>
        <w:numPr>
          <w:ilvl w:val="0"/>
          <w:numId w:val="4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внебюджетные источники 0,0 тыс. руб. </w:t>
      </w:r>
      <w:r>
        <w:rPr>
          <w:color w:val="000000"/>
          <w:sz w:val="24"/>
          <w:szCs w:val="24"/>
        </w:rPr>
        <w:tab/>
      </w:r>
    </w:p>
    <w:p w:rsidR="00B959DF" w:rsidRDefault="00B959DF" w:rsidP="00B959DF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том числе по годам: </w:t>
      </w:r>
    </w:p>
    <w:p w:rsidR="00B959DF" w:rsidRDefault="00B959DF" w:rsidP="00B959DF">
      <w:pPr>
        <w:jc w:val="left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 2020 году</w:t>
      </w:r>
      <w:r>
        <w:rPr>
          <w:color w:val="000000"/>
          <w:sz w:val="24"/>
          <w:szCs w:val="24"/>
        </w:rPr>
        <w:t xml:space="preserve"> –</w:t>
      </w:r>
      <w:r>
        <w:rPr>
          <w:b/>
          <w:color w:val="000000"/>
          <w:sz w:val="24"/>
          <w:szCs w:val="24"/>
        </w:rPr>
        <w:t xml:space="preserve">12 163,50000 </w:t>
      </w:r>
      <w:r>
        <w:rPr>
          <w:b/>
          <w:bCs/>
          <w:color w:val="000000"/>
          <w:sz w:val="24"/>
          <w:szCs w:val="24"/>
        </w:rPr>
        <w:t>тыс. руб.,</w:t>
      </w:r>
      <w:r>
        <w:rPr>
          <w:color w:val="000000"/>
          <w:sz w:val="24"/>
          <w:szCs w:val="24"/>
        </w:rPr>
        <w:t xml:space="preserve"> из них:</w:t>
      </w:r>
    </w:p>
    <w:p w:rsidR="00B959DF" w:rsidRDefault="00B959DF" w:rsidP="00B959DF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средств районного бюджета – 12 163,50000</w:t>
      </w:r>
      <w:r>
        <w:rPr>
          <w:color w:val="000000"/>
          <w:sz w:val="22"/>
          <w:szCs w:val="22"/>
        </w:rPr>
        <w:t xml:space="preserve">    </w:t>
      </w:r>
      <w:r>
        <w:rPr>
          <w:color w:val="000000"/>
          <w:sz w:val="24"/>
          <w:szCs w:val="24"/>
        </w:rPr>
        <w:t>тыс. руб.</w:t>
      </w:r>
    </w:p>
    <w:p w:rsidR="00B959DF" w:rsidRDefault="00B959DF" w:rsidP="00DA77F8">
      <w:pPr>
        <w:numPr>
          <w:ilvl w:val="0"/>
          <w:numId w:val="5"/>
        </w:num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средств федерального бюджета – 0,0 тыс. руб.</w:t>
      </w:r>
      <w:r>
        <w:rPr>
          <w:color w:val="000000"/>
          <w:sz w:val="24"/>
          <w:szCs w:val="24"/>
        </w:rPr>
        <w:tab/>
      </w:r>
    </w:p>
    <w:p w:rsidR="00B959DF" w:rsidRDefault="00B959DF" w:rsidP="00DA77F8">
      <w:pPr>
        <w:numPr>
          <w:ilvl w:val="0"/>
          <w:numId w:val="5"/>
        </w:num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средств областного бюджета- 0,0 тыс. руб.</w:t>
      </w:r>
    </w:p>
    <w:p w:rsidR="00B959DF" w:rsidRDefault="00B959DF" w:rsidP="00B959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 из внебюджетных источников – 0,0 тыс. руб.</w:t>
      </w:r>
    </w:p>
    <w:p w:rsidR="00B959DF" w:rsidRDefault="00B959DF" w:rsidP="00B959DF">
      <w:pPr>
        <w:jc w:val="left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 2021 году</w:t>
      </w:r>
      <w:r>
        <w:rPr>
          <w:color w:val="000000"/>
          <w:sz w:val="24"/>
          <w:szCs w:val="24"/>
        </w:rPr>
        <w:t xml:space="preserve"> –</w:t>
      </w:r>
      <w:r>
        <w:rPr>
          <w:b/>
          <w:color w:val="000000"/>
          <w:sz w:val="24"/>
          <w:szCs w:val="24"/>
        </w:rPr>
        <w:t xml:space="preserve">12 163,50000 </w:t>
      </w:r>
      <w:r>
        <w:rPr>
          <w:b/>
          <w:bCs/>
          <w:color w:val="000000"/>
          <w:sz w:val="24"/>
          <w:szCs w:val="24"/>
        </w:rPr>
        <w:t>тыс. руб.,</w:t>
      </w:r>
      <w:r>
        <w:rPr>
          <w:color w:val="000000"/>
          <w:sz w:val="24"/>
          <w:szCs w:val="24"/>
        </w:rPr>
        <w:t xml:space="preserve"> из них:</w:t>
      </w:r>
    </w:p>
    <w:p w:rsidR="00B959DF" w:rsidRDefault="00B959DF" w:rsidP="00B959DF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средств районного бюджета – </w:t>
      </w:r>
      <w:r>
        <w:rPr>
          <w:color w:val="000000"/>
          <w:sz w:val="22"/>
          <w:szCs w:val="22"/>
        </w:rPr>
        <w:t xml:space="preserve">12 163,50000    </w:t>
      </w:r>
      <w:r>
        <w:rPr>
          <w:color w:val="000000"/>
          <w:sz w:val="24"/>
          <w:szCs w:val="24"/>
        </w:rPr>
        <w:t>тыс. руб.</w:t>
      </w:r>
    </w:p>
    <w:p w:rsidR="00B959DF" w:rsidRDefault="00B959DF" w:rsidP="00DA77F8">
      <w:pPr>
        <w:numPr>
          <w:ilvl w:val="0"/>
          <w:numId w:val="5"/>
        </w:num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средств федерального бюджета – 0,0 тыс. руб.</w:t>
      </w:r>
      <w:r>
        <w:rPr>
          <w:color w:val="000000"/>
          <w:sz w:val="24"/>
          <w:szCs w:val="24"/>
        </w:rPr>
        <w:tab/>
      </w:r>
    </w:p>
    <w:p w:rsidR="00B959DF" w:rsidRDefault="00B959DF" w:rsidP="00DA77F8">
      <w:pPr>
        <w:numPr>
          <w:ilvl w:val="0"/>
          <w:numId w:val="5"/>
        </w:num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средств областного бюджета- 0,000 тыс. руб.</w:t>
      </w:r>
    </w:p>
    <w:p w:rsidR="00B959DF" w:rsidRDefault="00B959DF" w:rsidP="00B959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 из внебюджетных источников – 0,0 тыс. руб.</w:t>
      </w:r>
    </w:p>
    <w:p w:rsidR="00B959DF" w:rsidRDefault="00B959DF" w:rsidP="00B959DF">
      <w:pPr>
        <w:jc w:val="left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 2022 году</w:t>
      </w:r>
      <w:r>
        <w:rPr>
          <w:color w:val="000000"/>
          <w:sz w:val="24"/>
          <w:szCs w:val="24"/>
        </w:rPr>
        <w:t xml:space="preserve"> – </w:t>
      </w:r>
      <w:r>
        <w:rPr>
          <w:b/>
          <w:color w:val="000000"/>
          <w:sz w:val="24"/>
          <w:szCs w:val="24"/>
        </w:rPr>
        <w:t>12 163,50000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тыс. руб.,</w:t>
      </w:r>
      <w:r>
        <w:rPr>
          <w:color w:val="000000"/>
          <w:sz w:val="24"/>
          <w:szCs w:val="24"/>
        </w:rPr>
        <w:t xml:space="preserve"> из них:</w:t>
      </w:r>
    </w:p>
    <w:p w:rsidR="00B959DF" w:rsidRDefault="00B959DF" w:rsidP="00B959DF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средств районного бюджета – 12 163,50000</w:t>
      </w:r>
      <w:r>
        <w:rPr>
          <w:color w:val="000000"/>
          <w:sz w:val="22"/>
          <w:szCs w:val="22"/>
        </w:rPr>
        <w:t xml:space="preserve">    </w:t>
      </w:r>
      <w:r>
        <w:rPr>
          <w:color w:val="000000"/>
          <w:sz w:val="24"/>
          <w:szCs w:val="24"/>
        </w:rPr>
        <w:t>тыс. руб.</w:t>
      </w:r>
    </w:p>
    <w:p w:rsidR="00B959DF" w:rsidRDefault="00B959DF" w:rsidP="00DA77F8">
      <w:pPr>
        <w:numPr>
          <w:ilvl w:val="0"/>
          <w:numId w:val="5"/>
        </w:num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средств федерального бюджета – 0,0 тыс. руб.</w:t>
      </w:r>
      <w:r>
        <w:rPr>
          <w:color w:val="000000"/>
          <w:sz w:val="24"/>
          <w:szCs w:val="24"/>
        </w:rPr>
        <w:tab/>
      </w:r>
    </w:p>
    <w:p w:rsidR="00B959DF" w:rsidRDefault="00B959DF" w:rsidP="00DA77F8">
      <w:pPr>
        <w:numPr>
          <w:ilvl w:val="0"/>
          <w:numId w:val="5"/>
        </w:num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средств областного бюджета- 0,0 тыс. руб.</w:t>
      </w:r>
    </w:p>
    <w:p w:rsidR="00B959DF" w:rsidRDefault="00B959DF" w:rsidP="00B959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 из внебюджетных источников – 0,0 тыс. руб.</w:t>
      </w:r>
    </w:p>
    <w:p w:rsidR="00B959DF" w:rsidRDefault="00B959DF" w:rsidP="00B959DF">
      <w:pPr>
        <w:rPr>
          <w:b/>
          <w:bCs/>
          <w:color w:val="000000"/>
          <w:sz w:val="24"/>
          <w:szCs w:val="28"/>
        </w:rPr>
      </w:pPr>
    </w:p>
    <w:p w:rsidR="00B959DF" w:rsidRPr="00B959DF" w:rsidRDefault="00B959DF" w:rsidP="00B959DF">
      <w:pPr>
        <w:rPr>
          <w:color w:val="000000"/>
          <w:sz w:val="24"/>
          <w:szCs w:val="28"/>
        </w:rPr>
      </w:pPr>
      <w:r w:rsidRPr="00B959DF">
        <w:rPr>
          <w:b/>
          <w:bCs/>
          <w:color w:val="000000"/>
          <w:sz w:val="24"/>
          <w:szCs w:val="28"/>
        </w:rPr>
        <w:t>7. Методика оценки эффективности реализации</w:t>
      </w:r>
      <w:r w:rsidRPr="00B959DF">
        <w:rPr>
          <w:color w:val="000000"/>
          <w:sz w:val="24"/>
          <w:szCs w:val="28"/>
        </w:rPr>
        <w:t xml:space="preserve"> </w:t>
      </w:r>
      <w:r w:rsidRPr="00B959DF">
        <w:rPr>
          <w:b/>
          <w:bCs/>
          <w:color w:val="000000"/>
          <w:sz w:val="24"/>
          <w:szCs w:val="28"/>
        </w:rPr>
        <w:t>муниципальной программы</w:t>
      </w:r>
    </w:p>
    <w:p w:rsidR="00B959DF" w:rsidRPr="00B959DF" w:rsidRDefault="00B959DF" w:rsidP="00B959DF">
      <w:pPr>
        <w:ind w:firstLine="709"/>
        <w:rPr>
          <w:color w:val="000000"/>
          <w:sz w:val="14"/>
          <w:szCs w:val="16"/>
        </w:rPr>
      </w:pPr>
    </w:p>
    <w:p w:rsidR="00B959DF" w:rsidRDefault="00B959DF" w:rsidP="00B959DF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Эффективность реализации муниципальной программы в целом оценивается в соответствии с пунктом 5.7 Порядка разработки реализации и оценки эффективности муниципальных программ Тихвинского района и Тихвинского городского поселения, утвержденного постановлением администрации Тихвинского района от 26 августа 2013 года №01-2390-а (с изменениями).</w:t>
      </w:r>
    </w:p>
    <w:p w:rsidR="00B959DF" w:rsidRDefault="00B959DF" w:rsidP="00B959DF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эффективности реализации муниципальной программы проводится на основе:</w:t>
      </w:r>
    </w:p>
    <w:p w:rsidR="00B959DF" w:rsidRDefault="00B959DF" w:rsidP="00DA77F8">
      <w:pPr>
        <w:numPr>
          <w:ilvl w:val="0"/>
          <w:numId w:val="1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значений;</w:t>
      </w:r>
    </w:p>
    <w:p w:rsidR="00B959DF" w:rsidRDefault="00B959DF" w:rsidP="00DA77F8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сопоставления фактических и плановых объемов финансирования из всех источников ресурсного обеспечения в целом. </w:t>
      </w:r>
    </w:p>
    <w:p w:rsidR="00B959DF" w:rsidRDefault="00B959DF" w:rsidP="00B959DF">
      <w:pPr>
        <w:ind w:firstLine="709"/>
        <w:rPr>
          <w:sz w:val="24"/>
          <w:szCs w:val="24"/>
        </w:rPr>
      </w:pPr>
      <w:r>
        <w:rPr>
          <w:iCs/>
          <w:sz w:val="24"/>
          <w:szCs w:val="24"/>
        </w:rPr>
        <w:t>Годовой отчет размещается в сети Интернет на официальном сайте Тихвинского района и на странице Образование, ответственного исполнителя.</w:t>
      </w:r>
    </w:p>
    <w:p w:rsidR="00B959DF" w:rsidRDefault="00B959DF" w:rsidP="00B959DF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Доклад ответственного исполнителя (в лице председателя комитета по образованию) о ходе реализации муниципальной программы при необходимости может заслушиваться на совете депутатов Тихвинского района.</w:t>
      </w:r>
    </w:p>
    <w:p w:rsidR="00373433" w:rsidRDefault="00373433" w:rsidP="00373433">
      <w:pPr>
        <w:jc w:val="left"/>
        <w:rPr>
          <w:color w:val="000000"/>
          <w:sz w:val="24"/>
          <w:szCs w:val="24"/>
        </w:rPr>
      </w:pPr>
    </w:p>
    <w:p w:rsidR="00373433" w:rsidRDefault="00373433" w:rsidP="00373433">
      <w:pPr>
        <w:jc w:val="center"/>
        <w:rPr>
          <w:color w:val="000000"/>
        </w:rPr>
      </w:pPr>
      <w:r>
        <w:rPr>
          <w:sz w:val="24"/>
          <w:szCs w:val="24"/>
        </w:rPr>
        <w:t>______________</w:t>
      </w:r>
    </w:p>
    <w:p w:rsidR="00373433" w:rsidRDefault="00373433" w:rsidP="00373433">
      <w:pPr>
        <w:jc w:val="left"/>
        <w:rPr>
          <w:b/>
          <w:bCs/>
        </w:rPr>
        <w:sectPr w:rsidR="00373433">
          <w:pgSz w:w="11907" w:h="16840"/>
          <w:pgMar w:top="1135" w:right="1134" w:bottom="851" w:left="1701" w:header="720" w:footer="720" w:gutter="0"/>
          <w:pgNumType w:start="1"/>
          <w:cols w:space="720"/>
        </w:sectPr>
      </w:pPr>
    </w:p>
    <w:p w:rsidR="00373433" w:rsidRPr="009E397B" w:rsidRDefault="00373433" w:rsidP="00373433">
      <w:pPr>
        <w:ind w:left="10206"/>
        <w:jc w:val="left"/>
        <w:rPr>
          <w:bCs/>
          <w:sz w:val="22"/>
          <w:szCs w:val="22"/>
        </w:rPr>
      </w:pPr>
      <w:r w:rsidRPr="009E397B">
        <w:rPr>
          <w:bCs/>
          <w:sz w:val="22"/>
          <w:szCs w:val="22"/>
        </w:rPr>
        <w:lastRenderedPageBreak/>
        <w:t>Приложение №1</w:t>
      </w:r>
    </w:p>
    <w:p w:rsidR="00373433" w:rsidRPr="009E397B" w:rsidRDefault="00373433" w:rsidP="00373433">
      <w:pPr>
        <w:ind w:left="10206"/>
        <w:jc w:val="left"/>
        <w:rPr>
          <w:bCs/>
          <w:sz w:val="22"/>
          <w:szCs w:val="22"/>
        </w:rPr>
      </w:pPr>
      <w:r w:rsidRPr="009E397B">
        <w:rPr>
          <w:bCs/>
          <w:sz w:val="22"/>
          <w:szCs w:val="22"/>
        </w:rPr>
        <w:t xml:space="preserve">к муниципальной программе Тихвинского </w:t>
      </w:r>
    </w:p>
    <w:p w:rsidR="00373433" w:rsidRPr="009E397B" w:rsidRDefault="00373433" w:rsidP="00373433">
      <w:pPr>
        <w:ind w:left="10206"/>
        <w:jc w:val="left"/>
        <w:rPr>
          <w:bCs/>
          <w:sz w:val="22"/>
          <w:szCs w:val="22"/>
        </w:rPr>
      </w:pPr>
      <w:r w:rsidRPr="009E397B">
        <w:rPr>
          <w:bCs/>
          <w:sz w:val="22"/>
          <w:szCs w:val="22"/>
        </w:rPr>
        <w:t xml:space="preserve">района «Развитие системы отдыха, </w:t>
      </w:r>
    </w:p>
    <w:p w:rsidR="00373433" w:rsidRPr="009E397B" w:rsidRDefault="00373433" w:rsidP="00373433">
      <w:pPr>
        <w:ind w:left="10206"/>
        <w:jc w:val="left"/>
        <w:rPr>
          <w:bCs/>
          <w:sz w:val="22"/>
          <w:szCs w:val="22"/>
        </w:rPr>
      </w:pPr>
      <w:r w:rsidRPr="009E397B">
        <w:rPr>
          <w:bCs/>
          <w:sz w:val="22"/>
          <w:szCs w:val="22"/>
        </w:rPr>
        <w:t xml:space="preserve">оздоровления, занятости детей, подростков </w:t>
      </w:r>
    </w:p>
    <w:p w:rsidR="009E397B" w:rsidRPr="009E397B" w:rsidRDefault="00373433" w:rsidP="00373433">
      <w:pPr>
        <w:ind w:left="10206"/>
        <w:jc w:val="left"/>
        <w:rPr>
          <w:bCs/>
          <w:sz w:val="22"/>
          <w:szCs w:val="22"/>
        </w:rPr>
      </w:pPr>
      <w:r w:rsidRPr="009E397B">
        <w:rPr>
          <w:bCs/>
          <w:sz w:val="22"/>
          <w:szCs w:val="22"/>
        </w:rPr>
        <w:t>и молодежи»</w:t>
      </w:r>
    </w:p>
    <w:p w:rsidR="009E397B" w:rsidRDefault="009E397B" w:rsidP="00373433">
      <w:pPr>
        <w:ind w:left="10206"/>
        <w:jc w:val="left"/>
        <w:rPr>
          <w:b/>
          <w:bCs/>
          <w:sz w:val="22"/>
          <w:szCs w:val="22"/>
        </w:rPr>
      </w:pPr>
    </w:p>
    <w:p w:rsidR="00373433" w:rsidRDefault="00373433" w:rsidP="00373433">
      <w:pPr>
        <w:ind w:left="10206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373433" w:rsidRDefault="00373433" w:rsidP="00373433">
      <w:pPr>
        <w:ind w:left="10206"/>
        <w:jc w:val="left"/>
        <w:rPr>
          <w:b/>
          <w:bCs/>
          <w:sz w:val="22"/>
          <w:szCs w:val="22"/>
        </w:rPr>
      </w:pPr>
    </w:p>
    <w:p w:rsidR="00373433" w:rsidRPr="009E397B" w:rsidRDefault="00373433" w:rsidP="00373433">
      <w:pPr>
        <w:jc w:val="center"/>
        <w:rPr>
          <w:b/>
          <w:bCs/>
          <w:color w:val="000000"/>
          <w:sz w:val="24"/>
          <w:szCs w:val="28"/>
        </w:rPr>
      </w:pPr>
      <w:r w:rsidRPr="009E397B">
        <w:rPr>
          <w:b/>
          <w:bCs/>
          <w:color w:val="000000"/>
          <w:sz w:val="24"/>
          <w:szCs w:val="28"/>
        </w:rPr>
        <w:t>ПРОГНОЗНЫЕ ЗНАЧЕНИЯ</w:t>
      </w:r>
    </w:p>
    <w:p w:rsidR="00373433" w:rsidRPr="009E397B" w:rsidRDefault="00373433" w:rsidP="00373433">
      <w:pPr>
        <w:jc w:val="center"/>
        <w:rPr>
          <w:color w:val="000000"/>
          <w:sz w:val="24"/>
          <w:szCs w:val="28"/>
        </w:rPr>
      </w:pPr>
      <w:r w:rsidRPr="009E397B">
        <w:rPr>
          <w:b/>
          <w:bCs/>
          <w:color w:val="000000"/>
          <w:sz w:val="24"/>
          <w:szCs w:val="28"/>
        </w:rPr>
        <w:t xml:space="preserve"> показателей (индикаторов) реализации муниципальной программы Тихвинского района</w:t>
      </w:r>
      <w:r w:rsidRPr="009E397B">
        <w:rPr>
          <w:color w:val="000000"/>
          <w:sz w:val="24"/>
          <w:szCs w:val="28"/>
        </w:rPr>
        <w:t xml:space="preserve"> </w:t>
      </w:r>
    </w:p>
    <w:p w:rsidR="00373433" w:rsidRPr="009E397B" w:rsidRDefault="00373433" w:rsidP="00373433">
      <w:pPr>
        <w:jc w:val="center"/>
        <w:rPr>
          <w:b/>
          <w:bCs/>
          <w:color w:val="000000"/>
          <w:sz w:val="24"/>
          <w:szCs w:val="28"/>
        </w:rPr>
      </w:pPr>
      <w:r w:rsidRPr="009E397B">
        <w:rPr>
          <w:b/>
          <w:bCs/>
          <w:color w:val="000000"/>
          <w:sz w:val="24"/>
          <w:szCs w:val="28"/>
        </w:rPr>
        <w:t xml:space="preserve">«Развитие системы отдыха, оздоровления, занятости детей, подростков и молодежи» </w:t>
      </w:r>
    </w:p>
    <w:p w:rsidR="00373433" w:rsidRDefault="00373433" w:rsidP="00373433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6"/>
        <w:gridCol w:w="9392"/>
        <w:gridCol w:w="1475"/>
        <w:gridCol w:w="1165"/>
        <w:gridCol w:w="1156"/>
        <w:gridCol w:w="1493"/>
      </w:tblGrid>
      <w:tr w:rsidR="00373433" w:rsidTr="00373433">
        <w:trPr>
          <w:trHeight w:val="284"/>
          <w:jc w:val="center"/>
        </w:trPr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3433" w:rsidRDefault="0037343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№</w:t>
            </w:r>
          </w:p>
          <w:p w:rsidR="00373433" w:rsidRDefault="00373433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пп</w:t>
            </w:r>
          </w:p>
          <w:p w:rsidR="00373433" w:rsidRDefault="0037343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0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3433" w:rsidRDefault="00373433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3433" w:rsidRDefault="00373433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Единица</w:t>
            </w:r>
          </w:p>
          <w:p w:rsidR="00373433" w:rsidRDefault="0037343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измерения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3433" w:rsidRDefault="00373433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2020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3433" w:rsidRDefault="00373433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2021</w:t>
            </w:r>
          </w:p>
        </w:tc>
        <w:tc>
          <w:tcPr>
            <w:tcW w:w="4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3433" w:rsidRDefault="00373433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</w:tr>
      <w:tr w:rsidR="00373433" w:rsidTr="00373433">
        <w:trPr>
          <w:trHeight w:val="284"/>
          <w:jc w:val="center"/>
        </w:trPr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3433" w:rsidRDefault="0037343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0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3433" w:rsidRDefault="0037343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численности детей и подростков в возрасте 6,5-17 лет, зарегистрированных на территории Тихвинского района, охваченных различными формами оздоровления, отдыха и занятости от общего количества детей данной категории</w:t>
            </w:r>
          </w:p>
          <w:p w:rsidR="00373433" w:rsidRDefault="0037343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3433" w:rsidRDefault="0037343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проценты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40,5 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40,5 </w:t>
            </w:r>
          </w:p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40,5</w:t>
            </w:r>
          </w:p>
        </w:tc>
      </w:tr>
      <w:tr w:rsidR="00373433" w:rsidTr="00373433">
        <w:trPr>
          <w:trHeight w:val="284"/>
          <w:jc w:val="center"/>
        </w:trPr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3433" w:rsidRDefault="0037343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0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3433" w:rsidRDefault="0037343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</w:t>
            </w:r>
          </w:p>
          <w:p w:rsidR="00373433" w:rsidRDefault="0037343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3433" w:rsidRDefault="0037343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проценты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50,0 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50,0 </w:t>
            </w:r>
          </w:p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73433" w:rsidTr="00373433">
        <w:trPr>
          <w:trHeight w:val="284"/>
          <w:jc w:val="center"/>
        </w:trPr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3433" w:rsidRDefault="0037343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0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3433" w:rsidRDefault="0037343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численности детей-сирот и детей, оставшихся без попечения родителей, охваченных организованными формами оздоровления и отдыха от общего количества детей данной категории</w:t>
            </w:r>
          </w:p>
          <w:p w:rsidR="00373433" w:rsidRDefault="0037343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3433" w:rsidRDefault="0037343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проценты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100,0 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100,0 </w:t>
            </w:r>
          </w:p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73433" w:rsidTr="00373433">
        <w:trPr>
          <w:trHeight w:val="284"/>
          <w:jc w:val="center"/>
        </w:trPr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3433" w:rsidRDefault="0037343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0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3433" w:rsidRDefault="00AF210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</w:t>
            </w:r>
            <w:r w:rsidR="00373433">
              <w:rPr>
                <w:sz w:val="22"/>
                <w:szCs w:val="22"/>
              </w:rPr>
              <w:t xml:space="preserve"> учреждений отдыха и оздоровления, принимающих детей и подростков в летний период</w:t>
            </w:r>
          </w:p>
          <w:p w:rsidR="00373433" w:rsidRDefault="0037343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3433" w:rsidRDefault="00373433">
            <w:pPr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проценты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3433" w:rsidRDefault="003734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50,0 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3433" w:rsidRDefault="003734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50,0 </w:t>
            </w:r>
          </w:p>
          <w:p w:rsidR="00373433" w:rsidRDefault="0037343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3433" w:rsidRDefault="003734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</w:tbl>
    <w:p w:rsidR="00373433" w:rsidRDefault="00373433" w:rsidP="00373433">
      <w:pPr>
        <w:jc w:val="center"/>
        <w:rPr>
          <w:b/>
          <w:bCs/>
        </w:rPr>
      </w:pPr>
      <w:r>
        <w:rPr>
          <w:b/>
          <w:bCs/>
        </w:rPr>
        <w:t>____________</w:t>
      </w:r>
    </w:p>
    <w:p w:rsidR="00373433" w:rsidRPr="009E397B" w:rsidRDefault="009E397B" w:rsidP="009E397B">
      <w:pPr>
        <w:ind w:left="8640"/>
        <w:jc w:val="lef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 w:rsidRPr="009E397B">
        <w:rPr>
          <w:bCs/>
          <w:sz w:val="22"/>
          <w:szCs w:val="22"/>
        </w:rPr>
        <w:lastRenderedPageBreak/>
        <w:t>П</w:t>
      </w:r>
      <w:r w:rsidR="00373433" w:rsidRPr="009E397B">
        <w:rPr>
          <w:bCs/>
          <w:sz w:val="22"/>
          <w:szCs w:val="22"/>
        </w:rPr>
        <w:t>риложение №2</w:t>
      </w:r>
    </w:p>
    <w:p w:rsidR="00373433" w:rsidRPr="009E397B" w:rsidRDefault="00373433" w:rsidP="009E397B">
      <w:pPr>
        <w:ind w:left="8640"/>
        <w:jc w:val="left"/>
        <w:rPr>
          <w:bCs/>
          <w:sz w:val="22"/>
          <w:szCs w:val="22"/>
        </w:rPr>
      </w:pPr>
      <w:r w:rsidRPr="009E397B">
        <w:rPr>
          <w:bCs/>
          <w:sz w:val="22"/>
          <w:szCs w:val="22"/>
        </w:rPr>
        <w:t xml:space="preserve">к муниципальной программе Тихвинского </w:t>
      </w:r>
    </w:p>
    <w:p w:rsidR="00373433" w:rsidRPr="009E397B" w:rsidRDefault="00373433" w:rsidP="009E397B">
      <w:pPr>
        <w:ind w:left="8640"/>
        <w:jc w:val="left"/>
        <w:rPr>
          <w:bCs/>
          <w:sz w:val="22"/>
          <w:szCs w:val="22"/>
        </w:rPr>
      </w:pPr>
      <w:r w:rsidRPr="009E397B">
        <w:rPr>
          <w:bCs/>
          <w:sz w:val="22"/>
          <w:szCs w:val="22"/>
        </w:rPr>
        <w:t xml:space="preserve">района «Развитие системы отдыха, </w:t>
      </w:r>
    </w:p>
    <w:p w:rsidR="009E397B" w:rsidRPr="009E397B" w:rsidRDefault="00373433" w:rsidP="009E397B">
      <w:pPr>
        <w:ind w:left="8640"/>
        <w:jc w:val="left"/>
        <w:rPr>
          <w:bCs/>
          <w:sz w:val="22"/>
          <w:szCs w:val="22"/>
        </w:rPr>
      </w:pPr>
      <w:r w:rsidRPr="009E397B">
        <w:rPr>
          <w:bCs/>
          <w:sz w:val="22"/>
          <w:szCs w:val="22"/>
        </w:rPr>
        <w:t>оздоровления, занятости детей, подростков и молодежи»</w:t>
      </w:r>
    </w:p>
    <w:p w:rsidR="009E397B" w:rsidRDefault="009E397B" w:rsidP="00373433">
      <w:pPr>
        <w:ind w:left="10206"/>
        <w:jc w:val="left"/>
        <w:rPr>
          <w:b/>
          <w:bCs/>
          <w:sz w:val="22"/>
          <w:szCs w:val="22"/>
        </w:rPr>
      </w:pPr>
    </w:p>
    <w:p w:rsidR="009E397B" w:rsidRDefault="009E397B" w:rsidP="00373433">
      <w:pPr>
        <w:jc w:val="center"/>
        <w:rPr>
          <w:b/>
          <w:bCs/>
          <w:szCs w:val="28"/>
        </w:rPr>
      </w:pPr>
    </w:p>
    <w:p w:rsidR="00373433" w:rsidRPr="009E397B" w:rsidRDefault="00373433" w:rsidP="00373433">
      <w:pPr>
        <w:jc w:val="center"/>
        <w:rPr>
          <w:b/>
          <w:bCs/>
          <w:sz w:val="24"/>
          <w:szCs w:val="28"/>
        </w:rPr>
      </w:pPr>
      <w:r w:rsidRPr="009E397B">
        <w:rPr>
          <w:b/>
          <w:bCs/>
          <w:sz w:val="24"/>
          <w:szCs w:val="28"/>
        </w:rPr>
        <w:t>ПЛАН</w:t>
      </w:r>
      <w:r w:rsidRPr="009E397B">
        <w:rPr>
          <w:sz w:val="24"/>
          <w:szCs w:val="28"/>
        </w:rPr>
        <w:t xml:space="preserve"> </w:t>
      </w:r>
      <w:r w:rsidRPr="009E397B">
        <w:rPr>
          <w:b/>
          <w:bCs/>
          <w:sz w:val="24"/>
          <w:szCs w:val="28"/>
        </w:rPr>
        <w:t xml:space="preserve">РЕАЛИЗАЦИИ </w:t>
      </w:r>
    </w:p>
    <w:p w:rsidR="00373433" w:rsidRPr="009E397B" w:rsidRDefault="00373433" w:rsidP="00373433">
      <w:pPr>
        <w:jc w:val="center"/>
        <w:rPr>
          <w:sz w:val="24"/>
          <w:szCs w:val="28"/>
        </w:rPr>
      </w:pPr>
      <w:r w:rsidRPr="009E397B">
        <w:rPr>
          <w:b/>
          <w:bCs/>
          <w:sz w:val="24"/>
          <w:szCs w:val="28"/>
        </w:rPr>
        <w:t>муниципальной программы Тихвинского района</w:t>
      </w:r>
      <w:r w:rsidRPr="009E397B">
        <w:rPr>
          <w:sz w:val="24"/>
          <w:szCs w:val="28"/>
        </w:rPr>
        <w:t xml:space="preserve"> </w:t>
      </w:r>
    </w:p>
    <w:p w:rsidR="00373433" w:rsidRDefault="00373433" w:rsidP="00373433">
      <w:pPr>
        <w:jc w:val="center"/>
        <w:rPr>
          <w:color w:val="000000"/>
          <w:sz w:val="16"/>
          <w:szCs w:val="16"/>
        </w:rPr>
      </w:pPr>
      <w:r w:rsidRPr="009E397B">
        <w:rPr>
          <w:color w:val="000000"/>
          <w:sz w:val="24"/>
          <w:szCs w:val="28"/>
        </w:rPr>
        <w:t xml:space="preserve"> </w:t>
      </w:r>
      <w:r w:rsidRPr="009E397B">
        <w:rPr>
          <w:b/>
          <w:bCs/>
          <w:color w:val="000000"/>
          <w:sz w:val="24"/>
          <w:szCs w:val="28"/>
        </w:rPr>
        <w:t xml:space="preserve">«Развитие системы отдыха, оздоровления, занятости детей, подростков и молодежи»   </w:t>
      </w:r>
      <w:r w:rsidRPr="009E397B">
        <w:rPr>
          <w:b/>
          <w:bCs/>
          <w:color w:val="000000"/>
          <w:sz w:val="22"/>
          <w:szCs w:val="24"/>
        </w:rPr>
        <w:t xml:space="preserve"> </w:t>
      </w:r>
      <w:r>
        <w:rPr>
          <w:color w:val="000000"/>
          <w:sz w:val="16"/>
          <w:szCs w:val="16"/>
        </w:rPr>
        <w:t xml:space="preserve"> </w:t>
      </w:r>
    </w:p>
    <w:tbl>
      <w:tblPr>
        <w:tblW w:w="4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48"/>
        <w:gridCol w:w="2700"/>
        <w:gridCol w:w="1394"/>
        <w:gridCol w:w="1675"/>
        <w:gridCol w:w="6"/>
        <w:gridCol w:w="1481"/>
        <w:gridCol w:w="1397"/>
        <w:gridCol w:w="1509"/>
        <w:gridCol w:w="1306"/>
      </w:tblGrid>
      <w:tr w:rsidR="00373433" w:rsidTr="009E397B">
        <w:trPr>
          <w:jc w:val="center"/>
        </w:trPr>
        <w:tc>
          <w:tcPr>
            <w:tcW w:w="1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Наименование</w:t>
            </w:r>
          </w:p>
          <w:p w:rsidR="00373433" w:rsidRDefault="0037343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основного мероприятия</w:t>
            </w:r>
          </w:p>
          <w:p w:rsidR="00373433" w:rsidRDefault="0037343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 составе муниципальной</w:t>
            </w:r>
          </w:p>
          <w:p w:rsidR="00373433" w:rsidRDefault="0037343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программы (подпрограммы)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Ответственный </w:t>
            </w:r>
          </w:p>
          <w:p w:rsidR="00373433" w:rsidRDefault="0037343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исполнитель,</w:t>
            </w:r>
          </w:p>
          <w:p w:rsidR="00373433" w:rsidRDefault="0037343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соисполнитель,</w:t>
            </w:r>
          </w:p>
          <w:p w:rsidR="00373433" w:rsidRDefault="0037343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участник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3" w:rsidRDefault="0037343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Годы</w:t>
            </w:r>
          </w:p>
          <w:p w:rsidR="00373433" w:rsidRDefault="0037343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реализации</w:t>
            </w:r>
          </w:p>
          <w:p w:rsidR="00373433" w:rsidRDefault="00373433">
            <w:pPr>
              <w:jc w:val="center"/>
              <w:rPr>
                <w:b/>
                <w:color w:val="000000"/>
                <w:sz w:val="20"/>
              </w:rPr>
            </w:pPr>
          </w:p>
          <w:p w:rsidR="00373433" w:rsidRDefault="00373433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5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Оценка расходов </w:t>
            </w:r>
          </w:p>
          <w:p w:rsidR="00373433" w:rsidRDefault="0037343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(тыс.руб., в ценах соответствующих лет)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3" w:rsidRDefault="0037343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Местный</w:t>
            </w:r>
          </w:p>
          <w:p w:rsidR="00373433" w:rsidRDefault="0037343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бюджет,</w:t>
            </w:r>
          </w:p>
          <w:p w:rsidR="00373433" w:rsidRDefault="0037343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тыс. руб.</w:t>
            </w:r>
          </w:p>
          <w:p w:rsidR="00373433" w:rsidRDefault="00373433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Прочие</w:t>
            </w:r>
          </w:p>
          <w:p w:rsidR="00373433" w:rsidRDefault="0037343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источники</w:t>
            </w:r>
          </w:p>
          <w:p w:rsidR="00373433" w:rsidRDefault="0037343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финансирования</w:t>
            </w:r>
          </w:p>
        </w:tc>
      </w:tr>
      <w:tr w:rsidR="00373433" w:rsidTr="009E397B">
        <w:trPr>
          <w:jc w:val="center"/>
        </w:trPr>
        <w:tc>
          <w:tcPr>
            <w:tcW w:w="1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33" w:rsidRDefault="00373433">
            <w:pPr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33" w:rsidRDefault="00373433">
            <w:pPr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33" w:rsidRDefault="00373433">
            <w:pPr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Федеральный бюджет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Областной</w:t>
            </w:r>
          </w:p>
          <w:p w:rsidR="00373433" w:rsidRDefault="0037343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бюджет</w:t>
            </w: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33" w:rsidRDefault="00373433">
            <w:pPr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33" w:rsidRDefault="00373433">
            <w:pPr>
              <w:jc w:val="left"/>
              <w:rPr>
                <w:b/>
                <w:color w:val="000000"/>
                <w:sz w:val="20"/>
              </w:rPr>
            </w:pPr>
          </w:p>
        </w:tc>
      </w:tr>
      <w:tr w:rsidR="00373433" w:rsidTr="009E397B">
        <w:trPr>
          <w:jc w:val="center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</w:t>
            </w:r>
          </w:p>
        </w:tc>
      </w:tr>
      <w:tr w:rsidR="00373433" w:rsidTr="009E397B">
        <w:trPr>
          <w:trHeight w:val="115"/>
          <w:jc w:val="center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ind w:left="3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Основное мероприятие: Обеспечение отдыха, оздоровления, занятости детей, подростков и молодежи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комитет по образованию, комитет социальной защиты населения, комитет по культуре, спорту и молодежной политике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36 490,50000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36 490,50000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373433" w:rsidTr="009E397B">
        <w:trPr>
          <w:jc w:val="center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2020 год 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12 163,50000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12 163,50000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373433" w:rsidTr="009E397B">
        <w:trPr>
          <w:jc w:val="center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3" w:rsidRDefault="0037343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3" w:rsidRDefault="0037343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12 163,50000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12 163,50000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373433" w:rsidTr="009E397B">
        <w:trPr>
          <w:jc w:val="center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3" w:rsidRDefault="0037343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3" w:rsidRDefault="0037343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12 163,50000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12 163,50000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373433" w:rsidTr="009E397B">
        <w:trPr>
          <w:trHeight w:val="232"/>
          <w:jc w:val="center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 Организация отдыха и оздоровления детей, подростков и молодежи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3" w:rsidRDefault="0037343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36 490,50000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36 490,50000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373433" w:rsidTr="009E397B">
        <w:trPr>
          <w:trHeight w:val="212"/>
          <w:jc w:val="center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3" w:rsidRDefault="0037343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3" w:rsidRDefault="0037343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2020 год 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12 163,50000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12 163,50000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373433" w:rsidTr="009E397B">
        <w:trPr>
          <w:trHeight w:val="178"/>
          <w:jc w:val="center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3" w:rsidRDefault="0037343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3" w:rsidRDefault="0037343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12 163,50000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12 163,50000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373433" w:rsidTr="009E397B">
        <w:trPr>
          <w:trHeight w:val="178"/>
          <w:jc w:val="center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3" w:rsidRDefault="0037343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3" w:rsidRDefault="0037343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12 163,50000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12 163,50000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373433" w:rsidTr="009E397B">
        <w:trPr>
          <w:trHeight w:val="178"/>
          <w:jc w:val="center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3" w:rsidRDefault="0037343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3" w:rsidRDefault="0037343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3" w:rsidRDefault="0037343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3" w:rsidRDefault="0037343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73433" w:rsidTr="009E397B">
        <w:trPr>
          <w:jc w:val="center"/>
        </w:trPr>
        <w:tc>
          <w:tcPr>
            <w:tcW w:w="21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  <w:p w:rsidR="00373433" w:rsidRDefault="0037343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373433" w:rsidRDefault="0037343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373433" w:rsidRDefault="0037343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3" w:rsidRDefault="00373433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36 490,50000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36 490,50000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373433" w:rsidTr="009E397B">
        <w:trPr>
          <w:jc w:val="center"/>
        </w:trPr>
        <w:tc>
          <w:tcPr>
            <w:tcW w:w="21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33" w:rsidRDefault="00373433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12 163,50000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12 163,50000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373433" w:rsidTr="009E397B">
        <w:trPr>
          <w:jc w:val="center"/>
        </w:trPr>
        <w:tc>
          <w:tcPr>
            <w:tcW w:w="21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33" w:rsidRDefault="00373433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12 163,50000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12 163,50000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373433" w:rsidTr="009E397B">
        <w:trPr>
          <w:jc w:val="center"/>
        </w:trPr>
        <w:tc>
          <w:tcPr>
            <w:tcW w:w="21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33" w:rsidRDefault="00373433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12 163,50000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12 163,50000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33" w:rsidRDefault="0037343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0,00000</w:t>
            </w:r>
          </w:p>
        </w:tc>
      </w:tr>
    </w:tbl>
    <w:p w:rsidR="00373433" w:rsidRDefault="00373433" w:rsidP="00373433">
      <w:pPr>
        <w:jc w:val="center"/>
      </w:pPr>
      <w:r>
        <w:t>_</w:t>
      </w:r>
      <w:r w:rsidR="009E397B">
        <w:rPr>
          <w:sz w:val="24"/>
        </w:rPr>
        <w:t>______________</w:t>
      </w:r>
      <w:r>
        <w:t>___________</w:t>
      </w:r>
    </w:p>
    <w:p w:rsidR="00373433" w:rsidRPr="000D2CD8" w:rsidRDefault="00373433" w:rsidP="001A2440">
      <w:pPr>
        <w:ind w:right="-1" w:firstLine="709"/>
        <w:rPr>
          <w:sz w:val="22"/>
          <w:szCs w:val="22"/>
        </w:rPr>
      </w:pPr>
    </w:p>
    <w:sectPr w:rsidR="00373433" w:rsidRPr="000D2CD8" w:rsidSect="009E397B">
      <w:pgSz w:w="16840" w:h="11907" w:orient="landscape"/>
      <w:pgMar w:top="851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0F3" w:rsidRDefault="00FD70F3" w:rsidP="00AE5618">
      <w:r>
        <w:separator/>
      </w:r>
    </w:p>
  </w:endnote>
  <w:endnote w:type="continuationSeparator" w:id="0">
    <w:p w:rsidR="00FD70F3" w:rsidRDefault="00FD70F3" w:rsidP="00AE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0F3" w:rsidRDefault="00FD70F3" w:rsidP="00AE5618">
      <w:r>
        <w:separator/>
      </w:r>
    </w:p>
  </w:footnote>
  <w:footnote w:type="continuationSeparator" w:id="0">
    <w:p w:rsidR="00FD70F3" w:rsidRDefault="00FD70F3" w:rsidP="00AE5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18" w:rsidRDefault="00AE5618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C1F26">
      <w:rPr>
        <w:noProof/>
      </w:rPr>
      <w:t>2</w:t>
    </w:r>
    <w:r>
      <w:fldChar w:fldCharType="end"/>
    </w:r>
  </w:p>
  <w:p w:rsidR="00AE5618" w:rsidRDefault="00AE561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344068"/>
    <w:multiLevelType w:val="hybridMultilevel"/>
    <w:tmpl w:val="E970FAAC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402D44"/>
    <w:multiLevelType w:val="hybridMultilevel"/>
    <w:tmpl w:val="7A0A3F1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42670"/>
    <w:multiLevelType w:val="hybridMultilevel"/>
    <w:tmpl w:val="6CFEE52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C2825"/>
    <w:multiLevelType w:val="hybridMultilevel"/>
    <w:tmpl w:val="8CC60A6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95C1F"/>
    <w:multiLevelType w:val="hybridMultilevel"/>
    <w:tmpl w:val="B8FC351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77C7E"/>
    <w:multiLevelType w:val="hybridMultilevel"/>
    <w:tmpl w:val="85ACB0D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764AF"/>
    <w:multiLevelType w:val="hybridMultilevel"/>
    <w:tmpl w:val="C5BE91D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471A3"/>
    <w:multiLevelType w:val="hybridMultilevel"/>
    <w:tmpl w:val="88FCB22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F2880"/>
    <w:multiLevelType w:val="hybridMultilevel"/>
    <w:tmpl w:val="BE36924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550FE"/>
    <w:multiLevelType w:val="hybridMultilevel"/>
    <w:tmpl w:val="C1D45CD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E47E3"/>
    <w:multiLevelType w:val="hybridMultilevel"/>
    <w:tmpl w:val="44E8DDF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D5A88"/>
    <w:multiLevelType w:val="hybridMultilevel"/>
    <w:tmpl w:val="D998350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2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34F6C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3383B"/>
    <w:rsid w:val="00373433"/>
    <w:rsid w:val="0043001D"/>
    <w:rsid w:val="004914DD"/>
    <w:rsid w:val="004C1F26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8C6703"/>
    <w:rsid w:val="009504FC"/>
    <w:rsid w:val="009840BA"/>
    <w:rsid w:val="009E397B"/>
    <w:rsid w:val="00A03876"/>
    <w:rsid w:val="00A13C7B"/>
    <w:rsid w:val="00AE1A2A"/>
    <w:rsid w:val="00AE5618"/>
    <w:rsid w:val="00AF210C"/>
    <w:rsid w:val="00B52D22"/>
    <w:rsid w:val="00B561D5"/>
    <w:rsid w:val="00B83D8D"/>
    <w:rsid w:val="00B959DF"/>
    <w:rsid w:val="00B95FEE"/>
    <w:rsid w:val="00BF2B0B"/>
    <w:rsid w:val="00BF7427"/>
    <w:rsid w:val="00D368DC"/>
    <w:rsid w:val="00D97342"/>
    <w:rsid w:val="00DA77F8"/>
    <w:rsid w:val="00E97317"/>
    <w:rsid w:val="00F4320C"/>
    <w:rsid w:val="00F71B7A"/>
    <w:rsid w:val="00FD191A"/>
    <w:rsid w:val="00FD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A59A8"/>
  <w15:chartTrackingRefBased/>
  <w15:docId w15:val="{7A64B7C8-3F43-4141-835A-DFB7746B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0">
    <w:name w:val="Body Text 2"/>
    <w:basedOn w:val="a0"/>
    <w:pPr>
      <w:numPr>
        <w:ilvl w:val="12"/>
      </w:numPr>
    </w:pPr>
    <w:rPr>
      <w:sz w:val="24"/>
    </w:rPr>
  </w:style>
  <w:style w:type="paragraph" w:styleId="a7">
    <w:name w:val="Body Text Indent"/>
    <w:basedOn w:val="a0"/>
    <w:pPr>
      <w:ind w:hanging="142"/>
    </w:pPr>
    <w:rPr>
      <w:sz w:val="24"/>
    </w:rPr>
  </w:style>
  <w:style w:type="paragraph" w:styleId="21">
    <w:name w:val="Body Text Indent 2"/>
    <w:basedOn w:val="a0"/>
    <w:pPr>
      <w:ind w:firstLine="720"/>
    </w:pPr>
    <w:rPr>
      <w:sz w:val="24"/>
    </w:rPr>
  </w:style>
  <w:style w:type="table" w:styleId="a8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rsid w:val="000478EB"/>
    <w:rPr>
      <w:rFonts w:ascii="Tahoma" w:hAnsi="Tahoma" w:cs="Tahoma"/>
      <w:sz w:val="16"/>
      <w:szCs w:val="16"/>
    </w:rPr>
  </w:style>
  <w:style w:type="paragraph" w:customStyle="1" w:styleId="a">
    <w:name w:val="Список маркированный"/>
    <w:basedOn w:val="a0"/>
    <w:rsid w:val="00373433"/>
    <w:pPr>
      <w:numPr>
        <w:ilvl w:val="1"/>
        <w:numId w:val="1"/>
      </w:numPr>
    </w:pPr>
  </w:style>
  <w:style w:type="paragraph" w:customStyle="1" w:styleId="Heading">
    <w:name w:val="Heading"/>
    <w:rsid w:val="00373433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styleId="ab">
    <w:name w:val="header"/>
    <w:basedOn w:val="a0"/>
    <w:link w:val="ac"/>
    <w:uiPriority w:val="99"/>
    <w:rsid w:val="003734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73433"/>
    <w:rPr>
      <w:sz w:val="28"/>
    </w:rPr>
  </w:style>
  <w:style w:type="character" w:styleId="ad">
    <w:name w:val="page number"/>
    <w:rsid w:val="00373433"/>
  </w:style>
  <w:style w:type="character" w:customStyle="1" w:styleId="aa">
    <w:name w:val="Текст выноски Знак"/>
    <w:link w:val="a9"/>
    <w:rsid w:val="00373433"/>
    <w:rPr>
      <w:rFonts w:ascii="Tahoma" w:hAnsi="Tahoma" w:cs="Tahoma"/>
      <w:sz w:val="16"/>
      <w:szCs w:val="16"/>
    </w:rPr>
  </w:style>
  <w:style w:type="paragraph" w:styleId="ae">
    <w:name w:val="footer"/>
    <w:basedOn w:val="a0"/>
    <w:link w:val="af"/>
    <w:rsid w:val="0037343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373433"/>
    <w:rPr>
      <w:sz w:val="28"/>
    </w:rPr>
  </w:style>
  <w:style w:type="paragraph" w:customStyle="1" w:styleId="af0">
    <w:name w:val="Знак Знак Знак"/>
    <w:basedOn w:val="a0"/>
    <w:autoRedefine/>
    <w:rsid w:val="00373433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  <w:style w:type="character" w:customStyle="1" w:styleId="40">
    <w:name w:val="Заголовок 4 Знак"/>
    <w:link w:val="4"/>
    <w:rsid w:val="00373433"/>
    <w:rPr>
      <w:b/>
      <w:sz w:val="22"/>
    </w:rPr>
  </w:style>
  <w:style w:type="paragraph" w:customStyle="1" w:styleId="ConsPlusNormal">
    <w:name w:val="ConsPlusNormal"/>
    <w:rsid w:val="00AE5618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B6127-9CD8-4BD6-A485-D73754215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3680</Words>
  <Characters>20978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8</cp:revision>
  <cp:lastPrinted>2019-10-08T11:35:00Z</cp:lastPrinted>
  <dcterms:created xsi:type="dcterms:W3CDTF">2019-10-07T08:18:00Z</dcterms:created>
  <dcterms:modified xsi:type="dcterms:W3CDTF">2019-10-08T11:36:00Z</dcterms:modified>
</cp:coreProperties>
</file>