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535052">
      <w:pPr>
        <w:tabs>
          <w:tab w:val="left" w:pos="567"/>
          <w:tab w:val="left" w:pos="3686"/>
        </w:tabs>
      </w:pPr>
      <w:r>
        <w:tab/>
        <w:t>20 ноября 2020 г.</w:t>
      </w:r>
      <w:r>
        <w:tab/>
        <w:t>01-2339-а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F6855" w:rsidTr="00AF6855">
        <w:tc>
          <w:tcPr>
            <w:tcW w:w="4928" w:type="dxa"/>
            <w:tcBorders>
              <w:top w:val="nil"/>
              <w:left w:val="nil"/>
              <w:bottom w:val="nil"/>
              <w:right w:val="nil"/>
            </w:tcBorders>
            <w:shd w:val="clear" w:color="auto" w:fill="auto"/>
          </w:tcPr>
          <w:p w:rsidR="008A3858" w:rsidRPr="00AF6855" w:rsidRDefault="00014B81" w:rsidP="00B02BD5">
            <w:pPr>
              <w:rPr>
                <w:b/>
                <w:sz w:val="24"/>
                <w:szCs w:val="24"/>
              </w:rPr>
            </w:pPr>
            <w:r w:rsidRPr="00014B81">
              <w:rPr>
                <w:color w:val="000000"/>
                <w:sz w:val="24"/>
                <w:szCs w:val="26"/>
              </w:rPr>
              <w:t xml:space="preserve">О внесении изменений в Положение о порядке предоставления материальной помощи отдельным категориям граждан в Тихвинском районе, утвержденное постановлением администрации Тихвинского района от </w:t>
            </w:r>
            <w:r w:rsidRPr="00014B81">
              <w:rPr>
                <w:sz w:val="24"/>
                <w:szCs w:val="26"/>
              </w:rPr>
              <w:t xml:space="preserve">5 </w:t>
            </w:r>
            <w:r w:rsidR="00B02BD5">
              <w:rPr>
                <w:sz w:val="24"/>
                <w:szCs w:val="26"/>
              </w:rPr>
              <w:t>сентября 2016 года №01-2658-а</w:t>
            </w:r>
          </w:p>
        </w:tc>
      </w:tr>
      <w:tr w:rsidR="00014B81" w:rsidRPr="00AF6855" w:rsidTr="00AF6855">
        <w:tc>
          <w:tcPr>
            <w:tcW w:w="4928" w:type="dxa"/>
            <w:tcBorders>
              <w:top w:val="nil"/>
              <w:left w:val="nil"/>
              <w:bottom w:val="nil"/>
              <w:right w:val="nil"/>
            </w:tcBorders>
            <w:shd w:val="clear" w:color="auto" w:fill="auto"/>
          </w:tcPr>
          <w:p w:rsidR="00014B81" w:rsidRPr="00014B81" w:rsidRDefault="00535052" w:rsidP="00014B81">
            <w:pPr>
              <w:rPr>
                <w:color w:val="000000"/>
                <w:sz w:val="24"/>
                <w:szCs w:val="26"/>
              </w:rPr>
            </w:pPr>
            <w:r>
              <w:rPr>
                <w:color w:val="000000"/>
                <w:sz w:val="24"/>
                <w:szCs w:val="26"/>
              </w:rPr>
              <w:t>21, 2400 ОБ</w:t>
            </w:r>
            <w:bookmarkStart w:id="0" w:name="_GoBack"/>
            <w:bookmarkEnd w:id="0"/>
          </w:p>
        </w:tc>
      </w:tr>
    </w:tbl>
    <w:p w:rsidR="00554BEC" w:rsidRDefault="00554BEC" w:rsidP="001A2440">
      <w:pPr>
        <w:ind w:right="-1" w:firstLine="709"/>
        <w:rPr>
          <w:sz w:val="22"/>
          <w:szCs w:val="22"/>
        </w:rPr>
      </w:pPr>
    </w:p>
    <w:p w:rsidR="00014B81" w:rsidRPr="00014B81" w:rsidRDefault="00014B81" w:rsidP="00014B81">
      <w:pPr>
        <w:ind w:firstLine="900"/>
        <w:rPr>
          <w:color w:val="000000"/>
          <w:szCs w:val="26"/>
        </w:rPr>
      </w:pPr>
      <w:r w:rsidRPr="00014B81">
        <w:rPr>
          <w:color w:val="000000"/>
          <w:szCs w:val="26"/>
        </w:rPr>
        <w:t>В целях единого подхода к вопросу оказания материальной помощи отдельным категориям граждан и рационального использования финансовых средств, предоставляемых из бюджета Тихвинского района в рамках реализации муниципальной программы Тихвинского района «Современное образование в Тихвинском районе», администрация Тихвинского района ПОСТАНОВЛЯЕТ:</w:t>
      </w:r>
    </w:p>
    <w:p w:rsidR="00014B81" w:rsidRPr="00014B81" w:rsidRDefault="00014B81" w:rsidP="00014B81">
      <w:pPr>
        <w:ind w:firstLine="900"/>
        <w:rPr>
          <w:szCs w:val="26"/>
        </w:rPr>
      </w:pPr>
      <w:r w:rsidRPr="00014B81">
        <w:rPr>
          <w:color w:val="000000"/>
          <w:szCs w:val="26"/>
        </w:rPr>
        <w:t xml:space="preserve">1. Внести в Положение о порядке предоставления материальной помощи отдельным категориям граждан в Тихвинском районе, утвержденное постановлением администрации Тихвинского района от </w:t>
      </w:r>
      <w:r w:rsidRPr="009C79D8">
        <w:rPr>
          <w:b/>
          <w:szCs w:val="26"/>
        </w:rPr>
        <w:t>5 сентября 2016 года №01-2658-а</w:t>
      </w:r>
      <w:r w:rsidR="00B02BD5">
        <w:rPr>
          <w:b/>
          <w:szCs w:val="26"/>
        </w:rPr>
        <w:t xml:space="preserve">, </w:t>
      </w:r>
      <w:r w:rsidR="00B02BD5" w:rsidRPr="00B02BD5">
        <w:rPr>
          <w:szCs w:val="26"/>
        </w:rPr>
        <w:t>следующие</w:t>
      </w:r>
      <w:r w:rsidR="00B02BD5">
        <w:rPr>
          <w:b/>
          <w:szCs w:val="26"/>
        </w:rPr>
        <w:t xml:space="preserve"> </w:t>
      </w:r>
      <w:r w:rsidR="00B02BD5" w:rsidRPr="00014B81">
        <w:rPr>
          <w:color w:val="000000"/>
          <w:szCs w:val="26"/>
        </w:rPr>
        <w:t>изменения</w:t>
      </w:r>
      <w:r w:rsidRPr="00014B81">
        <w:rPr>
          <w:szCs w:val="26"/>
        </w:rPr>
        <w:t>:</w:t>
      </w:r>
    </w:p>
    <w:p w:rsidR="009C79D8" w:rsidRDefault="00014B81" w:rsidP="00014B81">
      <w:pPr>
        <w:ind w:firstLine="720"/>
        <w:rPr>
          <w:szCs w:val="26"/>
        </w:rPr>
      </w:pPr>
      <w:r>
        <w:rPr>
          <w:szCs w:val="26"/>
        </w:rPr>
        <w:t xml:space="preserve">1.1. </w:t>
      </w:r>
      <w:r w:rsidR="006A450D" w:rsidRPr="00764B26">
        <w:rPr>
          <w:b/>
          <w:szCs w:val="26"/>
        </w:rPr>
        <w:t>пятый</w:t>
      </w:r>
      <w:r w:rsidRPr="00764B26">
        <w:rPr>
          <w:b/>
          <w:szCs w:val="26"/>
        </w:rPr>
        <w:t xml:space="preserve"> абзац пункта 1.5. раздела 1. </w:t>
      </w:r>
      <w:r w:rsidR="00B02BD5">
        <w:rPr>
          <w:b/>
          <w:szCs w:val="26"/>
        </w:rPr>
        <w:t>«</w:t>
      </w:r>
      <w:r w:rsidRPr="00764B26">
        <w:rPr>
          <w:b/>
          <w:szCs w:val="26"/>
        </w:rPr>
        <w:t>Общие положения</w:t>
      </w:r>
      <w:r w:rsidR="006A450D" w:rsidRPr="00764B26">
        <w:rPr>
          <w:b/>
          <w:szCs w:val="26"/>
        </w:rPr>
        <w:t>»</w:t>
      </w:r>
      <w:r w:rsidRPr="00014B81">
        <w:rPr>
          <w:szCs w:val="26"/>
        </w:rPr>
        <w:t xml:space="preserve"> изложить в следующей редакции</w:t>
      </w:r>
      <w:r w:rsidR="009C79D8">
        <w:rPr>
          <w:szCs w:val="26"/>
        </w:rPr>
        <w:t>:</w:t>
      </w:r>
    </w:p>
    <w:p w:rsidR="00014B81" w:rsidRPr="00014B81" w:rsidRDefault="00014B81" w:rsidP="00014B81">
      <w:pPr>
        <w:ind w:firstLine="720"/>
        <w:rPr>
          <w:color w:val="000000"/>
          <w:sz w:val="32"/>
        </w:rPr>
      </w:pPr>
      <w:r w:rsidRPr="00014B81">
        <w:rPr>
          <w:szCs w:val="26"/>
        </w:rPr>
        <w:t>«- обеспечения доступности получения образования учащимся общеобразовательных учреждений»</w:t>
      </w:r>
      <w:r w:rsidR="006A450D">
        <w:rPr>
          <w:szCs w:val="26"/>
        </w:rPr>
        <w:t>;</w:t>
      </w:r>
    </w:p>
    <w:p w:rsidR="00764B26" w:rsidRDefault="00014B81" w:rsidP="00014B81">
      <w:pPr>
        <w:ind w:firstLine="720"/>
        <w:rPr>
          <w:szCs w:val="26"/>
        </w:rPr>
      </w:pPr>
      <w:r>
        <w:rPr>
          <w:szCs w:val="26"/>
        </w:rPr>
        <w:t xml:space="preserve">1.2. </w:t>
      </w:r>
      <w:r w:rsidR="006A450D" w:rsidRPr="00764B26">
        <w:rPr>
          <w:b/>
          <w:szCs w:val="26"/>
        </w:rPr>
        <w:t>п</w:t>
      </w:r>
      <w:r w:rsidRPr="00764B26">
        <w:rPr>
          <w:b/>
          <w:szCs w:val="26"/>
        </w:rPr>
        <w:t xml:space="preserve">ятый абзац раздела 2. </w:t>
      </w:r>
      <w:r w:rsidR="00B02BD5">
        <w:rPr>
          <w:b/>
          <w:szCs w:val="26"/>
        </w:rPr>
        <w:t>«</w:t>
      </w:r>
      <w:r w:rsidRPr="00764B26">
        <w:rPr>
          <w:b/>
          <w:szCs w:val="26"/>
        </w:rPr>
        <w:t>Категории граждан, которым оказывается материальная помощь</w:t>
      </w:r>
      <w:r w:rsidR="00764B26">
        <w:rPr>
          <w:szCs w:val="26"/>
        </w:rPr>
        <w:t>»</w:t>
      </w:r>
      <w:r w:rsidR="00B02BD5">
        <w:rPr>
          <w:szCs w:val="26"/>
        </w:rPr>
        <w:t xml:space="preserve"> изложить в следующей редакции:</w:t>
      </w:r>
    </w:p>
    <w:p w:rsidR="00014B81" w:rsidRPr="00014B81" w:rsidRDefault="00014B81" w:rsidP="00014B81">
      <w:pPr>
        <w:ind w:firstLine="720"/>
        <w:rPr>
          <w:szCs w:val="26"/>
        </w:rPr>
      </w:pPr>
      <w:r w:rsidRPr="00014B81">
        <w:rPr>
          <w:szCs w:val="26"/>
        </w:rPr>
        <w:t>«- семьи, проживающие в сельской местности, а также малообеспеченные семьи, проживающие на отдаленных улицах и переулках города Тихвина, имеющие детей школьного возраста, в том числе детей, проходящих обучение в форме семейного образования на период прохождения промежуточной и государственной итоговой аттестации в общеобразовательных учреждениях Тихвинского района»</w:t>
      </w:r>
      <w:r w:rsidR="006A450D">
        <w:rPr>
          <w:szCs w:val="26"/>
        </w:rPr>
        <w:t>;</w:t>
      </w:r>
    </w:p>
    <w:p w:rsidR="009C79D8" w:rsidRDefault="00014B81" w:rsidP="00014B81">
      <w:pPr>
        <w:ind w:firstLine="720"/>
        <w:rPr>
          <w:szCs w:val="26"/>
        </w:rPr>
      </w:pPr>
      <w:r>
        <w:rPr>
          <w:szCs w:val="26"/>
        </w:rPr>
        <w:t xml:space="preserve">1.3. </w:t>
      </w:r>
      <w:r w:rsidR="006A450D" w:rsidRPr="00764B26">
        <w:rPr>
          <w:b/>
          <w:szCs w:val="26"/>
        </w:rPr>
        <w:t>п</w:t>
      </w:r>
      <w:r w:rsidRPr="00764B26">
        <w:rPr>
          <w:b/>
          <w:szCs w:val="26"/>
        </w:rPr>
        <w:t xml:space="preserve">ункт 3.2 раздела 3 </w:t>
      </w:r>
      <w:r w:rsidR="006A450D" w:rsidRPr="00764B26">
        <w:rPr>
          <w:b/>
          <w:szCs w:val="26"/>
        </w:rPr>
        <w:t>«</w:t>
      </w:r>
      <w:r w:rsidRPr="00764B26">
        <w:rPr>
          <w:b/>
          <w:szCs w:val="26"/>
        </w:rPr>
        <w:t>Виды материальной помощи и их размер</w:t>
      </w:r>
      <w:r w:rsidR="006A450D" w:rsidRPr="00764B26">
        <w:rPr>
          <w:b/>
          <w:szCs w:val="26"/>
        </w:rPr>
        <w:t>»</w:t>
      </w:r>
      <w:r w:rsidRPr="00014B81">
        <w:rPr>
          <w:szCs w:val="26"/>
        </w:rPr>
        <w:t xml:space="preserve"> изложить в следующе</w:t>
      </w:r>
      <w:r w:rsidR="006A450D">
        <w:rPr>
          <w:szCs w:val="26"/>
        </w:rPr>
        <w:t>й редакции:</w:t>
      </w:r>
    </w:p>
    <w:p w:rsidR="00014B81" w:rsidRPr="00014B81" w:rsidRDefault="00014B81" w:rsidP="00014B81">
      <w:pPr>
        <w:ind w:firstLine="720"/>
        <w:rPr>
          <w:szCs w:val="26"/>
        </w:rPr>
      </w:pPr>
      <w:r w:rsidRPr="00014B81">
        <w:rPr>
          <w:szCs w:val="26"/>
        </w:rPr>
        <w:t xml:space="preserve">«3.2. </w:t>
      </w:r>
      <w:r w:rsidRPr="006A450D">
        <w:rPr>
          <w:b/>
          <w:szCs w:val="26"/>
        </w:rPr>
        <w:t>Ежемесячной денежной выплаты</w:t>
      </w:r>
      <w:r w:rsidRPr="00014B81">
        <w:rPr>
          <w:szCs w:val="26"/>
        </w:rPr>
        <w:t>:</w:t>
      </w:r>
    </w:p>
    <w:p w:rsidR="00014B81" w:rsidRPr="00014B81" w:rsidRDefault="00014B81" w:rsidP="00014B81">
      <w:pPr>
        <w:ind w:firstLine="720"/>
        <w:rPr>
          <w:szCs w:val="26"/>
        </w:rPr>
      </w:pPr>
      <w:r w:rsidRPr="00014B81">
        <w:rPr>
          <w:szCs w:val="26"/>
        </w:rPr>
        <w:t xml:space="preserve">- в случае возмещения затрат отдельным категориям обучающихся в общеобразовательных учреждениях, проживающих на отдаленных улицах и переулках города Тихвина (приложение №2) - в размере 200 рублей. </w:t>
      </w:r>
      <w:r w:rsidRPr="00014B81">
        <w:rPr>
          <w:szCs w:val="26"/>
        </w:rPr>
        <w:lastRenderedPageBreak/>
        <w:t>Ежемесячная денежная выплата предоставляется гражданам из малообеспеченных семей, устанавливается с месяца обращения с заявлением (приложение №3) в Комитет и пакетом основных документов (в соответстви</w:t>
      </w:r>
      <w:r w:rsidR="00B02BD5">
        <w:rPr>
          <w:szCs w:val="26"/>
        </w:rPr>
        <w:t>и</w:t>
      </w:r>
      <w:r w:rsidRPr="00014B81">
        <w:rPr>
          <w:szCs w:val="26"/>
        </w:rPr>
        <w:t xml:space="preserve"> с пунктом 4.2) или, в исключительных случаях, с месяца, установленного по решению районной комиссии по вопросам социальной защиты; производится в период учебного года;</w:t>
      </w:r>
    </w:p>
    <w:p w:rsidR="00014B81" w:rsidRPr="00014B81" w:rsidRDefault="00014B81" w:rsidP="00014B81">
      <w:pPr>
        <w:ind w:firstLine="720"/>
        <w:rPr>
          <w:szCs w:val="26"/>
        </w:rPr>
      </w:pPr>
      <w:r w:rsidRPr="00014B81">
        <w:rPr>
          <w:szCs w:val="26"/>
        </w:rPr>
        <w:t xml:space="preserve">- в случае возмещения затрат отдельным категориям обучающихся в общеобразовательных учреждениях, проживающих в сельской местности, за проезд в автобусном транспорте пригородного сообщения - в сумме фактических затрат от места жительства до места учебы и обратно (приложение№3), в размере установленных тарифов, при отсутствии общеобразовательного учреждения по месту жительства или отсутствии в общеобразовательном учреждении обучения в </w:t>
      </w:r>
      <w:r w:rsidR="00B02BD5">
        <w:rPr>
          <w:szCs w:val="26"/>
        </w:rPr>
        <w:t>10</w:t>
      </w:r>
      <w:r w:rsidRPr="00014B81">
        <w:rPr>
          <w:szCs w:val="26"/>
        </w:rPr>
        <w:t xml:space="preserve">, 11 классах. </w:t>
      </w:r>
    </w:p>
    <w:p w:rsidR="00014B81" w:rsidRPr="00014B81" w:rsidRDefault="00014B81" w:rsidP="00014B81">
      <w:pPr>
        <w:ind w:firstLine="720"/>
        <w:rPr>
          <w:szCs w:val="26"/>
        </w:rPr>
      </w:pPr>
      <w:r w:rsidRPr="00014B81">
        <w:rPr>
          <w:szCs w:val="26"/>
        </w:rPr>
        <w:t>Учащимся об</w:t>
      </w:r>
      <w:r w:rsidR="00B02BD5">
        <w:rPr>
          <w:szCs w:val="26"/>
        </w:rPr>
        <w:t>щеоб</w:t>
      </w:r>
      <w:r w:rsidRPr="00014B81">
        <w:rPr>
          <w:szCs w:val="26"/>
        </w:rPr>
        <w:t>разовательных учреждений, имеющи</w:t>
      </w:r>
      <w:r w:rsidR="006A450D">
        <w:rPr>
          <w:szCs w:val="26"/>
        </w:rPr>
        <w:t>м</w:t>
      </w:r>
      <w:r w:rsidRPr="00014B81">
        <w:rPr>
          <w:szCs w:val="26"/>
        </w:rPr>
        <w:t xml:space="preserve"> право на льготный проезд:</w:t>
      </w:r>
    </w:p>
    <w:p w:rsidR="00014B81" w:rsidRPr="00014B81" w:rsidRDefault="00014B81" w:rsidP="00014B81">
      <w:pPr>
        <w:ind w:firstLine="720"/>
        <w:rPr>
          <w:szCs w:val="26"/>
        </w:rPr>
      </w:pPr>
      <w:r w:rsidRPr="00014B81">
        <w:rPr>
          <w:szCs w:val="26"/>
        </w:rPr>
        <w:t xml:space="preserve">- получающих ежемесячную денежную выплату за счет средств федерального бюджета в соответствии с законом Российской Федерации от 24 ноября 1995 года №181-ФЗ «О социальной защите инвалидов в Российской Федерации»; </w:t>
      </w:r>
    </w:p>
    <w:p w:rsidR="00014B81" w:rsidRPr="00014B81" w:rsidRDefault="00014B81" w:rsidP="00014B81">
      <w:pPr>
        <w:ind w:firstLine="720"/>
        <w:rPr>
          <w:szCs w:val="26"/>
        </w:rPr>
      </w:pPr>
      <w:r w:rsidRPr="00014B81">
        <w:rPr>
          <w:szCs w:val="26"/>
        </w:rPr>
        <w:t xml:space="preserve">- получающих пенсию в соответствии с законодательством Российской Федерации, производится возмещение затрат за проезд в автобусном транспорте пригородного сообщения в сумме стоимости единого социального проездного билета на основе бесконтактной смарт-карты для проезда на автомобильном пассажирском транспорте общего пользования городского и пригородного сообщения (кроме такси), утвержденной на соответствующий финансовый год, </w:t>
      </w:r>
    </w:p>
    <w:p w:rsidR="00014B81" w:rsidRPr="00014B81" w:rsidRDefault="00014B81" w:rsidP="00014B81">
      <w:pPr>
        <w:ind w:firstLine="720"/>
        <w:rPr>
          <w:szCs w:val="26"/>
        </w:rPr>
      </w:pPr>
      <w:r w:rsidRPr="00014B81">
        <w:rPr>
          <w:szCs w:val="26"/>
        </w:rPr>
        <w:t xml:space="preserve">за исключением: </w:t>
      </w:r>
    </w:p>
    <w:p w:rsidR="00014B81" w:rsidRPr="00014B81" w:rsidRDefault="00014B81" w:rsidP="00014B81">
      <w:pPr>
        <w:ind w:firstLine="720"/>
        <w:rPr>
          <w:szCs w:val="26"/>
        </w:rPr>
      </w:pPr>
      <w:r w:rsidRPr="00014B81">
        <w:rPr>
          <w:szCs w:val="26"/>
        </w:rPr>
        <w:t>- детей-сирот и детей, оставшихся без попечения родителей, в возрасте от 7 до 18 лет, обучающихся по основным об</w:t>
      </w:r>
      <w:r w:rsidR="00B02BD5">
        <w:rPr>
          <w:szCs w:val="26"/>
        </w:rPr>
        <w:t>щеоб</w:t>
      </w:r>
      <w:r w:rsidRPr="00014B81">
        <w:rPr>
          <w:szCs w:val="26"/>
        </w:rPr>
        <w:t>разовательным программа</w:t>
      </w:r>
      <w:r w:rsidR="00B02BD5">
        <w:rPr>
          <w:szCs w:val="26"/>
        </w:rPr>
        <w:t>м в образовательных учреждениях;</w:t>
      </w:r>
    </w:p>
    <w:p w:rsidR="00014B81" w:rsidRPr="00014B81" w:rsidRDefault="00014B81" w:rsidP="00014B81">
      <w:pPr>
        <w:ind w:firstLine="720"/>
        <w:rPr>
          <w:szCs w:val="26"/>
        </w:rPr>
      </w:pPr>
      <w:r w:rsidRPr="00014B81">
        <w:rPr>
          <w:szCs w:val="26"/>
        </w:rPr>
        <w:t>-  детей, находящихся под опекой (попечительством), которые обеспечиваются бесплатным проездом органом опеки и попечительства в форме предоставления ежемесячной денежной выплаты в размере, равном стоимости единого социального проездного билета для льготных категорий граждан Ленинградской области, установленной областным законом об областном бюджете Ленинградской области на соответствующий финансовый год, путем перечисления на лицевые счета детей, находящихся под опекой (попечительством), открытые в кредитных организациях.</w:t>
      </w:r>
    </w:p>
    <w:p w:rsidR="00014B81" w:rsidRPr="00014B81" w:rsidRDefault="00014B81" w:rsidP="00014B81">
      <w:pPr>
        <w:ind w:firstLine="720"/>
        <w:rPr>
          <w:szCs w:val="26"/>
        </w:rPr>
      </w:pPr>
      <w:r w:rsidRPr="00014B81">
        <w:rPr>
          <w:szCs w:val="26"/>
        </w:rPr>
        <w:t>Ежемесячная денежная выплата устанавливается с месяца обращения с заявлением в Комитет или, в исключительных случаях, с месяца, установленного по решению районной комиссии по вопросам социальной защиты.</w:t>
      </w:r>
    </w:p>
    <w:p w:rsidR="00014B81" w:rsidRPr="00014B81" w:rsidRDefault="00014B81" w:rsidP="00014B81">
      <w:pPr>
        <w:ind w:firstLine="720"/>
        <w:rPr>
          <w:szCs w:val="26"/>
        </w:rPr>
      </w:pPr>
      <w:r w:rsidRPr="00014B81">
        <w:rPr>
          <w:szCs w:val="26"/>
        </w:rPr>
        <w:t xml:space="preserve"> Ежемесячно не позднее 01 числа месяца, следующего за отчетным месяцем, Комитет формирует и направляет образовательным учреждениям </w:t>
      </w:r>
      <w:r w:rsidRPr="00014B81">
        <w:rPr>
          <w:szCs w:val="26"/>
        </w:rPr>
        <w:lastRenderedPageBreak/>
        <w:t>по электронной почте списки получателей материальной помощи в виде ежемесячной денежной выплаты  на возмещение затрат отдельным категориям обучающихся в общеобразовательных учреждениях, проживающих в сельской местности, за проезд в автобусном транспорте пригородного сообщения с указанием следующих сведений: фамилия, имя, отчество, дата рождения учащегося; фамилия, имя, отчество родителей, законных представителей; класс; участок маршрута; количества посещаемых учебных дней; стоимость проезда от места учебы и обратно (приложение №4).</w:t>
      </w:r>
    </w:p>
    <w:p w:rsidR="00014B81" w:rsidRPr="00014B81" w:rsidRDefault="00014B81" w:rsidP="00014B81">
      <w:pPr>
        <w:ind w:firstLine="720"/>
        <w:rPr>
          <w:szCs w:val="26"/>
        </w:rPr>
      </w:pPr>
      <w:r w:rsidRPr="00014B81">
        <w:rPr>
          <w:szCs w:val="26"/>
        </w:rPr>
        <w:t>Ежемесячная денежная выплата производится в период учебного года в срок до 10 числа следующего месяца на основании списков учащихся, предоставленных ежемесячно 01 числа (если 1 число совпадает с выходным днем, то накануне) общеобразовательными учреждениями в соответствии с приложением №4.</w:t>
      </w:r>
    </w:p>
    <w:p w:rsidR="00014B81" w:rsidRPr="00014B81" w:rsidRDefault="00014B81" w:rsidP="00014B81">
      <w:pPr>
        <w:ind w:firstLine="720"/>
        <w:rPr>
          <w:szCs w:val="26"/>
        </w:rPr>
      </w:pPr>
      <w:r w:rsidRPr="00014B81">
        <w:rPr>
          <w:szCs w:val="26"/>
        </w:rPr>
        <w:t>Ответственность за информацию о количестве посещаемых учебных дней учащимися общеобразовательных учреждений, проживающих в сельской местности, несет образовательная организация;</w:t>
      </w:r>
    </w:p>
    <w:p w:rsidR="00014B81" w:rsidRPr="00014B81" w:rsidRDefault="00014B81" w:rsidP="00014B81">
      <w:pPr>
        <w:ind w:firstLine="720"/>
        <w:rPr>
          <w:szCs w:val="26"/>
        </w:rPr>
      </w:pPr>
      <w:r w:rsidRPr="00014B81">
        <w:rPr>
          <w:szCs w:val="26"/>
        </w:rPr>
        <w:t>- в случае возмещения затрат многодетным семьям, проживающим в неблагоустроенных жилых помещениях, и пользующихся услугами МП «Бани» один раз в месяц в размере тарифов предприятия на каждого члена семьи (приложение №8).</w:t>
      </w:r>
    </w:p>
    <w:p w:rsidR="00014B81" w:rsidRPr="00014B81" w:rsidRDefault="00014B81" w:rsidP="00014B81">
      <w:pPr>
        <w:ind w:firstLine="720"/>
        <w:rPr>
          <w:szCs w:val="26"/>
        </w:rPr>
      </w:pPr>
      <w:r w:rsidRPr="00014B81">
        <w:rPr>
          <w:szCs w:val="26"/>
        </w:rPr>
        <w:t>Комитетом формируются личные дела получателей материальной помощи в виде ежемесячной денежной выплаты на возмещение затрат:</w:t>
      </w:r>
    </w:p>
    <w:p w:rsidR="00014B81" w:rsidRPr="00014B81" w:rsidRDefault="00014B81" w:rsidP="00014B81">
      <w:pPr>
        <w:ind w:firstLine="720"/>
        <w:rPr>
          <w:szCs w:val="26"/>
        </w:rPr>
      </w:pPr>
      <w:r w:rsidRPr="00014B81">
        <w:rPr>
          <w:szCs w:val="26"/>
        </w:rPr>
        <w:t>- отдельным категориям обучающихся в общеобразовательных учреждениях, проживающих на отдаленных улицах и переулках города Тихвина и проживающих в сельской местности, за проезд в автобусном транспорте внутригородского и пригородного сообщений;</w:t>
      </w:r>
    </w:p>
    <w:p w:rsidR="00014B81" w:rsidRPr="00014B81" w:rsidRDefault="00014B81" w:rsidP="00014B81">
      <w:pPr>
        <w:ind w:firstLine="720"/>
        <w:rPr>
          <w:szCs w:val="26"/>
        </w:rPr>
      </w:pPr>
      <w:r w:rsidRPr="00014B81">
        <w:rPr>
          <w:szCs w:val="26"/>
        </w:rPr>
        <w:t>- затрат многодетным семьям, проживающим в неблагоустроенных жилых помещениях, и пользующихся услугами МП «Бани»</w:t>
      </w:r>
      <w:r w:rsidR="00764B26">
        <w:rPr>
          <w:szCs w:val="26"/>
        </w:rPr>
        <w:t>;</w:t>
      </w:r>
    </w:p>
    <w:p w:rsidR="00014B81" w:rsidRPr="00014B81" w:rsidRDefault="00014B81" w:rsidP="00014B81">
      <w:pPr>
        <w:ind w:firstLine="720"/>
        <w:rPr>
          <w:szCs w:val="26"/>
        </w:rPr>
      </w:pPr>
      <w:r w:rsidRPr="00014B81">
        <w:rPr>
          <w:color w:val="000000"/>
          <w:szCs w:val="26"/>
        </w:rPr>
        <w:t>1.4.</w:t>
      </w:r>
      <w:r w:rsidRPr="00014B81">
        <w:rPr>
          <w:b/>
          <w:szCs w:val="26"/>
        </w:rPr>
        <w:t xml:space="preserve"> </w:t>
      </w:r>
      <w:r w:rsidR="00764B26">
        <w:rPr>
          <w:b/>
          <w:szCs w:val="26"/>
        </w:rPr>
        <w:t>в</w:t>
      </w:r>
      <w:r w:rsidRPr="00014B81">
        <w:rPr>
          <w:b/>
          <w:szCs w:val="26"/>
        </w:rPr>
        <w:t xml:space="preserve"> пункте 4.3. раздела 4 </w:t>
      </w:r>
      <w:r w:rsidR="00764B26">
        <w:rPr>
          <w:b/>
          <w:szCs w:val="26"/>
        </w:rPr>
        <w:t>«</w:t>
      </w:r>
      <w:r w:rsidRPr="00014B81">
        <w:rPr>
          <w:b/>
          <w:szCs w:val="26"/>
        </w:rPr>
        <w:t>Порядок предоставления материальной помощи</w:t>
      </w:r>
      <w:r w:rsidR="00764B26">
        <w:rPr>
          <w:b/>
          <w:szCs w:val="26"/>
        </w:rPr>
        <w:t>»</w:t>
      </w:r>
      <w:r w:rsidRPr="00014B81">
        <w:rPr>
          <w:b/>
          <w:szCs w:val="26"/>
        </w:rPr>
        <w:t xml:space="preserve"> </w:t>
      </w:r>
      <w:r w:rsidR="00B02BD5">
        <w:rPr>
          <w:szCs w:val="26"/>
        </w:rPr>
        <w:t>девятый</w:t>
      </w:r>
      <w:r w:rsidRPr="00014B81">
        <w:rPr>
          <w:szCs w:val="26"/>
        </w:rPr>
        <w:t xml:space="preserve"> абзац изложить в следующей редакции:</w:t>
      </w:r>
    </w:p>
    <w:p w:rsidR="00014B81" w:rsidRPr="00014B81" w:rsidRDefault="00014B81" w:rsidP="00014B81">
      <w:pPr>
        <w:ind w:firstLine="720"/>
        <w:rPr>
          <w:szCs w:val="26"/>
        </w:rPr>
      </w:pPr>
      <w:r w:rsidRPr="00014B81">
        <w:rPr>
          <w:szCs w:val="26"/>
        </w:rPr>
        <w:t>«Материальная помощь перечисляется гражданину на лицевой счет в отделение банка. Расходы, связанные с перечислением средств на материальную помощь, осуществляются за счет средств, выделенных на оказание материальной помощи отдельным категориям граждан в рамках мероприятий муниципальной программы Тихвинского района «Современное образование в Тихвинском районе» на текущий год либо по распоряжению главы администрации муниципального образования Тихвинский муниципальный район Ленинградской области (далее  - главы администрации Тихвинского района) из резервного фонда администрации Тихвинского района»</w:t>
      </w:r>
      <w:r w:rsidR="00764B26">
        <w:rPr>
          <w:szCs w:val="26"/>
        </w:rPr>
        <w:t>;</w:t>
      </w:r>
    </w:p>
    <w:p w:rsidR="00014B81" w:rsidRPr="00014B81" w:rsidRDefault="00014B81" w:rsidP="00014B81">
      <w:pPr>
        <w:ind w:firstLine="720"/>
        <w:rPr>
          <w:szCs w:val="26"/>
        </w:rPr>
      </w:pPr>
      <w:r w:rsidRPr="00014B81">
        <w:rPr>
          <w:szCs w:val="26"/>
        </w:rPr>
        <w:t xml:space="preserve">1.5. </w:t>
      </w:r>
      <w:r w:rsidR="00764B26">
        <w:rPr>
          <w:b/>
          <w:szCs w:val="26"/>
        </w:rPr>
        <w:t>р</w:t>
      </w:r>
      <w:r w:rsidRPr="00014B81">
        <w:rPr>
          <w:b/>
          <w:szCs w:val="26"/>
        </w:rPr>
        <w:t xml:space="preserve">аздел 6 </w:t>
      </w:r>
      <w:r w:rsidR="00764B26">
        <w:rPr>
          <w:b/>
          <w:szCs w:val="26"/>
        </w:rPr>
        <w:t>«</w:t>
      </w:r>
      <w:r w:rsidRPr="00014B81">
        <w:rPr>
          <w:b/>
          <w:szCs w:val="26"/>
        </w:rPr>
        <w:t>Порядок финансирования</w:t>
      </w:r>
      <w:r w:rsidR="00764B26">
        <w:rPr>
          <w:b/>
          <w:szCs w:val="26"/>
        </w:rPr>
        <w:t>»</w:t>
      </w:r>
      <w:r w:rsidRPr="00014B81">
        <w:rPr>
          <w:b/>
          <w:szCs w:val="26"/>
        </w:rPr>
        <w:t xml:space="preserve"> </w:t>
      </w:r>
      <w:r w:rsidRPr="00014B81">
        <w:rPr>
          <w:szCs w:val="26"/>
        </w:rPr>
        <w:t>изложить в следующей редакции:</w:t>
      </w:r>
    </w:p>
    <w:p w:rsidR="00B02BD5" w:rsidRDefault="00014B81" w:rsidP="00014B81">
      <w:pPr>
        <w:ind w:firstLine="720"/>
        <w:rPr>
          <w:b/>
          <w:szCs w:val="26"/>
        </w:rPr>
      </w:pPr>
      <w:r w:rsidRPr="00014B81">
        <w:rPr>
          <w:color w:val="000000"/>
          <w:szCs w:val="26"/>
        </w:rPr>
        <w:t>«</w:t>
      </w:r>
      <w:r w:rsidR="00B02BD5">
        <w:rPr>
          <w:b/>
          <w:szCs w:val="26"/>
        </w:rPr>
        <w:t xml:space="preserve">6. Порядок финансирования </w:t>
      </w:r>
    </w:p>
    <w:p w:rsidR="00014B81" w:rsidRPr="00014B81" w:rsidRDefault="00014B81" w:rsidP="00014B81">
      <w:pPr>
        <w:ind w:firstLine="720"/>
        <w:rPr>
          <w:color w:val="000000"/>
          <w:szCs w:val="26"/>
        </w:rPr>
      </w:pPr>
      <w:r w:rsidRPr="00014B81">
        <w:rPr>
          <w:szCs w:val="26"/>
        </w:rPr>
        <w:t xml:space="preserve">Финансирование расходов на оказание материальной помощи осуществляется в пределах средств, предусмотренных на эти цели бюджетом </w:t>
      </w:r>
      <w:r w:rsidRPr="00014B81">
        <w:rPr>
          <w:szCs w:val="26"/>
        </w:rPr>
        <w:lastRenderedPageBreak/>
        <w:t>Тихвинского района, в рамках реализации муниципальной программы Тихвинского района «Современное образование в Тихвинском районе», на соответствующий финансовый год либо по распоряжению администрации муниципального образования Тихвинский муниципальный район Ленинградской области (далее - администрации Тихвинского района) из резервного фонда администрации Тихвинского района.».</w:t>
      </w:r>
    </w:p>
    <w:p w:rsidR="00B02BD5" w:rsidRDefault="00014B81" w:rsidP="004A00B4">
      <w:pPr>
        <w:ind w:firstLine="720"/>
        <w:rPr>
          <w:color w:val="000000"/>
        </w:rPr>
      </w:pPr>
      <w:r w:rsidRPr="00014B81">
        <w:rPr>
          <w:color w:val="000000"/>
          <w:szCs w:val="26"/>
        </w:rPr>
        <w:t xml:space="preserve">2. </w:t>
      </w:r>
      <w:r w:rsidR="00B02BD5">
        <w:rPr>
          <w:color w:val="000000"/>
          <w:szCs w:val="26"/>
        </w:rPr>
        <w:t>Признат</w:t>
      </w:r>
      <w:r w:rsidR="004A00B4">
        <w:rPr>
          <w:color w:val="000000"/>
          <w:szCs w:val="26"/>
        </w:rPr>
        <w:t>ь утратившими силу постановления</w:t>
      </w:r>
      <w:r w:rsidR="00B02BD5">
        <w:rPr>
          <w:color w:val="000000"/>
          <w:szCs w:val="26"/>
        </w:rPr>
        <w:t xml:space="preserve"> </w:t>
      </w:r>
      <w:r w:rsidR="00B02BD5" w:rsidRPr="00A53D0C">
        <w:rPr>
          <w:color w:val="000000"/>
        </w:rPr>
        <w:t>администрации Тихвинского район</w:t>
      </w:r>
      <w:r w:rsidR="00B02BD5">
        <w:rPr>
          <w:color w:val="000000"/>
        </w:rPr>
        <w:t>а:</w:t>
      </w:r>
    </w:p>
    <w:p w:rsidR="00B02BD5" w:rsidRDefault="004A00B4" w:rsidP="004A00B4">
      <w:pPr>
        <w:ind w:firstLine="720"/>
        <w:rPr>
          <w:color w:val="000000"/>
        </w:rPr>
      </w:pPr>
      <w:r>
        <w:rPr>
          <w:color w:val="000000"/>
        </w:rPr>
        <w:t xml:space="preserve">- </w:t>
      </w:r>
      <w:r w:rsidRPr="004A00B4">
        <w:rPr>
          <w:b/>
          <w:color w:val="000000"/>
        </w:rPr>
        <w:t>о</w:t>
      </w:r>
      <w:r w:rsidR="00B02BD5" w:rsidRPr="004A00B4">
        <w:rPr>
          <w:b/>
          <w:color w:val="000000"/>
        </w:rPr>
        <w:t>т 17 октября 2016 г</w:t>
      </w:r>
      <w:r w:rsidRPr="004A00B4">
        <w:rPr>
          <w:b/>
          <w:color w:val="000000"/>
        </w:rPr>
        <w:t>ода №</w:t>
      </w:r>
      <w:r w:rsidR="00B02BD5" w:rsidRPr="004A00B4">
        <w:rPr>
          <w:b/>
          <w:color w:val="000000"/>
        </w:rPr>
        <w:t>01-3173-а</w:t>
      </w:r>
      <w:r>
        <w:rPr>
          <w:color w:val="000000"/>
        </w:rPr>
        <w:t xml:space="preserve"> «</w:t>
      </w:r>
      <w:r w:rsidR="00B02BD5" w:rsidRPr="00B02BD5">
        <w:rPr>
          <w:color w:val="000000"/>
        </w:rPr>
        <w:t xml:space="preserve">О внесении дополнений в Положение о </w:t>
      </w:r>
      <w:r>
        <w:rPr>
          <w:color w:val="000000"/>
        </w:rPr>
        <w:t xml:space="preserve">порядке </w:t>
      </w:r>
      <w:r w:rsidR="00B02BD5" w:rsidRPr="00B02BD5">
        <w:rPr>
          <w:color w:val="000000"/>
        </w:rPr>
        <w:t>предоставления</w:t>
      </w:r>
      <w:r>
        <w:rPr>
          <w:color w:val="000000"/>
        </w:rPr>
        <w:t xml:space="preserve"> </w:t>
      </w:r>
      <w:r w:rsidR="00B02BD5" w:rsidRPr="00B02BD5">
        <w:rPr>
          <w:color w:val="000000"/>
        </w:rPr>
        <w:t>материальной помощи отдельным категориям граждан в Тихвинском</w:t>
      </w:r>
      <w:r>
        <w:rPr>
          <w:color w:val="000000"/>
        </w:rPr>
        <w:t xml:space="preserve"> </w:t>
      </w:r>
      <w:r w:rsidR="00B02BD5" w:rsidRPr="00B02BD5">
        <w:rPr>
          <w:color w:val="000000"/>
        </w:rPr>
        <w:t>районе, утвержденное постановлением администрации Тихвинского района</w:t>
      </w:r>
      <w:r>
        <w:rPr>
          <w:color w:val="000000"/>
        </w:rPr>
        <w:t xml:space="preserve"> </w:t>
      </w:r>
      <w:r w:rsidR="00B02BD5" w:rsidRPr="00B02BD5">
        <w:rPr>
          <w:color w:val="000000"/>
        </w:rPr>
        <w:t>от 5 сентября 2016 года №01-2658-а</w:t>
      </w:r>
      <w:r>
        <w:rPr>
          <w:color w:val="000000"/>
        </w:rPr>
        <w:t>»;</w:t>
      </w:r>
    </w:p>
    <w:p w:rsidR="004A00B4" w:rsidRPr="004A00B4" w:rsidRDefault="004A00B4" w:rsidP="004A00B4">
      <w:pPr>
        <w:ind w:firstLine="720"/>
        <w:rPr>
          <w:color w:val="000000"/>
        </w:rPr>
      </w:pPr>
      <w:r w:rsidRPr="004A00B4">
        <w:rPr>
          <w:color w:val="000000"/>
        </w:rPr>
        <w:t xml:space="preserve">- </w:t>
      </w:r>
      <w:r w:rsidRPr="004A00B4">
        <w:rPr>
          <w:b/>
          <w:color w:val="000000"/>
        </w:rPr>
        <w:t>от 31 октября 2017 года №01-2988-а</w:t>
      </w:r>
      <w:r w:rsidRPr="004A00B4">
        <w:rPr>
          <w:color w:val="000000"/>
        </w:rPr>
        <w:t xml:space="preserve"> «О внесении дополнения в Положение о порядке предоставления материальной помощи отдельным категориям граждан в Тихвинском районе, утвержденное постановлением администрации Тихвинского района от 5 сентября 2016 года №01-2658-а».</w:t>
      </w:r>
    </w:p>
    <w:p w:rsidR="00014B81" w:rsidRPr="00014B81" w:rsidRDefault="00014B81" w:rsidP="00014B81">
      <w:pPr>
        <w:ind w:firstLine="708"/>
        <w:rPr>
          <w:color w:val="000000"/>
          <w:szCs w:val="26"/>
        </w:rPr>
      </w:pPr>
      <w:r w:rsidRPr="00014B81">
        <w:rPr>
          <w:color w:val="000000"/>
          <w:szCs w:val="26"/>
        </w:rPr>
        <w:t>3. Постановление обнародовать путем размещения в сети Интернет на официальном сайте Тихвинского района.</w:t>
      </w:r>
    </w:p>
    <w:p w:rsidR="00014B81" w:rsidRPr="00014B81" w:rsidRDefault="00014B81" w:rsidP="00014B81">
      <w:pPr>
        <w:ind w:firstLine="708"/>
        <w:rPr>
          <w:color w:val="000000"/>
          <w:szCs w:val="26"/>
        </w:rPr>
      </w:pPr>
      <w:r w:rsidRPr="00014B81">
        <w:rPr>
          <w:color w:val="000000"/>
          <w:szCs w:val="26"/>
        </w:rPr>
        <w:t>4. Контроль за исполнением постановления возложить на заместителя главы администрации по социальным и общим вопросам.</w:t>
      </w:r>
    </w:p>
    <w:p w:rsidR="00B02BD5" w:rsidRPr="00014B81" w:rsidRDefault="00B02BD5" w:rsidP="00B02BD5">
      <w:pPr>
        <w:ind w:firstLine="708"/>
        <w:rPr>
          <w:color w:val="000000"/>
          <w:szCs w:val="26"/>
        </w:rPr>
      </w:pPr>
      <w:r>
        <w:rPr>
          <w:color w:val="000000"/>
          <w:szCs w:val="26"/>
        </w:rPr>
        <w:t xml:space="preserve">5. </w:t>
      </w:r>
      <w:r w:rsidRPr="00014B81">
        <w:rPr>
          <w:szCs w:val="26"/>
        </w:rPr>
        <w:t>Настоящее постановление вступает в силу с 1 сентября 2020 года</w:t>
      </w:r>
      <w:r w:rsidRPr="00014B81">
        <w:rPr>
          <w:color w:val="000000"/>
          <w:szCs w:val="26"/>
        </w:rPr>
        <w:t>.</w:t>
      </w:r>
    </w:p>
    <w:p w:rsidR="00014B81" w:rsidRPr="00014B81" w:rsidRDefault="00014B81" w:rsidP="00014B81">
      <w:pPr>
        <w:rPr>
          <w:szCs w:val="26"/>
        </w:rPr>
      </w:pPr>
    </w:p>
    <w:p w:rsidR="00014B81" w:rsidRPr="00014B81" w:rsidRDefault="00014B81" w:rsidP="00014B81">
      <w:pPr>
        <w:rPr>
          <w:szCs w:val="26"/>
        </w:rPr>
      </w:pPr>
    </w:p>
    <w:p w:rsidR="00014B81" w:rsidRPr="006F3F8C" w:rsidRDefault="00014B81"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014B81" w:rsidRDefault="00014B81" w:rsidP="00360C2A">
      <w:pPr>
        <w:rPr>
          <w:sz w:val="26"/>
          <w:szCs w:val="26"/>
        </w:rPr>
      </w:pPr>
    </w:p>
    <w:p w:rsidR="00014B81" w:rsidRPr="008F20B4" w:rsidRDefault="00014B81" w:rsidP="00360C2A">
      <w:pPr>
        <w:rPr>
          <w:sz w:val="26"/>
          <w:szCs w:val="26"/>
        </w:rPr>
      </w:pPr>
    </w:p>
    <w:p w:rsidR="00014B81" w:rsidRDefault="00014B81" w:rsidP="00360C2A"/>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Default="00014B81" w:rsidP="00360C2A">
      <w:pPr>
        <w:rPr>
          <w:sz w:val="18"/>
        </w:rPr>
      </w:pPr>
    </w:p>
    <w:p w:rsidR="00014B81" w:rsidRPr="00014B81" w:rsidRDefault="00014B81" w:rsidP="00360C2A">
      <w:pPr>
        <w:rPr>
          <w:sz w:val="24"/>
        </w:rPr>
      </w:pPr>
      <w:r w:rsidRPr="00014B81">
        <w:rPr>
          <w:sz w:val="24"/>
        </w:rPr>
        <w:t>Соколова Ольга Анатольевна,</w:t>
      </w:r>
    </w:p>
    <w:p w:rsidR="00014B81" w:rsidRPr="00014B81" w:rsidRDefault="00014B81" w:rsidP="00360C2A">
      <w:pPr>
        <w:rPr>
          <w:sz w:val="24"/>
        </w:rPr>
      </w:pPr>
      <w:r w:rsidRPr="00014B81">
        <w:rPr>
          <w:sz w:val="24"/>
        </w:rPr>
        <w:t>70-294</w:t>
      </w:r>
    </w:p>
    <w:p w:rsidR="00014B81" w:rsidRDefault="00014B81" w:rsidP="00360C2A">
      <w:pPr>
        <w:rPr>
          <w:b/>
          <w:i/>
          <w:sz w:val="18"/>
        </w:rPr>
      </w:pPr>
    </w:p>
    <w:p w:rsidR="00014B81" w:rsidRDefault="00014B81" w:rsidP="00360C2A">
      <w:pPr>
        <w:rPr>
          <w:b/>
          <w:i/>
          <w:sz w:val="18"/>
        </w:rPr>
      </w:pPr>
    </w:p>
    <w:p w:rsidR="00014B81" w:rsidRPr="00014B81" w:rsidRDefault="00014B81" w:rsidP="00360C2A">
      <w:pPr>
        <w:rPr>
          <w:b/>
          <w:i/>
          <w:sz w:val="18"/>
        </w:rPr>
      </w:pPr>
      <w:r w:rsidRPr="00014B81">
        <w:rPr>
          <w:b/>
          <w:i/>
          <w:sz w:val="18"/>
        </w:rPr>
        <w:t>СОГЛАСОВАНО:</w:t>
      </w:r>
    </w:p>
    <w:p w:rsidR="00014B81" w:rsidRPr="00014B81" w:rsidRDefault="00014B81" w:rsidP="00AB7CB2">
      <w:pPr>
        <w:rPr>
          <w:i/>
          <w:sz w:val="18"/>
        </w:rPr>
      </w:pPr>
      <w:r w:rsidRPr="00014B81">
        <w:rPr>
          <w:i/>
          <w:sz w:val="18"/>
        </w:rPr>
        <w:t xml:space="preserve">Заместитель главы администрации </w:t>
      </w:r>
    </w:p>
    <w:p w:rsidR="00014B81" w:rsidRPr="00014B81" w:rsidRDefault="00014B81" w:rsidP="00014B81">
      <w:pPr>
        <w:rPr>
          <w:i/>
          <w:sz w:val="18"/>
        </w:rPr>
      </w:pPr>
      <w:r w:rsidRPr="00014B81">
        <w:rPr>
          <w:i/>
          <w:sz w:val="18"/>
        </w:rPr>
        <w:t xml:space="preserve">по социальным и общим вопросам      </w:t>
      </w:r>
      <w:r>
        <w:rPr>
          <w:i/>
          <w:sz w:val="18"/>
        </w:rPr>
        <w:tab/>
      </w:r>
      <w:r>
        <w:rPr>
          <w:i/>
          <w:sz w:val="18"/>
        </w:rPr>
        <w:tab/>
      </w:r>
      <w:r>
        <w:rPr>
          <w:i/>
          <w:sz w:val="18"/>
        </w:rPr>
        <w:tab/>
      </w:r>
      <w:r w:rsidRPr="00014B81">
        <w:rPr>
          <w:i/>
          <w:sz w:val="18"/>
        </w:rPr>
        <w:t>Гребешкова И.В.</w:t>
      </w:r>
    </w:p>
    <w:p w:rsidR="00014B81" w:rsidRDefault="00014B81" w:rsidP="00EC5AE1">
      <w:pPr>
        <w:rPr>
          <w:i/>
          <w:sz w:val="18"/>
        </w:rPr>
      </w:pPr>
    </w:p>
    <w:p w:rsidR="00014B81" w:rsidRPr="00014B81" w:rsidRDefault="00014B81" w:rsidP="00EC5AE1">
      <w:pPr>
        <w:rPr>
          <w:i/>
          <w:sz w:val="18"/>
        </w:rPr>
      </w:pPr>
      <w:r w:rsidRPr="00014B81">
        <w:rPr>
          <w:i/>
          <w:sz w:val="18"/>
        </w:rPr>
        <w:t>Председатель комитета</w:t>
      </w:r>
    </w:p>
    <w:p w:rsidR="00014B81" w:rsidRPr="00014B81" w:rsidRDefault="00014B81" w:rsidP="009C79D8">
      <w:pPr>
        <w:rPr>
          <w:i/>
          <w:sz w:val="18"/>
        </w:rPr>
      </w:pPr>
      <w:r w:rsidRPr="00014B81">
        <w:rPr>
          <w:i/>
          <w:sz w:val="18"/>
        </w:rPr>
        <w:t xml:space="preserve">социальной защиты населения                </w:t>
      </w:r>
      <w:r>
        <w:rPr>
          <w:i/>
          <w:sz w:val="18"/>
        </w:rPr>
        <w:tab/>
      </w:r>
      <w:r>
        <w:rPr>
          <w:i/>
          <w:sz w:val="18"/>
        </w:rPr>
        <w:tab/>
      </w:r>
      <w:r>
        <w:rPr>
          <w:i/>
          <w:sz w:val="18"/>
        </w:rPr>
        <w:tab/>
      </w:r>
      <w:r w:rsidRPr="00014B81">
        <w:rPr>
          <w:i/>
          <w:sz w:val="18"/>
        </w:rPr>
        <w:t>Соколова</w:t>
      </w:r>
      <w:r w:rsidR="009C79D8" w:rsidRPr="009C79D8">
        <w:rPr>
          <w:i/>
          <w:sz w:val="18"/>
        </w:rPr>
        <w:t xml:space="preserve"> </w:t>
      </w:r>
      <w:r w:rsidR="009C79D8" w:rsidRPr="00014B81">
        <w:rPr>
          <w:i/>
          <w:sz w:val="18"/>
        </w:rPr>
        <w:t>О.А.</w:t>
      </w:r>
    </w:p>
    <w:p w:rsidR="00014B81" w:rsidRPr="00014B81" w:rsidRDefault="00014B81" w:rsidP="00360C2A">
      <w:pPr>
        <w:rPr>
          <w:i/>
          <w:sz w:val="18"/>
        </w:rPr>
      </w:pPr>
    </w:p>
    <w:p w:rsidR="00014B81" w:rsidRPr="00014B81" w:rsidRDefault="00014B81" w:rsidP="0049399D">
      <w:pPr>
        <w:rPr>
          <w:i/>
          <w:iCs/>
          <w:color w:val="000000"/>
          <w:sz w:val="18"/>
        </w:rPr>
      </w:pPr>
      <w:r w:rsidRPr="00014B81">
        <w:rPr>
          <w:i/>
          <w:iCs/>
          <w:color w:val="000000"/>
          <w:sz w:val="18"/>
        </w:rPr>
        <w:t>Заместитель главы администрации</w:t>
      </w:r>
      <w:r w:rsidR="009C79D8">
        <w:rPr>
          <w:i/>
          <w:iCs/>
          <w:color w:val="000000"/>
          <w:sz w:val="18"/>
        </w:rPr>
        <w:t xml:space="preserve"> -</w:t>
      </w:r>
    </w:p>
    <w:p w:rsidR="00014B81" w:rsidRPr="00014B81" w:rsidRDefault="009C79D8" w:rsidP="0049399D">
      <w:pPr>
        <w:rPr>
          <w:i/>
          <w:sz w:val="18"/>
        </w:rPr>
      </w:pPr>
      <w:r>
        <w:rPr>
          <w:i/>
          <w:iCs/>
          <w:color w:val="000000"/>
          <w:sz w:val="18"/>
        </w:rPr>
        <w:t>п</w:t>
      </w:r>
      <w:r w:rsidR="00014B81" w:rsidRPr="00014B81">
        <w:rPr>
          <w:i/>
          <w:iCs/>
          <w:color w:val="000000"/>
          <w:sz w:val="18"/>
        </w:rPr>
        <w:t>редседатель комитета финансов</w:t>
      </w:r>
      <w:r w:rsidR="00014B81" w:rsidRPr="00014B81">
        <w:rPr>
          <w:i/>
          <w:sz w:val="18"/>
        </w:rPr>
        <w:t xml:space="preserve">           </w:t>
      </w:r>
      <w:r w:rsidR="00014B81">
        <w:rPr>
          <w:i/>
          <w:sz w:val="18"/>
        </w:rPr>
        <w:tab/>
      </w:r>
      <w:r w:rsidR="00014B81">
        <w:rPr>
          <w:i/>
          <w:sz w:val="18"/>
        </w:rPr>
        <w:tab/>
      </w:r>
      <w:r w:rsidR="00014B81">
        <w:rPr>
          <w:i/>
          <w:sz w:val="18"/>
        </w:rPr>
        <w:tab/>
      </w:r>
      <w:r w:rsidR="00014B81" w:rsidRPr="00014B81">
        <w:rPr>
          <w:i/>
          <w:iCs/>
          <w:color w:val="000000"/>
          <w:sz w:val="18"/>
        </w:rPr>
        <w:t>Суворова</w:t>
      </w:r>
      <w:r w:rsidRPr="009C79D8">
        <w:rPr>
          <w:i/>
          <w:iCs/>
          <w:color w:val="000000"/>
          <w:sz w:val="18"/>
        </w:rPr>
        <w:t xml:space="preserve"> </w:t>
      </w:r>
      <w:r w:rsidRPr="00014B81">
        <w:rPr>
          <w:i/>
          <w:iCs/>
          <w:color w:val="000000"/>
          <w:sz w:val="18"/>
        </w:rPr>
        <w:t>С.А.</w:t>
      </w:r>
    </w:p>
    <w:p w:rsidR="00014B81" w:rsidRPr="00014B81" w:rsidRDefault="00014B81" w:rsidP="0049399D">
      <w:pPr>
        <w:rPr>
          <w:i/>
          <w:sz w:val="18"/>
        </w:rPr>
      </w:pPr>
    </w:p>
    <w:p w:rsidR="00014B81" w:rsidRPr="00014B81" w:rsidRDefault="009C79D8" w:rsidP="00360C2A">
      <w:pPr>
        <w:rPr>
          <w:i/>
          <w:sz w:val="18"/>
        </w:rPr>
      </w:pPr>
      <w:r>
        <w:rPr>
          <w:i/>
          <w:sz w:val="18"/>
        </w:rPr>
        <w:t>И.о. п</w:t>
      </w:r>
      <w:r w:rsidR="00014B81" w:rsidRPr="00014B81">
        <w:rPr>
          <w:i/>
          <w:sz w:val="18"/>
        </w:rPr>
        <w:t>редседател</w:t>
      </w:r>
      <w:r>
        <w:rPr>
          <w:i/>
          <w:sz w:val="18"/>
        </w:rPr>
        <w:t>я</w:t>
      </w:r>
      <w:r w:rsidR="00014B81" w:rsidRPr="00014B81">
        <w:rPr>
          <w:i/>
          <w:sz w:val="18"/>
        </w:rPr>
        <w:t xml:space="preserve"> комитета по образованию </w:t>
      </w:r>
      <w:r w:rsidR="00014B81">
        <w:rPr>
          <w:i/>
          <w:sz w:val="18"/>
        </w:rPr>
        <w:tab/>
      </w:r>
      <w:r w:rsidR="00014B81">
        <w:rPr>
          <w:i/>
          <w:sz w:val="18"/>
        </w:rPr>
        <w:tab/>
      </w:r>
      <w:r w:rsidR="00014B81">
        <w:rPr>
          <w:i/>
          <w:sz w:val="18"/>
        </w:rPr>
        <w:tab/>
      </w:r>
      <w:r>
        <w:rPr>
          <w:i/>
          <w:iCs/>
          <w:color w:val="000000"/>
          <w:sz w:val="18"/>
        </w:rPr>
        <w:t xml:space="preserve">Муравьева Л.Н. </w:t>
      </w:r>
    </w:p>
    <w:p w:rsidR="00014B81" w:rsidRPr="00014B81" w:rsidRDefault="00014B81" w:rsidP="00A15ADA">
      <w:pPr>
        <w:ind w:left="3540" w:firstLine="708"/>
        <w:rPr>
          <w:i/>
          <w:sz w:val="18"/>
        </w:rPr>
      </w:pPr>
    </w:p>
    <w:p w:rsidR="00014B81" w:rsidRPr="00014B81" w:rsidRDefault="00014B81" w:rsidP="009C79D8">
      <w:pPr>
        <w:rPr>
          <w:i/>
          <w:sz w:val="18"/>
        </w:rPr>
      </w:pPr>
      <w:r w:rsidRPr="00014B81">
        <w:rPr>
          <w:i/>
          <w:sz w:val="18"/>
        </w:rPr>
        <w:t xml:space="preserve">Заведующий юридическим отделом       </w:t>
      </w:r>
      <w:r>
        <w:rPr>
          <w:i/>
          <w:sz w:val="18"/>
        </w:rPr>
        <w:tab/>
      </w:r>
      <w:r>
        <w:rPr>
          <w:i/>
          <w:sz w:val="18"/>
        </w:rPr>
        <w:tab/>
      </w:r>
      <w:r>
        <w:rPr>
          <w:i/>
          <w:sz w:val="18"/>
        </w:rPr>
        <w:tab/>
      </w:r>
      <w:r w:rsidRPr="00014B81">
        <w:rPr>
          <w:i/>
          <w:sz w:val="18"/>
        </w:rPr>
        <w:t>Максимов</w:t>
      </w:r>
      <w:r w:rsidR="009C79D8" w:rsidRPr="009C79D8">
        <w:rPr>
          <w:i/>
          <w:sz w:val="18"/>
        </w:rPr>
        <w:t xml:space="preserve"> </w:t>
      </w:r>
      <w:r w:rsidR="009C79D8" w:rsidRPr="00014B81">
        <w:rPr>
          <w:i/>
          <w:sz w:val="18"/>
        </w:rPr>
        <w:t>В.В.</w:t>
      </w:r>
    </w:p>
    <w:p w:rsidR="00014B81" w:rsidRPr="00014B81" w:rsidRDefault="00014B81" w:rsidP="00360C2A">
      <w:pPr>
        <w:rPr>
          <w:i/>
          <w:sz w:val="18"/>
        </w:rPr>
      </w:pPr>
    </w:p>
    <w:p w:rsidR="00014B81" w:rsidRPr="00014B81" w:rsidRDefault="00014B81" w:rsidP="00360C2A">
      <w:pPr>
        <w:rPr>
          <w:i/>
          <w:sz w:val="18"/>
        </w:rPr>
      </w:pPr>
      <w:r>
        <w:rPr>
          <w:i/>
          <w:sz w:val="18"/>
        </w:rPr>
        <w:t>И.о. зав.</w:t>
      </w:r>
      <w:r w:rsidRPr="00014B81">
        <w:rPr>
          <w:i/>
          <w:sz w:val="18"/>
        </w:rPr>
        <w:t xml:space="preserve"> общим отделом                    </w:t>
      </w:r>
      <w:r>
        <w:rPr>
          <w:i/>
          <w:sz w:val="18"/>
        </w:rPr>
        <w:tab/>
      </w:r>
      <w:r>
        <w:rPr>
          <w:i/>
          <w:sz w:val="18"/>
        </w:rPr>
        <w:tab/>
      </w:r>
      <w:r>
        <w:rPr>
          <w:i/>
          <w:sz w:val="18"/>
        </w:rPr>
        <w:tab/>
      </w:r>
      <w:r>
        <w:rPr>
          <w:i/>
          <w:sz w:val="18"/>
        </w:rPr>
        <w:tab/>
        <w:t>Кудрявцева В.Н.</w:t>
      </w:r>
    </w:p>
    <w:p w:rsidR="00014B81" w:rsidRDefault="00014B81" w:rsidP="00360C2A">
      <w:r>
        <w:t xml:space="preserve">               </w:t>
      </w:r>
    </w:p>
    <w:p w:rsidR="00014B81" w:rsidRDefault="00014B81" w:rsidP="00360C2A">
      <w:r>
        <w:t xml:space="preserve"> </w:t>
      </w:r>
    </w:p>
    <w:p w:rsidR="00014B81" w:rsidRPr="00014B81" w:rsidRDefault="00014B81" w:rsidP="00360C2A">
      <w:pPr>
        <w:rPr>
          <w:i/>
          <w:color w:val="000000"/>
          <w:sz w:val="18"/>
        </w:rPr>
      </w:pPr>
      <w:r w:rsidRPr="00014B81">
        <w:rPr>
          <w:b/>
          <w:bCs/>
          <w:i/>
          <w:color w:val="000000"/>
          <w:sz w:val="18"/>
        </w:rPr>
        <w:t>РАССЫЛКА:</w:t>
      </w:r>
      <w:r w:rsidRPr="00014B81">
        <w:rPr>
          <w:i/>
          <w:color w:val="000000"/>
          <w:sz w:val="18"/>
        </w:rPr>
        <w:t xml:space="preserve"> </w:t>
      </w:r>
    </w:p>
    <w:tbl>
      <w:tblPr>
        <w:tblW w:w="0" w:type="auto"/>
        <w:tblInd w:w="240" w:type="dxa"/>
        <w:tblLayout w:type="fixed"/>
        <w:tblCellMar>
          <w:left w:w="105" w:type="dxa"/>
          <w:right w:w="105" w:type="dxa"/>
        </w:tblCellMar>
        <w:tblLook w:val="0000" w:firstRow="0" w:lastRow="0" w:firstColumn="0" w:lastColumn="0" w:noHBand="0" w:noVBand="0"/>
      </w:tblPr>
      <w:tblGrid>
        <w:gridCol w:w="7230"/>
        <w:gridCol w:w="570"/>
      </w:tblGrid>
      <w:tr w:rsidR="00014B81" w:rsidRPr="00014B81" w:rsidTr="00014B81">
        <w:tc>
          <w:tcPr>
            <w:tcW w:w="7230" w:type="dxa"/>
          </w:tcPr>
          <w:p w:rsidR="00014B81" w:rsidRPr="00014B81" w:rsidRDefault="00014B81" w:rsidP="00093AFA">
            <w:pPr>
              <w:rPr>
                <w:i/>
                <w:color w:val="000000"/>
                <w:sz w:val="18"/>
              </w:rPr>
            </w:pPr>
            <w:r w:rsidRPr="00014B81">
              <w:rPr>
                <w:i/>
                <w:color w:val="000000"/>
                <w:sz w:val="18"/>
              </w:rPr>
              <w:t xml:space="preserve">Дело </w:t>
            </w:r>
          </w:p>
        </w:tc>
        <w:tc>
          <w:tcPr>
            <w:tcW w:w="570" w:type="dxa"/>
          </w:tcPr>
          <w:p w:rsidR="00014B81" w:rsidRPr="00014B81" w:rsidRDefault="00014B81" w:rsidP="00093AFA">
            <w:pPr>
              <w:jc w:val="right"/>
              <w:rPr>
                <w:i/>
                <w:color w:val="000000"/>
                <w:sz w:val="18"/>
              </w:rPr>
            </w:pPr>
            <w:r w:rsidRPr="00014B81">
              <w:rPr>
                <w:i/>
                <w:color w:val="000000"/>
                <w:sz w:val="18"/>
              </w:rPr>
              <w:t xml:space="preserve">1 </w:t>
            </w:r>
          </w:p>
        </w:tc>
      </w:tr>
      <w:tr w:rsidR="00014B81" w:rsidRPr="00014B81" w:rsidTr="00014B81">
        <w:tc>
          <w:tcPr>
            <w:tcW w:w="7230" w:type="dxa"/>
          </w:tcPr>
          <w:p w:rsidR="00014B81" w:rsidRPr="00014B81" w:rsidRDefault="00014B81" w:rsidP="00093AFA">
            <w:pPr>
              <w:rPr>
                <w:i/>
                <w:color w:val="000000"/>
                <w:sz w:val="18"/>
              </w:rPr>
            </w:pPr>
            <w:r w:rsidRPr="00014B81">
              <w:rPr>
                <w:i/>
                <w:color w:val="000000"/>
                <w:sz w:val="18"/>
              </w:rPr>
              <w:t xml:space="preserve">Комитет социальной защиты населения </w:t>
            </w:r>
          </w:p>
        </w:tc>
        <w:tc>
          <w:tcPr>
            <w:tcW w:w="570" w:type="dxa"/>
          </w:tcPr>
          <w:p w:rsidR="00014B81" w:rsidRPr="00014B81" w:rsidRDefault="00014B81" w:rsidP="00093AFA">
            <w:pPr>
              <w:jc w:val="right"/>
              <w:rPr>
                <w:i/>
                <w:color w:val="000000"/>
                <w:sz w:val="18"/>
              </w:rPr>
            </w:pPr>
            <w:r w:rsidRPr="00014B81">
              <w:rPr>
                <w:i/>
                <w:color w:val="000000"/>
                <w:sz w:val="18"/>
              </w:rPr>
              <w:t xml:space="preserve">2 </w:t>
            </w:r>
          </w:p>
        </w:tc>
      </w:tr>
      <w:tr w:rsidR="00014B81" w:rsidRPr="00014B81" w:rsidTr="00014B81">
        <w:tc>
          <w:tcPr>
            <w:tcW w:w="7230" w:type="dxa"/>
          </w:tcPr>
          <w:p w:rsidR="00014B81" w:rsidRPr="00014B81" w:rsidRDefault="00014B81" w:rsidP="00093AFA">
            <w:pPr>
              <w:rPr>
                <w:i/>
                <w:color w:val="000000"/>
                <w:sz w:val="18"/>
              </w:rPr>
            </w:pPr>
            <w:r w:rsidRPr="00014B81">
              <w:rPr>
                <w:i/>
                <w:color w:val="000000"/>
                <w:sz w:val="18"/>
              </w:rPr>
              <w:t>Комитет по образованию</w:t>
            </w:r>
          </w:p>
        </w:tc>
        <w:tc>
          <w:tcPr>
            <w:tcW w:w="570" w:type="dxa"/>
          </w:tcPr>
          <w:p w:rsidR="00014B81" w:rsidRPr="00014B81" w:rsidRDefault="00014B81" w:rsidP="00093AFA">
            <w:pPr>
              <w:jc w:val="right"/>
              <w:rPr>
                <w:i/>
                <w:color w:val="000000"/>
                <w:sz w:val="18"/>
              </w:rPr>
            </w:pPr>
            <w:r w:rsidRPr="00014B81">
              <w:rPr>
                <w:i/>
                <w:color w:val="000000"/>
                <w:sz w:val="18"/>
              </w:rPr>
              <w:t>1</w:t>
            </w:r>
          </w:p>
        </w:tc>
      </w:tr>
      <w:tr w:rsidR="00014B81" w:rsidRPr="00014B81" w:rsidTr="00014B81">
        <w:tc>
          <w:tcPr>
            <w:tcW w:w="7230" w:type="dxa"/>
          </w:tcPr>
          <w:p w:rsidR="00014B81" w:rsidRPr="00014B81" w:rsidRDefault="00014B81" w:rsidP="00014B81">
            <w:pPr>
              <w:rPr>
                <w:i/>
                <w:color w:val="000000"/>
                <w:sz w:val="18"/>
              </w:rPr>
            </w:pPr>
            <w:r w:rsidRPr="00014B81">
              <w:rPr>
                <w:b/>
                <w:bCs/>
                <w:i/>
                <w:color w:val="000000"/>
                <w:sz w:val="18"/>
              </w:rPr>
              <w:t>ВСЕГО:</w:t>
            </w:r>
            <w:r w:rsidRPr="00014B81">
              <w:rPr>
                <w:i/>
                <w:color w:val="000000"/>
                <w:sz w:val="18"/>
              </w:rPr>
              <w:t xml:space="preserve"> </w:t>
            </w:r>
          </w:p>
        </w:tc>
        <w:tc>
          <w:tcPr>
            <w:tcW w:w="570" w:type="dxa"/>
          </w:tcPr>
          <w:p w:rsidR="00014B81" w:rsidRPr="00014B81" w:rsidRDefault="00014B81" w:rsidP="00093AFA">
            <w:pPr>
              <w:jc w:val="right"/>
              <w:rPr>
                <w:i/>
                <w:color w:val="000000"/>
                <w:sz w:val="18"/>
              </w:rPr>
            </w:pPr>
            <w:r w:rsidRPr="00014B81">
              <w:rPr>
                <w:i/>
                <w:color w:val="000000"/>
                <w:sz w:val="18"/>
              </w:rPr>
              <w:t>4</w:t>
            </w:r>
          </w:p>
        </w:tc>
      </w:tr>
    </w:tbl>
    <w:p w:rsidR="00014B81" w:rsidRPr="00AB7FB8" w:rsidRDefault="00014B81" w:rsidP="00360C2A">
      <w:pPr>
        <w:rPr>
          <w:color w:val="000000"/>
        </w:rPr>
      </w:pPr>
    </w:p>
    <w:p w:rsidR="00014B81" w:rsidRDefault="00014B81" w:rsidP="002A20BC">
      <w:pPr>
        <w:pStyle w:val="Heading"/>
        <w:jc w:val="center"/>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014B81" w:rsidRDefault="00014B81" w:rsidP="002A20BC">
      <w:pPr>
        <w:ind w:firstLine="3285"/>
        <w:rPr>
          <w:color w:val="000000"/>
        </w:rPr>
      </w:pPr>
    </w:p>
    <w:p w:rsidR="00AF6855" w:rsidRDefault="00AF6855"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Pr="000D2CD8" w:rsidRDefault="000E78DD" w:rsidP="001A2440">
      <w:pPr>
        <w:ind w:right="-1" w:firstLine="709"/>
        <w:rPr>
          <w:sz w:val="22"/>
          <w:szCs w:val="22"/>
        </w:rPr>
      </w:pPr>
    </w:p>
    <w:sectPr w:rsidR="000E78DD" w:rsidRPr="000D2CD8" w:rsidSect="00AF6855">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6C" w:rsidRDefault="00816E6C" w:rsidP="00AF6855">
      <w:r>
        <w:separator/>
      </w:r>
    </w:p>
  </w:endnote>
  <w:endnote w:type="continuationSeparator" w:id="0">
    <w:p w:rsidR="00816E6C" w:rsidRDefault="00816E6C"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6C" w:rsidRDefault="00816E6C" w:rsidP="00AF6855">
      <w:r>
        <w:separator/>
      </w:r>
    </w:p>
  </w:footnote>
  <w:footnote w:type="continuationSeparator" w:id="0">
    <w:p w:rsidR="00816E6C" w:rsidRDefault="00816E6C"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55" w:rsidRDefault="00AF6855">
    <w:pPr>
      <w:pStyle w:val="a9"/>
      <w:jc w:val="center"/>
    </w:pPr>
    <w:r>
      <w:fldChar w:fldCharType="begin"/>
    </w:r>
    <w:r>
      <w:instrText>PAGE   \* MERGEFORMAT</w:instrText>
    </w:r>
    <w:r>
      <w:fldChar w:fldCharType="separate"/>
    </w:r>
    <w:r w:rsidR="00535052">
      <w:rPr>
        <w:noProof/>
      </w:rPr>
      <w:t>2</w:t>
    </w:r>
    <w:r>
      <w:fldChar w:fldCharType="end"/>
    </w:r>
  </w:p>
  <w:p w:rsidR="00AF6855" w:rsidRDefault="00AF68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E7AF8"/>
    <w:multiLevelType w:val="multilevel"/>
    <w:tmpl w:val="565EDE10"/>
    <w:lvl w:ilvl="0">
      <w:start w:val="1"/>
      <w:numFmt w:val="decimal"/>
      <w:lvlText w:val="%1."/>
      <w:lvlJc w:val="left"/>
      <w:pPr>
        <w:ind w:left="516" w:hanging="516"/>
      </w:pPr>
      <w:rPr>
        <w:rFonts w:hint="default"/>
        <w:color w:val="auto"/>
        <w:sz w:val="26"/>
      </w:rPr>
    </w:lvl>
    <w:lvl w:ilvl="1">
      <w:start w:val="1"/>
      <w:numFmt w:val="decimal"/>
      <w:lvlText w:val="%1.%2."/>
      <w:lvlJc w:val="left"/>
      <w:pPr>
        <w:ind w:left="1416" w:hanging="516"/>
      </w:pPr>
      <w:rPr>
        <w:rFonts w:hint="default"/>
        <w:color w:val="auto"/>
        <w:sz w:val="26"/>
      </w:rPr>
    </w:lvl>
    <w:lvl w:ilvl="2">
      <w:start w:val="1"/>
      <w:numFmt w:val="decimal"/>
      <w:lvlText w:val="%1.%2.%3."/>
      <w:lvlJc w:val="left"/>
      <w:pPr>
        <w:ind w:left="2520" w:hanging="720"/>
      </w:pPr>
      <w:rPr>
        <w:rFonts w:hint="default"/>
        <w:color w:val="auto"/>
        <w:sz w:val="26"/>
      </w:rPr>
    </w:lvl>
    <w:lvl w:ilvl="3">
      <w:start w:val="1"/>
      <w:numFmt w:val="decimal"/>
      <w:lvlText w:val="%1.%2.%3.%4."/>
      <w:lvlJc w:val="left"/>
      <w:pPr>
        <w:ind w:left="3420" w:hanging="720"/>
      </w:pPr>
      <w:rPr>
        <w:rFonts w:hint="default"/>
        <w:color w:val="auto"/>
        <w:sz w:val="26"/>
      </w:rPr>
    </w:lvl>
    <w:lvl w:ilvl="4">
      <w:start w:val="1"/>
      <w:numFmt w:val="decimal"/>
      <w:lvlText w:val="%1.%2.%3.%4.%5."/>
      <w:lvlJc w:val="left"/>
      <w:pPr>
        <w:ind w:left="4680" w:hanging="1080"/>
      </w:pPr>
      <w:rPr>
        <w:rFonts w:hint="default"/>
        <w:color w:val="auto"/>
        <w:sz w:val="26"/>
      </w:rPr>
    </w:lvl>
    <w:lvl w:ilvl="5">
      <w:start w:val="1"/>
      <w:numFmt w:val="decimal"/>
      <w:lvlText w:val="%1.%2.%3.%4.%5.%6."/>
      <w:lvlJc w:val="left"/>
      <w:pPr>
        <w:ind w:left="5580" w:hanging="1080"/>
      </w:pPr>
      <w:rPr>
        <w:rFonts w:hint="default"/>
        <w:color w:val="auto"/>
        <w:sz w:val="26"/>
      </w:rPr>
    </w:lvl>
    <w:lvl w:ilvl="6">
      <w:start w:val="1"/>
      <w:numFmt w:val="decimal"/>
      <w:lvlText w:val="%1.%2.%3.%4.%5.%6.%7."/>
      <w:lvlJc w:val="left"/>
      <w:pPr>
        <w:ind w:left="6840" w:hanging="1440"/>
      </w:pPr>
      <w:rPr>
        <w:rFonts w:hint="default"/>
        <w:color w:val="auto"/>
        <w:sz w:val="26"/>
      </w:rPr>
    </w:lvl>
    <w:lvl w:ilvl="7">
      <w:start w:val="1"/>
      <w:numFmt w:val="decimal"/>
      <w:lvlText w:val="%1.%2.%3.%4.%5.%6.%7.%8."/>
      <w:lvlJc w:val="left"/>
      <w:pPr>
        <w:ind w:left="7740" w:hanging="1440"/>
      </w:pPr>
      <w:rPr>
        <w:rFonts w:hint="default"/>
        <w:color w:val="auto"/>
        <w:sz w:val="26"/>
      </w:rPr>
    </w:lvl>
    <w:lvl w:ilvl="8">
      <w:start w:val="1"/>
      <w:numFmt w:val="decimal"/>
      <w:lvlText w:val="%1.%2.%3.%4.%5.%6.%7.%8.%9."/>
      <w:lvlJc w:val="left"/>
      <w:pPr>
        <w:ind w:left="9000" w:hanging="1800"/>
      </w:pPr>
      <w:rPr>
        <w:rFonts w:hint="default"/>
        <w:color w:val="auto"/>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CAC"/>
    <w:rsid w:val="00014B81"/>
    <w:rsid w:val="000478EB"/>
    <w:rsid w:val="000A4C8B"/>
    <w:rsid w:val="000E78DD"/>
    <w:rsid w:val="000F1A02"/>
    <w:rsid w:val="00137667"/>
    <w:rsid w:val="001464B2"/>
    <w:rsid w:val="001A2440"/>
    <w:rsid w:val="001B4F8D"/>
    <w:rsid w:val="001F265D"/>
    <w:rsid w:val="00285D0C"/>
    <w:rsid w:val="002A2B11"/>
    <w:rsid w:val="002F22EB"/>
    <w:rsid w:val="00326996"/>
    <w:rsid w:val="0043001D"/>
    <w:rsid w:val="004914DD"/>
    <w:rsid w:val="004A00B4"/>
    <w:rsid w:val="00511A2B"/>
    <w:rsid w:val="00523283"/>
    <w:rsid w:val="00535052"/>
    <w:rsid w:val="00554BEC"/>
    <w:rsid w:val="00595F6F"/>
    <w:rsid w:val="005C0140"/>
    <w:rsid w:val="006415B0"/>
    <w:rsid w:val="006463D8"/>
    <w:rsid w:val="006A450D"/>
    <w:rsid w:val="006E7531"/>
    <w:rsid w:val="00711921"/>
    <w:rsid w:val="00723562"/>
    <w:rsid w:val="00764B26"/>
    <w:rsid w:val="00796BD1"/>
    <w:rsid w:val="00816E6C"/>
    <w:rsid w:val="00841230"/>
    <w:rsid w:val="008756FA"/>
    <w:rsid w:val="008A3858"/>
    <w:rsid w:val="009840BA"/>
    <w:rsid w:val="009847E6"/>
    <w:rsid w:val="009B1CAC"/>
    <w:rsid w:val="009C79D8"/>
    <w:rsid w:val="00A03876"/>
    <w:rsid w:val="00A13C7B"/>
    <w:rsid w:val="00AC6C19"/>
    <w:rsid w:val="00AE1A2A"/>
    <w:rsid w:val="00AF6855"/>
    <w:rsid w:val="00B02BD5"/>
    <w:rsid w:val="00B52D22"/>
    <w:rsid w:val="00B83D8D"/>
    <w:rsid w:val="00B95FEE"/>
    <w:rsid w:val="00BF2B0B"/>
    <w:rsid w:val="00CF16C7"/>
    <w:rsid w:val="00D368DC"/>
    <w:rsid w:val="00D36B76"/>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4F923"/>
  <w15:chartTrackingRefBased/>
  <w15:docId w15:val="{E71B6544-730F-4284-AA8D-B762E526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paragraph" w:styleId="5">
    <w:name w:val="heading 5"/>
    <w:basedOn w:val="a"/>
    <w:next w:val="a"/>
    <w:link w:val="50"/>
    <w:qFormat/>
    <w:rsid w:val="00014B81"/>
    <w:pPr>
      <w:keepNext/>
      <w:jc w:val="lef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character" w:customStyle="1" w:styleId="50">
    <w:name w:val="Заголовок 5 Знак"/>
    <w:link w:val="5"/>
    <w:rsid w:val="00014B81"/>
    <w:rPr>
      <w:sz w:val="28"/>
    </w:rPr>
  </w:style>
  <w:style w:type="paragraph" w:customStyle="1" w:styleId="Heading">
    <w:name w:val="Heading"/>
    <w:rsid w:val="00014B81"/>
    <w:pPr>
      <w:autoSpaceDE w:val="0"/>
      <w:autoSpaceDN w:val="0"/>
      <w:adjustRightInd w:val="0"/>
    </w:pPr>
    <w:rPr>
      <w:rFonts w:ascii="Arial" w:hAnsi="Arial" w:cs="Arial"/>
      <w:b/>
      <w:bCs/>
      <w:sz w:val="22"/>
      <w:szCs w:val="22"/>
    </w:rPr>
  </w:style>
  <w:style w:type="paragraph" w:customStyle="1" w:styleId="ad">
    <w:basedOn w:val="a"/>
    <w:next w:val="ae"/>
    <w:qFormat/>
    <w:rsid w:val="00014B81"/>
    <w:pPr>
      <w:tabs>
        <w:tab w:val="left" w:pos="1560"/>
      </w:tabs>
      <w:jc w:val="center"/>
    </w:pPr>
    <w:rPr>
      <w:b/>
      <w:caps/>
      <w:sz w:val="22"/>
      <w:szCs w:val="20"/>
    </w:rPr>
  </w:style>
  <w:style w:type="paragraph" w:styleId="ae">
    <w:name w:val="Title"/>
    <w:basedOn w:val="a"/>
    <w:next w:val="a"/>
    <w:link w:val="af"/>
    <w:qFormat/>
    <w:rsid w:val="00014B81"/>
    <w:pPr>
      <w:spacing w:before="240" w:after="60"/>
      <w:jc w:val="center"/>
      <w:outlineLvl w:val="0"/>
    </w:pPr>
    <w:rPr>
      <w:rFonts w:ascii="Calibri Light" w:hAnsi="Calibri Light"/>
      <w:b/>
      <w:bCs/>
      <w:kern w:val="28"/>
      <w:sz w:val="32"/>
      <w:szCs w:val="32"/>
    </w:rPr>
  </w:style>
  <w:style w:type="character" w:customStyle="1" w:styleId="af">
    <w:name w:val="Заголовок Знак"/>
    <w:link w:val="ae"/>
    <w:rsid w:val="00014B81"/>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150</TotalTime>
  <Pages>5</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2020-11-23T06:43:00Z</cp:lastPrinted>
  <dcterms:created xsi:type="dcterms:W3CDTF">2020-11-16T13:21:00Z</dcterms:created>
  <dcterms:modified xsi:type="dcterms:W3CDTF">2020-11-23T06:44:00Z</dcterms:modified>
</cp:coreProperties>
</file>