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214BB">
      <w:pPr>
        <w:tabs>
          <w:tab w:val="left" w:pos="567"/>
          <w:tab w:val="left" w:pos="3686"/>
        </w:tabs>
      </w:pPr>
      <w:r>
        <w:tab/>
        <w:t>25 сентября 2019 г.</w:t>
      </w:r>
      <w:r>
        <w:tab/>
        <w:t>01-2214-а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486520" w:rsidRPr="00AF6855" w:rsidTr="00AF6855">
        <w:tc>
          <w:tcPr>
            <w:tcW w:w="4928" w:type="dxa"/>
            <w:tcBorders>
              <w:top w:val="nil"/>
              <w:left w:val="nil"/>
              <w:bottom w:val="nil"/>
              <w:right w:val="nil"/>
            </w:tcBorders>
            <w:shd w:val="clear" w:color="auto" w:fill="auto"/>
          </w:tcPr>
          <w:p w:rsidR="00486520" w:rsidRPr="00486520" w:rsidRDefault="00486520" w:rsidP="00486520">
            <w:pPr>
              <w:autoSpaceDE w:val="0"/>
              <w:autoSpaceDN w:val="0"/>
              <w:adjustRightInd w:val="0"/>
              <w:rPr>
                <w:rFonts w:cs="Arial"/>
                <w:color w:val="000000"/>
                <w:sz w:val="24"/>
              </w:rPr>
            </w:pPr>
            <w:r w:rsidRPr="00486520">
              <w:rPr>
                <w:rFonts w:cs="Arial"/>
                <w:color w:val="000000"/>
                <w:sz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486520">
              <w:rPr>
                <w:color w:val="000000"/>
                <w:sz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86520">
              <w:rPr>
                <w:rFonts w:cs="Arial"/>
                <w:color w:val="000000"/>
                <w:sz w:val="24"/>
              </w:rPr>
              <w:t>,  утверждённый постановлением администрации Тихвинского района от 10 мая 2017 года № 01-1195-а</w:t>
            </w:r>
          </w:p>
        </w:tc>
      </w:tr>
      <w:tr w:rsidR="00486520" w:rsidRPr="00AF6855" w:rsidTr="00AF6855">
        <w:tc>
          <w:tcPr>
            <w:tcW w:w="4928" w:type="dxa"/>
            <w:tcBorders>
              <w:top w:val="nil"/>
              <w:left w:val="nil"/>
              <w:bottom w:val="nil"/>
              <w:right w:val="nil"/>
            </w:tcBorders>
            <w:shd w:val="clear" w:color="auto" w:fill="auto"/>
          </w:tcPr>
          <w:p w:rsidR="00486520" w:rsidRPr="00486520" w:rsidRDefault="00E214BB" w:rsidP="00486520">
            <w:pPr>
              <w:autoSpaceDE w:val="0"/>
              <w:autoSpaceDN w:val="0"/>
              <w:adjustRightInd w:val="0"/>
              <w:rPr>
                <w:rFonts w:cs="Arial"/>
                <w:color w:val="000000"/>
                <w:sz w:val="24"/>
              </w:rPr>
            </w:pPr>
            <w:r>
              <w:rPr>
                <w:sz w:val="24"/>
              </w:rPr>
              <w:t>21, 1500 ОБ НПА</w:t>
            </w:r>
            <w:bookmarkStart w:id="0" w:name="_GoBack"/>
            <w:bookmarkEnd w:id="0"/>
          </w:p>
        </w:tc>
      </w:tr>
    </w:tbl>
    <w:p w:rsidR="00554BEC" w:rsidRDefault="00554BEC" w:rsidP="001A2440">
      <w:pPr>
        <w:ind w:right="-1" w:firstLine="709"/>
        <w:rPr>
          <w:sz w:val="22"/>
          <w:szCs w:val="22"/>
        </w:rPr>
      </w:pPr>
    </w:p>
    <w:p w:rsidR="00486520" w:rsidRPr="00486520" w:rsidRDefault="00486520" w:rsidP="00486520">
      <w:pPr>
        <w:pStyle w:val="ConsPlusNormal"/>
        <w:ind w:firstLine="720"/>
        <w:jc w:val="both"/>
        <w:outlineLvl w:val="1"/>
        <w:rPr>
          <w:rFonts w:ascii="Times New Roman" w:hAnsi="Times New Roman" w:cs="Times New Roman"/>
          <w:color w:val="000000"/>
          <w:sz w:val="28"/>
          <w:szCs w:val="28"/>
        </w:rPr>
      </w:pPr>
      <w:r w:rsidRPr="00486520">
        <w:rPr>
          <w:rFonts w:ascii="Times New Roman" w:hAnsi="Times New Roman" w:cs="Times New Roman"/>
          <w:color w:val="000000"/>
          <w:sz w:val="28"/>
          <w:szCs w:val="28"/>
        </w:rPr>
        <w:t xml:space="preserve">С учетом методических рекомендаций по разработке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486520">
        <w:rPr>
          <w:rFonts w:ascii="Times New Roman" w:hAnsi="Times New Roman" w:cs="Times New Roman"/>
          <w:sz w:val="28"/>
          <w:szCs w:val="28"/>
        </w:rPr>
        <w:t xml:space="preserve"> соответствии с изменениями в Федеральный закон от 27 июля 2010 года №210-ФЗ «Об организации предоставления государственных и муниципальных услуг», внесенным</w:t>
      </w:r>
      <w:r w:rsidR="004D6185">
        <w:rPr>
          <w:rFonts w:ascii="Times New Roman" w:hAnsi="Times New Roman" w:cs="Times New Roman"/>
          <w:sz w:val="28"/>
          <w:szCs w:val="28"/>
        </w:rPr>
        <w:t>и</w:t>
      </w:r>
      <w:r w:rsidRPr="00486520">
        <w:rPr>
          <w:rFonts w:ascii="Times New Roman" w:hAnsi="Times New Roman" w:cs="Times New Roman"/>
          <w:sz w:val="28"/>
          <w:szCs w:val="28"/>
        </w:rPr>
        <w:t xml:space="preserve"> Федеральным законом от 19 июля 2018 года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486520">
        <w:rPr>
          <w:rFonts w:ascii="Times New Roman" w:hAnsi="Times New Roman" w:cs="Times New Roman"/>
          <w:color w:val="000000"/>
          <w:sz w:val="28"/>
          <w:szCs w:val="28"/>
        </w:rPr>
        <w:t>администрация Тихвинского района ПОСТАНОВЛЯЕТ:</w:t>
      </w:r>
    </w:p>
    <w:p w:rsidR="00486520" w:rsidRPr="00486520" w:rsidRDefault="00486520" w:rsidP="004D6185">
      <w:pPr>
        <w:autoSpaceDE w:val="0"/>
        <w:autoSpaceDN w:val="0"/>
        <w:adjustRightInd w:val="0"/>
        <w:ind w:firstLine="720"/>
        <w:rPr>
          <w:color w:val="000000"/>
        </w:rPr>
      </w:pPr>
      <w:r w:rsidRPr="00486520">
        <w:rPr>
          <w:color w:val="000000"/>
        </w:rPr>
        <w:t xml:space="preserve">1.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w:t>
      </w:r>
      <w:r w:rsidRPr="00486520">
        <w:rPr>
          <w:color w:val="000000"/>
        </w:rPr>
        <w:lastRenderedPageBreak/>
        <w:t>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постановлением администрации Тихвинского района от 10 мая 2017 года № 01-1195-а», следующие изменения:</w:t>
      </w:r>
    </w:p>
    <w:p w:rsidR="00486520" w:rsidRPr="00486520" w:rsidRDefault="004D6185" w:rsidP="004D6185">
      <w:pPr>
        <w:autoSpaceDE w:val="0"/>
        <w:autoSpaceDN w:val="0"/>
        <w:adjustRightInd w:val="0"/>
        <w:ind w:firstLine="720"/>
        <w:rPr>
          <w:color w:val="000000"/>
        </w:rPr>
      </w:pPr>
      <w:r>
        <w:rPr>
          <w:color w:val="000000"/>
        </w:rPr>
        <w:t xml:space="preserve">1.1. В </w:t>
      </w:r>
      <w:r w:rsidRPr="004D6185">
        <w:rPr>
          <w:b/>
          <w:color w:val="000000"/>
        </w:rPr>
        <w:t>разделе 2</w:t>
      </w:r>
      <w:r>
        <w:rPr>
          <w:color w:val="000000"/>
        </w:rPr>
        <w:t xml:space="preserve"> «</w:t>
      </w:r>
      <w:r w:rsidRPr="002330A7">
        <w:rPr>
          <w:b/>
          <w:color w:val="000000"/>
        </w:rPr>
        <w:t>Стандарт предоставления муниципальной услуги</w:t>
      </w:r>
      <w:r>
        <w:rPr>
          <w:color w:val="000000"/>
        </w:rPr>
        <w:t xml:space="preserve">» в </w:t>
      </w:r>
      <w:r w:rsidR="00486520" w:rsidRPr="00486520">
        <w:rPr>
          <w:b/>
          <w:color w:val="000000"/>
        </w:rPr>
        <w:t>пункте 2.21.1</w:t>
      </w:r>
      <w:r>
        <w:rPr>
          <w:b/>
          <w:color w:val="000000"/>
        </w:rPr>
        <w:t>.</w:t>
      </w:r>
      <w:r w:rsidR="00486520" w:rsidRPr="00486520">
        <w:rPr>
          <w:b/>
          <w:color w:val="000000"/>
        </w:rPr>
        <w:t>7</w:t>
      </w:r>
      <w:r>
        <w:rPr>
          <w:b/>
          <w:color w:val="000000"/>
        </w:rPr>
        <w:t>.</w:t>
      </w:r>
      <w:r w:rsidR="00486520" w:rsidRPr="00486520">
        <w:rPr>
          <w:b/>
          <w:color w:val="000000"/>
        </w:rPr>
        <w:t xml:space="preserve"> абзац </w:t>
      </w:r>
      <w:r w:rsidR="002330A7" w:rsidRPr="00F11283">
        <w:rPr>
          <w:b/>
        </w:rPr>
        <w:t>3</w:t>
      </w:r>
      <w:r w:rsidR="00486520" w:rsidRPr="00486520">
        <w:rPr>
          <w:color w:val="000000"/>
        </w:rPr>
        <w:t xml:space="preserve"> изложить в следующей редакции:</w:t>
      </w:r>
    </w:p>
    <w:p w:rsidR="00486520" w:rsidRPr="00486520" w:rsidRDefault="00486520" w:rsidP="004D6185">
      <w:pPr>
        <w:autoSpaceDE w:val="0"/>
        <w:autoSpaceDN w:val="0"/>
        <w:adjustRightInd w:val="0"/>
        <w:ind w:firstLine="720"/>
        <w:rPr>
          <w:color w:val="000000"/>
        </w:rPr>
      </w:pPr>
      <w:r w:rsidRPr="00486520">
        <w:rPr>
          <w:color w:val="000000"/>
        </w:rPr>
        <w:t>«</w:t>
      </w:r>
      <w:r w:rsidRPr="004D6185">
        <w:rPr>
          <w:color w:val="000000"/>
        </w:rPr>
        <w:t>в день регистрации запроса</w:t>
      </w:r>
      <w:r w:rsidRPr="00486520">
        <w:rPr>
          <w:color w:val="000000"/>
        </w:rPr>
        <w:t xml:space="preserve"> формирует через АИС «Межвед ЛО» приглашение на прием, которое должно содержать следующую информацию: адрес органа местного самоуправления, в которое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486520" w:rsidRPr="00486520" w:rsidRDefault="002330A7" w:rsidP="002330A7">
      <w:pPr>
        <w:pStyle w:val="ConsPlusNormal"/>
        <w:ind w:firstLine="720"/>
        <w:jc w:val="both"/>
        <w:outlineLvl w:val="1"/>
        <w:rPr>
          <w:rFonts w:ascii="Times New Roman" w:hAnsi="Times New Roman" w:cs="Times New Roman"/>
          <w:sz w:val="28"/>
          <w:szCs w:val="28"/>
        </w:rPr>
      </w:pPr>
      <w:r w:rsidRPr="002330A7">
        <w:rPr>
          <w:rFonts w:ascii="Times New Roman" w:hAnsi="Times New Roman" w:cs="Times New Roman"/>
          <w:color w:val="000000"/>
          <w:sz w:val="28"/>
          <w:szCs w:val="28"/>
        </w:rPr>
        <w:t>1.2.</w:t>
      </w:r>
      <w:r>
        <w:rPr>
          <w:rFonts w:ascii="Times New Roman" w:hAnsi="Times New Roman" w:cs="Times New Roman"/>
          <w:b/>
          <w:color w:val="000000"/>
          <w:sz w:val="28"/>
          <w:szCs w:val="28"/>
        </w:rPr>
        <w:t xml:space="preserve"> </w:t>
      </w:r>
      <w:r w:rsidR="00486520" w:rsidRPr="00486520">
        <w:rPr>
          <w:rFonts w:ascii="Times New Roman" w:hAnsi="Times New Roman" w:cs="Times New Roman"/>
          <w:b/>
          <w:color w:val="000000"/>
          <w:sz w:val="28"/>
          <w:szCs w:val="28"/>
        </w:rPr>
        <w:t>Раздел 6</w:t>
      </w:r>
      <w:r w:rsidR="00486520" w:rsidRPr="00486520">
        <w:rPr>
          <w:rFonts w:ascii="Times New Roman" w:hAnsi="Times New Roman" w:cs="Times New Roman"/>
          <w:color w:val="000000"/>
          <w:sz w:val="28"/>
          <w:szCs w:val="28"/>
        </w:rPr>
        <w:t xml:space="preserve"> изложить в следующей редакции: </w:t>
      </w:r>
    </w:p>
    <w:p w:rsidR="00486520" w:rsidRPr="00486520" w:rsidRDefault="00486520" w:rsidP="002330A7">
      <w:pPr>
        <w:pStyle w:val="ConsPlusNormal"/>
        <w:ind w:firstLine="720"/>
        <w:jc w:val="both"/>
        <w:outlineLvl w:val="1"/>
        <w:rPr>
          <w:rFonts w:ascii="Times New Roman" w:hAnsi="Times New Roman" w:cs="Times New Roman"/>
          <w:sz w:val="28"/>
          <w:szCs w:val="28"/>
        </w:rPr>
      </w:pPr>
      <w:r w:rsidRPr="002330A7">
        <w:rPr>
          <w:rFonts w:ascii="Times New Roman" w:hAnsi="Times New Roman" w:cs="Times New Roman"/>
          <w:color w:val="000000"/>
          <w:sz w:val="28"/>
          <w:szCs w:val="28"/>
        </w:rPr>
        <w:t>«6</w:t>
      </w:r>
      <w:r w:rsidRPr="00486520">
        <w:rPr>
          <w:rFonts w:ascii="Times New Roman" w:hAnsi="Times New Roman" w:cs="Times New Roman"/>
          <w:color w:val="000000"/>
          <w:sz w:val="28"/>
          <w:szCs w:val="28"/>
        </w:rPr>
        <w:t xml:space="preserve">. </w:t>
      </w:r>
      <w:r w:rsidRPr="002330A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86520" w:rsidRPr="00486520" w:rsidRDefault="00486520" w:rsidP="00034E23">
      <w:pPr>
        <w:pStyle w:val="ConsPlusNormal"/>
        <w:jc w:val="both"/>
        <w:rPr>
          <w:rFonts w:ascii="Times New Roman" w:hAnsi="Times New Roman" w:cs="Times New Roman"/>
          <w:sz w:val="28"/>
          <w:szCs w:val="28"/>
        </w:rPr>
      </w:pPr>
      <w:r w:rsidRPr="00486520">
        <w:rPr>
          <w:rFonts w:ascii="Times New Roman" w:hAnsi="Times New Roman" w:cs="Times New Roman"/>
          <w:sz w:val="28"/>
          <w:szCs w:val="28"/>
        </w:rPr>
        <w:t xml:space="preserve">   </w:t>
      </w:r>
      <w:r w:rsidR="002330A7">
        <w:rPr>
          <w:rFonts w:ascii="Times New Roman" w:hAnsi="Times New Roman" w:cs="Times New Roman"/>
          <w:sz w:val="28"/>
          <w:szCs w:val="28"/>
        </w:rPr>
        <w:tab/>
      </w:r>
      <w:r w:rsidRPr="0048652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486520">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w:t>
      </w:r>
      <w:r w:rsidRPr="00486520">
        <w:rPr>
          <w:rFonts w:ascii="Times New Roman" w:hAnsi="Times New Roman" w:cs="Times New Roman"/>
          <w:sz w:val="28"/>
          <w:szCs w:val="28"/>
        </w:rPr>
        <w:lastRenderedPageBreak/>
        <w:t>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6520" w:rsidRPr="00486520" w:rsidRDefault="00486520" w:rsidP="002330A7">
      <w:pPr>
        <w:pStyle w:val="ConsPlusNormal"/>
        <w:ind w:firstLine="567"/>
        <w:jc w:val="both"/>
        <w:rPr>
          <w:rFonts w:ascii="Times New Roman" w:hAnsi="Times New Roman" w:cs="Times New Roman"/>
          <w:sz w:val="28"/>
          <w:szCs w:val="28"/>
        </w:rPr>
      </w:pPr>
      <w:r w:rsidRPr="00486520">
        <w:rPr>
          <w:rFonts w:ascii="Times New Roman"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86520" w:rsidRPr="00486520" w:rsidRDefault="00486520" w:rsidP="00034E23">
      <w:pPr>
        <w:pStyle w:val="ConsPlusNormal"/>
        <w:ind w:firstLine="567"/>
        <w:jc w:val="both"/>
        <w:rPr>
          <w:rFonts w:ascii="Times New Roman" w:hAnsi="Times New Roman" w:cs="Times New Roman"/>
          <w:sz w:val="28"/>
          <w:szCs w:val="28"/>
        </w:rPr>
      </w:pPr>
      <w:r w:rsidRPr="0048652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330A7">
        <w:rPr>
          <w:rFonts w:ascii="Times New Roman" w:hAnsi="Times New Roman" w:cs="Times New Roman"/>
          <w:sz w:val="28"/>
          <w:szCs w:val="28"/>
        </w:rPr>
        <w:t xml:space="preserve">онно-телекоммуникационной сети </w:t>
      </w:r>
      <w:r w:rsidRPr="00486520">
        <w:rPr>
          <w:rFonts w:ascii="Times New Roman" w:hAnsi="Times New Roman" w:cs="Times New Roman"/>
          <w:sz w:val="28"/>
          <w:szCs w:val="28"/>
        </w:rPr>
        <w:t>Интернет, официального сайта многофункци</w:t>
      </w:r>
      <w:r w:rsidRPr="00486520">
        <w:rPr>
          <w:rFonts w:ascii="Times New Roman" w:hAnsi="Times New Roman" w:cs="Times New Roman"/>
          <w:sz w:val="28"/>
          <w:szCs w:val="28"/>
        </w:rPr>
        <w:lastRenderedPageBreak/>
        <w:t>онального центра, ЕПГУ либо ПГУ ЛО, а также может быть принята при личном приеме заявителя.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86520" w:rsidRPr="00486520" w:rsidRDefault="00486520" w:rsidP="002330A7">
      <w:pPr>
        <w:pStyle w:val="ConsPlusNormal"/>
        <w:ind w:left="420" w:firstLine="300"/>
        <w:jc w:val="both"/>
        <w:rPr>
          <w:rFonts w:ascii="Times New Roman" w:hAnsi="Times New Roman" w:cs="Times New Roman"/>
          <w:sz w:val="28"/>
          <w:szCs w:val="28"/>
        </w:rPr>
      </w:pPr>
      <w:r w:rsidRPr="00486520">
        <w:rPr>
          <w:rFonts w:ascii="Times New Roman" w:hAnsi="Times New Roman" w:cs="Times New Roman"/>
          <w:sz w:val="28"/>
          <w:szCs w:val="28"/>
        </w:rPr>
        <w:t>В письменной жалобе в обязательном порядке указываются: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486520" w:rsidRPr="00486520" w:rsidRDefault="00486520" w:rsidP="00034E23">
      <w:pPr>
        <w:pStyle w:val="ConsPlusNormal"/>
        <w:jc w:val="both"/>
        <w:rPr>
          <w:rFonts w:ascii="Times New Roman" w:hAnsi="Times New Roman" w:cs="Times New Roman"/>
          <w:sz w:val="28"/>
          <w:szCs w:val="28"/>
        </w:rPr>
      </w:pPr>
      <w:r w:rsidRPr="00486520">
        <w:rPr>
          <w:rFonts w:ascii="Times New Roman" w:hAnsi="Times New Roman" w:cs="Times New Roman"/>
          <w:sz w:val="28"/>
          <w:szCs w:val="28"/>
        </w:rPr>
        <w:t xml:space="preserve">     </w:t>
      </w:r>
      <w:r w:rsidR="002330A7">
        <w:rPr>
          <w:rFonts w:ascii="Times New Roman" w:hAnsi="Times New Roman" w:cs="Times New Roman"/>
          <w:sz w:val="28"/>
          <w:szCs w:val="28"/>
        </w:rPr>
        <w:tab/>
      </w:r>
      <w:r w:rsidRPr="00486520">
        <w:rPr>
          <w:rFonts w:ascii="Times New Roman" w:hAnsi="Times New Roman" w:cs="Times New Roman"/>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520" w:rsidRPr="00486520" w:rsidRDefault="00486520" w:rsidP="00034E23">
      <w:pPr>
        <w:pStyle w:val="ConsPlusNormal"/>
        <w:jc w:val="both"/>
        <w:rPr>
          <w:rFonts w:ascii="Times New Roman" w:hAnsi="Times New Roman" w:cs="Times New Roman"/>
          <w:sz w:val="28"/>
          <w:szCs w:val="28"/>
        </w:rPr>
      </w:pPr>
      <w:r w:rsidRPr="00486520">
        <w:rPr>
          <w:rFonts w:ascii="Times New Roman" w:hAnsi="Times New Roman" w:cs="Times New Roman"/>
          <w:sz w:val="28"/>
          <w:szCs w:val="28"/>
        </w:rPr>
        <w:lastRenderedPageBreak/>
        <w:t xml:space="preserve"> </w:t>
      </w:r>
      <w:r w:rsidR="002330A7">
        <w:rPr>
          <w:rFonts w:ascii="Times New Roman" w:hAnsi="Times New Roman" w:cs="Times New Roman"/>
          <w:sz w:val="28"/>
          <w:szCs w:val="28"/>
        </w:rPr>
        <w:tab/>
      </w:r>
      <w:r w:rsidRPr="00486520">
        <w:rPr>
          <w:rFonts w:ascii="Times New Roman" w:hAnsi="Times New Roman" w:cs="Times New Roman"/>
          <w:sz w:val="28"/>
          <w:szCs w:val="28"/>
        </w:rPr>
        <w:t>6.7. По результатам рассмотрения жалобы принимается одно из следующих решений:</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1) жалоба удовлетворяется, в том числе в форме отмены принятого решения,</w:t>
      </w:r>
      <w:r w:rsidR="002330A7">
        <w:rPr>
          <w:rFonts w:ascii="Times New Roman" w:hAnsi="Times New Roman" w:cs="Times New Roman"/>
          <w:sz w:val="28"/>
          <w:szCs w:val="28"/>
        </w:rPr>
        <w:t xml:space="preserve"> </w:t>
      </w:r>
      <w:r w:rsidRPr="00486520">
        <w:rPr>
          <w:rFonts w:ascii="Times New Roman" w:hAnsi="Times New Roman" w:cs="Times New Roman"/>
          <w:sz w:val="28"/>
          <w:szCs w:val="28"/>
        </w:rPr>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86520" w:rsidRPr="00486520" w:rsidRDefault="00486520" w:rsidP="00034E23">
      <w:pPr>
        <w:pStyle w:val="ConsPlusNormal"/>
        <w:jc w:val="both"/>
        <w:rPr>
          <w:rFonts w:ascii="Times New Roman" w:hAnsi="Times New Roman" w:cs="Times New Roman"/>
          <w:sz w:val="28"/>
          <w:szCs w:val="28"/>
        </w:rPr>
      </w:pPr>
      <w:r w:rsidRPr="00486520">
        <w:rPr>
          <w:rFonts w:ascii="Times New Roman" w:hAnsi="Times New Roman" w:cs="Times New Roman"/>
          <w:sz w:val="28"/>
          <w:szCs w:val="28"/>
        </w:rPr>
        <w:t xml:space="preserve">      </w:t>
      </w:r>
      <w:r w:rsidR="002330A7">
        <w:rPr>
          <w:rFonts w:ascii="Times New Roman" w:hAnsi="Times New Roman" w:cs="Times New Roman"/>
          <w:sz w:val="28"/>
          <w:szCs w:val="28"/>
        </w:rPr>
        <w:tab/>
      </w:r>
      <w:r w:rsidRPr="00486520">
        <w:rPr>
          <w:rFonts w:ascii="Times New Roman" w:hAnsi="Times New Roman" w:cs="Times New Roman"/>
          <w:sz w:val="28"/>
          <w:szCs w:val="28"/>
        </w:rPr>
        <w:t>2) в удовлетворении жалобы отказывается.</w:t>
      </w:r>
    </w:p>
    <w:p w:rsidR="00486520" w:rsidRPr="00486520" w:rsidRDefault="00486520" w:rsidP="002330A7">
      <w:pPr>
        <w:pStyle w:val="ConsPlusNormal"/>
        <w:ind w:firstLine="720"/>
        <w:jc w:val="both"/>
        <w:rPr>
          <w:rFonts w:ascii="Times New Roman" w:hAnsi="Times New Roman" w:cs="Times New Roman"/>
          <w:sz w:val="28"/>
          <w:szCs w:val="28"/>
        </w:rPr>
      </w:pPr>
      <w:r w:rsidRPr="0048652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520" w:rsidRPr="00486520" w:rsidRDefault="00486520" w:rsidP="00F035A5">
      <w:pPr>
        <w:pStyle w:val="ConsPlusNormal"/>
        <w:ind w:firstLine="426"/>
        <w:jc w:val="both"/>
        <w:rPr>
          <w:rFonts w:ascii="Times New Roman" w:hAnsi="Times New Roman" w:cs="Times New Roman"/>
          <w:sz w:val="28"/>
          <w:szCs w:val="28"/>
        </w:rPr>
      </w:pPr>
      <w:bookmarkStart w:id="1" w:name="P448"/>
      <w:bookmarkEnd w:id="1"/>
      <w:r w:rsidRPr="0048652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520" w:rsidRPr="00486520" w:rsidRDefault="00486520" w:rsidP="002330A7">
      <w:pPr>
        <w:pStyle w:val="ConsPlusNormal"/>
        <w:ind w:firstLine="720"/>
        <w:jc w:val="both"/>
        <w:rPr>
          <w:rFonts w:ascii="Times New Roman" w:hAnsi="Times New Roman" w:cs="Times New Roman"/>
          <w:sz w:val="28"/>
          <w:szCs w:val="28"/>
        </w:rPr>
      </w:pPr>
      <w:bookmarkStart w:id="2" w:name="P449"/>
      <w:bookmarkEnd w:id="2"/>
      <w:r w:rsidRPr="0048652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520" w:rsidRPr="00486520" w:rsidRDefault="00486520" w:rsidP="002330A7">
      <w:pPr>
        <w:autoSpaceDE w:val="0"/>
        <w:autoSpaceDN w:val="0"/>
        <w:adjustRightInd w:val="0"/>
        <w:ind w:firstLine="720"/>
        <w:outlineLvl w:val="0"/>
      </w:pPr>
      <w:r w:rsidRPr="0048652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30A7" w:rsidRPr="00F11283" w:rsidRDefault="002330A7" w:rsidP="002330A7">
      <w:pPr>
        <w:ind w:firstLine="720"/>
        <w:rPr>
          <w:sz w:val="32"/>
        </w:rPr>
      </w:pPr>
      <w:r w:rsidRPr="00F11283">
        <w:t xml:space="preserve">2. Признать утратившим силу постановление администрации Тихвинского района </w:t>
      </w:r>
      <w:r w:rsidRPr="00F11283">
        <w:rPr>
          <w:b/>
        </w:rPr>
        <w:t>от 5 июля 2018 года №01-1564-а</w:t>
      </w:r>
      <w:r w:rsidRPr="00F11283">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оказанию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Тихвинского района от 10 мая 2017 года №01-1195-а».</w:t>
      </w:r>
    </w:p>
    <w:p w:rsidR="00486520" w:rsidRPr="00486520" w:rsidRDefault="002330A7" w:rsidP="002330A7">
      <w:pPr>
        <w:autoSpaceDE w:val="0"/>
        <w:autoSpaceDN w:val="0"/>
        <w:adjustRightInd w:val="0"/>
        <w:ind w:firstLine="720"/>
        <w:rPr>
          <w:color w:val="000000"/>
        </w:rPr>
      </w:pPr>
      <w:r>
        <w:rPr>
          <w:color w:val="000000"/>
        </w:rPr>
        <w:t>3</w:t>
      </w:r>
      <w:r w:rsidR="00486520" w:rsidRPr="00486520">
        <w:rPr>
          <w:color w:val="000000"/>
        </w:rPr>
        <w:t xml:space="preserve">. </w:t>
      </w:r>
      <w:r>
        <w:rPr>
          <w:color w:val="000000"/>
        </w:rPr>
        <w:t>Обнародовать</w:t>
      </w:r>
      <w:r w:rsidR="00486520" w:rsidRPr="00486520">
        <w:rPr>
          <w:color w:val="000000"/>
        </w:rPr>
        <w:t xml:space="preserve"> постановление в сети Интернет на официальном сайте Тихвинского района (http://tikhvin.оrg) и на информационных стендах в административных зданиях, расположенных по адресам: Ленинград</w:t>
      </w:r>
      <w:r w:rsidR="00486520" w:rsidRPr="00486520">
        <w:rPr>
          <w:color w:val="000000"/>
        </w:rPr>
        <w:lastRenderedPageBreak/>
        <w:t>ская область, Тихвинский муниципальный район, Тихвинское городское поселение, город Тихвин, 1 микрорайон, дом 2, 2 этаж и 4 микрорайон, дом 42, 1 этаж.</w:t>
      </w:r>
    </w:p>
    <w:p w:rsidR="00486520" w:rsidRPr="00486520" w:rsidRDefault="002330A7" w:rsidP="002330A7">
      <w:pPr>
        <w:autoSpaceDE w:val="0"/>
        <w:autoSpaceDN w:val="0"/>
        <w:adjustRightInd w:val="0"/>
        <w:ind w:firstLine="720"/>
        <w:rPr>
          <w:color w:val="000000"/>
        </w:rPr>
      </w:pPr>
      <w:r>
        <w:rPr>
          <w:color w:val="000000"/>
        </w:rPr>
        <w:t>4</w:t>
      </w:r>
      <w:r w:rsidR="00486520" w:rsidRPr="00486520">
        <w:rPr>
          <w:color w:val="000000"/>
        </w:rPr>
        <w:t>. Контроль за исполнением настоящего постановления возложить на заместителя главы администрации по экономике и инвестициям.</w:t>
      </w:r>
    </w:p>
    <w:p w:rsidR="00486520" w:rsidRPr="00486520" w:rsidRDefault="00486520" w:rsidP="001E651B">
      <w:pPr>
        <w:autoSpaceDE w:val="0"/>
        <w:autoSpaceDN w:val="0"/>
        <w:adjustRightInd w:val="0"/>
        <w:ind w:firstLine="225"/>
        <w:rPr>
          <w:color w:val="000000"/>
        </w:rPr>
      </w:pPr>
    </w:p>
    <w:p w:rsidR="00486520" w:rsidRPr="00486520" w:rsidRDefault="00486520" w:rsidP="001E651B">
      <w:pPr>
        <w:autoSpaceDE w:val="0"/>
        <w:autoSpaceDN w:val="0"/>
        <w:adjustRightInd w:val="0"/>
        <w:ind w:firstLine="225"/>
        <w:rPr>
          <w:color w:val="000000"/>
        </w:rPr>
      </w:pPr>
    </w:p>
    <w:p w:rsidR="00486520" w:rsidRDefault="00486520" w:rsidP="00486520">
      <w:r>
        <w:t xml:space="preserve">И.о. главы администрации </w:t>
      </w:r>
      <w:r>
        <w:tab/>
      </w:r>
      <w:r>
        <w:tab/>
      </w:r>
      <w:r>
        <w:tab/>
      </w:r>
      <w:r>
        <w:tab/>
      </w:r>
      <w:r>
        <w:tab/>
      </w:r>
      <w:r>
        <w:tab/>
        <w:t xml:space="preserve">   А.Е. Пчелин</w:t>
      </w:r>
    </w:p>
    <w:p w:rsidR="00486520" w:rsidRDefault="00486520" w:rsidP="00486520">
      <w:pPr>
        <w:rPr>
          <w:b/>
        </w:rPr>
      </w:pPr>
    </w:p>
    <w:p w:rsidR="00486520" w:rsidRDefault="00486520" w:rsidP="00486520">
      <w:pPr>
        <w:rPr>
          <w:b/>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2330A7" w:rsidRDefault="002330A7" w:rsidP="00486520">
      <w:pPr>
        <w:rPr>
          <w:sz w:val="22"/>
          <w:szCs w:val="22"/>
        </w:rPr>
      </w:pPr>
    </w:p>
    <w:p w:rsidR="002330A7" w:rsidRDefault="002330A7" w:rsidP="00486520">
      <w:pPr>
        <w:rPr>
          <w:sz w:val="22"/>
          <w:szCs w:val="22"/>
        </w:rPr>
      </w:pPr>
    </w:p>
    <w:p w:rsidR="002330A7" w:rsidRDefault="002330A7" w:rsidP="00486520">
      <w:pPr>
        <w:rPr>
          <w:sz w:val="22"/>
          <w:szCs w:val="22"/>
        </w:rPr>
      </w:pPr>
    </w:p>
    <w:p w:rsidR="002330A7" w:rsidRDefault="002330A7" w:rsidP="00486520">
      <w:pPr>
        <w:rPr>
          <w:sz w:val="22"/>
          <w:szCs w:val="22"/>
        </w:rPr>
      </w:pPr>
    </w:p>
    <w:p w:rsidR="002330A7" w:rsidRDefault="002330A7" w:rsidP="00486520">
      <w:pPr>
        <w:rPr>
          <w:sz w:val="22"/>
          <w:szCs w:val="22"/>
        </w:rPr>
      </w:pPr>
    </w:p>
    <w:p w:rsidR="002330A7" w:rsidRDefault="002330A7" w:rsidP="00486520">
      <w:pPr>
        <w:rPr>
          <w:sz w:val="22"/>
          <w:szCs w:val="22"/>
        </w:rPr>
      </w:pPr>
    </w:p>
    <w:p w:rsidR="002330A7" w:rsidRDefault="002330A7"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2"/>
          <w:szCs w:val="22"/>
        </w:rPr>
      </w:pPr>
    </w:p>
    <w:p w:rsidR="00486520" w:rsidRDefault="00486520" w:rsidP="00486520">
      <w:pPr>
        <w:rPr>
          <w:sz w:val="24"/>
          <w:szCs w:val="22"/>
        </w:rPr>
      </w:pPr>
      <w:r>
        <w:rPr>
          <w:sz w:val="24"/>
          <w:szCs w:val="22"/>
        </w:rPr>
        <w:t>Кузнецова Людмила Юрьевна,</w:t>
      </w:r>
    </w:p>
    <w:p w:rsidR="00486520" w:rsidRDefault="00486520" w:rsidP="00486520">
      <w:pPr>
        <w:rPr>
          <w:sz w:val="24"/>
          <w:szCs w:val="22"/>
        </w:rPr>
      </w:pPr>
      <w:r>
        <w:rPr>
          <w:sz w:val="24"/>
          <w:szCs w:val="22"/>
        </w:rPr>
        <w:t>75-200</w:t>
      </w:r>
    </w:p>
    <w:p w:rsidR="00486520" w:rsidRDefault="00486520" w:rsidP="00486520">
      <w:pPr>
        <w:rPr>
          <w:sz w:val="20"/>
          <w:szCs w:val="20"/>
        </w:rPr>
      </w:pPr>
    </w:p>
    <w:p w:rsidR="00486520" w:rsidRDefault="00486520" w:rsidP="00486520">
      <w:pPr>
        <w:autoSpaceDE w:val="0"/>
        <w:autoSpaceDN w:val="0"/>
        <w:adjustRightInd w:val="0"/>
        <w:rPr>
          <w:i/>
          <w:color w:val="000000"/>
          <w:sz w:val="18"/>
          <w:szCs w:val="18"/>
        </w:rPr>
      </w:pPr>
      <w:r>
        <w:rPr>
          <w:b/>
          <w:bCs/>
          <w:i/>
          <w:color w:val="000000"/>
          <w:sz w:val="18"/>
          <w:szCs w:val="18"/>
        </w:rPr>
        <w:lastRenderedPageBreak/>
        <w:t>СОГЛАСОВАНО:</w:t>
      </w:r>
      <w:r>
        <w:rPr>
          <w:i/>
          <w:color w:val="000000"/>
          <w:sz w:val="18"/>
          <w:szCs w:val="18"/>
        </w:rPr>
        <w:t xml:space="preserve">     </w:t>
      </w:r>
    </w:p>
    <w:tbl>
      <w:tblPr>
        <w:tblW w:w="0" w:type="dxa"/>
        <w:tblInd w:w="105" w:type="dxa"/>
        <w:tblLayout w:type="fixed"/>
        <w:tblCellMar>
          <w:left w:w="105" w:type="dxa"/>
          <w:right w:w="105" w:type="dxa"/>
        </w:tblCellMar>
        <w:tblLook w:val="04A0" w:firstRow="1" w:lastRow="0" w:firstColumn="1" w:lastColumn="0" w:noHBand="0" w:noVBand="1"/>
      </w:tblPr>
      <w:tblGrid>
        <w:gridCol w:w="6663"/>
        <w:gridCol w:w="567"/>
        <w:gridCol w:w="1748"/>
      </w:tblGrid>
      <w:tr w:rsidR="00486520" w:rsidTr="00486520">
        <w:tc>
          <w:tcPr>
            <w:tcW w:w="6663" w:type="dxa"/>
            <w:hideMark/>
          </w:tcPr>
          <w:p w:rsidR="00486520" w:rsidRDefault="00486520">
            <w:pPr>
              <w:autoSpaceDE w:val="0"/>
              <w:autoSpaceDN w:val="0"/>
              <w:adjustRightInd w:val="0"/>
              <w:rPr>
                <w:i/>
                <w:color w:val="000000"/>
                <w:sz w:val="18"/>
                <w:szCs w:val="18"/>
              </w:rPr>
            </w:pPr>
            <w:r>
              <w:rPr>
                <w:i/>
                <w:color w:val="000000"/>
                <w:sz w:val="18"/>
                <w:szCs w:val="18"/>
              </w:rPr>
              <w:t xml:space="preserve">Заместитель главы администрации по экономике и инвестициям </w:t>
            </w:r>
          </w:p>
        </w:tc>
        <w:tc>
          <w:tcPr>
            <w:tcW w:w="567" w:type="dxa"/>
          </w:tcPr>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p>
          <w:p w:rsidR="00486520" w:rsidRDefault="00486520">
            <w:pPr>
              <w:autoSpaceDE w:val="0"/>
              <w:autoSpaceDN w:val="0"/>
              <w:adjustRightInd w:val="0"/>
              <w:rPr>
                <w:i/>
                <w:color w:val="000000"/>
                <w:sz w:val="18"/>
                <w:szCs w:val="18"/>
              </w:rPr>
            </w:pPr>
          </w:p>
        </w:tc>
        <w:tc>
          <w:tcPr>
            <w:tcW w:w="1748" w:type="dxa"/>
            <w:hideMark/>
          </w:tcPr>
          <w:p w:rsidR="00486520" w:rsidRDefault="00486520">
            <w:pPr>
              <w:autoSpaceDE w:val="0"/>
              <w:autoSpaceDN w:val="0"/>
              <w:adjustRightInd w:val="0"/>
              <w:rPr>
                <w:i/>
                <w:color w:val="000000"/>
                <w:sz w:val="18"/>
                <w:szCs w:val="18"/>
              </w:rPr>
            </w:pPr>
            <w:r>
              <w:rPr>
                <w:i/>
                <w:color w:val="000000"/>
                <w:sz w:val="18"/>
                <w:szCs w:val="18"/>
              </w:rPr>
              <w:t>Пчелин А.Е.</w:t>
            </w:r>
          </w:p>
        </w:tc>
      </w:tr>
      <w:tr w:rsidR="00486520" w:rsidTr="00486520">
        <w:tc>
          <w:tcPr>
            <w:tcW w:w="6663" w:type="dxa"/>
            <w:hideMark/>
          </w:tcPr>
          <w:p w:rsidR="00486520" w:rsidRDefault="00486520">
            <w:pPr>
              <w:autoSpaceDE w:val="0"/>
              <w:autoSpaceDN w:val="0"/>
              <w:adjustRightInd w:val="0"/>
              <w:rPr>
                <w:i/>
                <w:color w:val="000000"/>
                <w:sz w:val="18"/>
                <w:szCs w:val="18"/>
              </w:rPr>
            </w:pPr>
            <w:r>
              <w:rPr>
                <w:i/>
                <w:color w:val="000000"/>
                <w:sz w:val="18"/>
                <w:szCs w:val="18"/>
              </w:rPr>
              <w:t xml:space="preserve">И.о. председателя комитета по управлению муниципальным имуществом </w:t>
            </w:r>
          </w:p>
        </w:tc>
        <w:tc>
          <w:tcPr>
            <w:tcW w:w="567" w:type="dxa"/>
          </w:tcPr>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p>
        </w:tc>
        <w:tc>
          <w:tcPr>
            <w:tcW w:w="1748" w:type="dxa"/>
            <w:hideMark/>
          </w:tcPr>
          <w:p w:rsidR="00486520" w:rsidRDefault="00486520">
            <w:pPr>
              <w:autoSpaceDE w:val="0"/>
              <w:autoSpaceDN w:val="0"/>
              <w:adjustRightInd w:val="0"/>
              <w:rPr>
                <w:i/>
                <w:color w:val="000000"/>
                <w:sz w:val="18"/>
                <w:szCs w:val="18"/>
              </w:rPr>
            </w:pPr>
            <w:r>
              <w:rPr>
                <w:i/>
                <w:color w:val="000000"/>
                <w:sz w:val="18"/>
                <w:szCs w:val="18"/>
              </w:rPr>
              <w:t>Якушина Т.В.</w:t>
            </w:r>
          </w:p>
        </w:tc>
      </w:tr>
      <w:tr w:rsidR="00486520" w:rsidTr="00486520">
        <w:trPr>
          <w:trHeight w:val="530"/>
        </w:trPr>
        <w:tc>
          <w:tcPr>
            <w:tcW w:w="6663" w:type="dxa"/>
            <w:hideMark/>
          </w:tcPr>
          <w:p w:rsidR="00486520" w:rsidRDefault="00486520">
            <w:pPr>
              <w:autoSpaceDE w:val="0"/>
              <w:autoSpaceDN w:val="0"/>
              <w:adjustRightInd w:val="0"/>
              <w:rPr>
                <w:i/>
                <w:color w:val="000000"/>
                <w:sz w:val="18"/>
                <w:szCs w:val="18"/>
              </w:rPr>
            </w:pPr>
            <w:r>
              <w:rPr>
                <w:i/>
                <w:color w:val="000000"/>
                <w:sz w:val="18"/>
                <w:szCs w:val="18"/>
              </w:rPr>
              <w:t xml:space="preserve">И.о. заведующего отделом по управлению муниципальной собственностью  КУМИ </w:t>
            </w:r>
          </w:p>
        </w:tc>
        <w:tc>
          <w:tcPr>
            <w:tcW w:w="567" w:type="dxa"/>
          </w:tcPr>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p>
          <w:p w:rsidR="00486520" w:rsidRDefault="00486520">
            <w:pPr>
              <w:autoSpaceDE w:val="0"/>
              <w:autoSpaceDN w:val="0"/>
              <w:adjustRightInd w:val="0"/>
              <w:rPr>
                <w:i/>
                <w:color w:val="000000"/>
                <w:sz w:val="18"/>
                <w:szCs w:val="18"/>
              </w:rPr>
            </w:pPr>
          </w:p>
        </w:tc>
        <w:tc>
          <w:tcPr>
            <w:tcW w:w="1748" w:type="dxa"/>
            <w:hideMark/>
          </w:tcPr>
          <w:p w:rsidR="00486520" w:rsidRDefault="00486520">
            <w:pPr>
              <w:autoSpaceDE w:val="0"/>
              <w:autoSpaceDN w:val="0"/>
              <w:adjustRightInd w:val="0"/>
              <w:rPr>
                <w:i/>
                <w:color w:val="000000"/>
                <w:sz w:val="18"/>
                <w:szCs w:val="18"/>
              </w:rPr>
            </w:pPr>
            <w:r>
              <w:rPr>
                <w:i/>
                <w:color w:val="000000"/>
                <w:sz w:val="18"/>
                <w:szCs w:val="18"/>
              </w:rPr>
              <w:t>Иванова Ю.П.</w:t>
            </w:r>
          </w:p>
        </w:tc>
      </w:tr>
      <w:tr w:rsidR="00486520" w:rsidTr="00486520">
        <w:tc>
          <w:tcPr>
            <w:tcW w:w="6663" w:type="dxa"/>
            <w:hideMark/>
          </w:tcPr>
          <w:p w:rsidR="00486520" w:rsidRDefault="00486520">
            <w:pPr>
              <w:autoSpaceDE w:val="0"/>
              <w:autoSpaceDN w:val="0"/>
              <w:adjustRightInd w:val="0"/>
              <w:rPr>
                <w:i/>
                <w:color w:val="000000"/>
                <w:sz w:val="18"/>
                <w:szCs w:val="18"/>
              </w:rPr>
            </w:pPr>
            <w:r>
              <w:rPr>
                <w:i/>
                <w:color w:val="000000"/>
                <w:sz w:val="18"/>
                <w:szCs w:val="18"/>
              </w:rPr>
              <w:t xml:space="preserve">Заведующий юридическим отделом </w:t>
            </w:r>
          </w:p>
        </w:tc>
        <w:tc>
          <w:tcPr>
            <w:tcW w:w="567" w:type="dxa"/>
          </w:tcPr>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r>
              <w:rPr>
                <w:i/>
                <w:color w:val="000000"/>
                <w:sz w:val="18"/>
                <w:szCs w:val="18"/>
              </w:rPr>
              <w:t xml:space="preserve"> </w:t>
            </w:r>
          </w:p>
          <w:p w:rsidR="00486520" w:rsidRDefault="00486520">
            <w:pPr>
              <w:autoSpaceDE w:val="0"/>
              <w:autoSpaceDN w:val="0"/>
              <w:adjustRightInd w:val="0"/>
              <w:rPr>
                <w:i/>
                <w:color w:val="000000"/>
                <w:sz w:val="18"/>
                <w:szCs w:val="18"/>
              </w:rPr>
            </w:pPr>
          </w:p>
        </w:tc>
        <w:tc>
          <w:tcPr>
            <w:tcW w:w="1748" w:type="dxa"/>
            <w:hideMark/>
          </w:tcPr>
          <w:p w:rsidR="00486520" w:rsidRDefault="00486520">
            <w:pPr>
              <w:autoSpaceDE w:val="0"/>
              <w:autoSpaceDN w:val="0"/>
              <w:adjustRightInd w:val="0"/>
              <w:rPr>
                <w:i/>
                <w:color w:val="000000"/>
                <w:sz w:val="18"/>
                <w:szCs w:val="18"/>
              </w:rPr>
            </w:pPr>
            <w:r>
              <w:rPr>
                <w:i/>
                <w:color w:val="000000"/>
                <w:sz w:val="18"/>
                <w:szCs w:val="18"/>
              </w:rPr>
              <w:t>Максимов В.В.</w:t>
            </w:r>
          </w:p>
        </w:tc>
      </w:tr>
      <w:tr w:rsidR="00486520" w:rsidTr="00486520">
        <w:tc>
          <w:tcPr>
            <w:tcW w:w="6663" w:type="dxa"/>
            <w:hideMark/>
          </w:tcPr>
          <w:p w:rsidR="00486520" w:rsidRDefault="00264C3B">
            <w:pPr>
              <w:autoSpaceDE w:val="0"/>
              <w:autoSpaceDN w:val="0"/>
              <w:adjustRightInd w:val="0"/>
              <w:rPr>
                <w:i/>
                <w:color w:val="000000"/>
                <w:sz w:val="18"/>
                <w:szCs w:val="18"/>
              </w:rPr>
            </w:pPr>
            <w:r>
              <w:rPr>
                <w:i/>
                <w:color w:val="000000"/>
                <w:sz w:val="18"/>
                <w:szCs w:val="18"/>
              </w:rPr>
              <w:t>И.о. з</w:t>
            </w:r>
            <w:r w:rsidR="00486520">
              <w:rPr>
                <w:i/>
                <w:color w:val="000000"/>
                <w:sz w:val="18"/>
                <w:szCs w:val="18"/>
              </w:rPr>
              <w:t xml:space="preserve">ав. отделом информационного обеспечения </w:t>
            </w:r>
          </w:p>
        </w:tc>
        <w:tc>
          <w:tcPr>
            <w:tcW w:w="567" w:type="dxa"/>
          </w:tcPr>
          <w:p w:rsidR="00486520" w:rsidRDefault="00486520">
            <w:pPr>
              <w:autoSpaceDE w:val="0"/>
              <w:autoSpaceDN w:val="0"/>
              <w:adjustRightInd w:val="0"/>
              <w:rPr>
                <w:i/>
                <w:color w:val="000000"/>
                <w:sz w:val="18"/>
                <w:szCs w:val="18"/>
              </w:rPr>
            </w:pPr>
          </w:p>
        </w:tc>
        <w:tc>
          <w:tcPr>
            <w:tcW w:w="1748" w:type="dxa"/>
          </w:tcPr>
          <w:p w:rsidR="00486520" w:rsidRDefault="00264C3B">
            <w:pPr>
              <w:autoSpaceDE w:val="0"/>
              <w:autoSpaceDN w:val="0"/>
              <w:adjustRightInd w:val="0"/>
              <w:rPr>
                <w:i/>
                <w:color w:val="000000"/>
                <w:sz w:val="18"/>
                <w:szCs w:val="18"/>
              </w:rPr>
            </w:pPr>
            <w:r>
              <w:rPr>
                <w:i/>
                <w:color w:val="000000"/>
                <w:sz w:val="18"/>
                <w:szCs w:val="18"/>
              </w:rPr>
              <w:t>Додонов В.А.</w:t>
            </w:r>
          </w:p>
          <w:p w:rsidR="00486520" w:rsidRDefault="00486520">
            <w:pPr>
              <w:autoSpaceDE w:val="0"/>
              <w:autoSpaceDN w:val="0"/>
              <w:adjustRightInd w:val="0"/>
              <w:rPr>
                <w:i/>
                <w:color w:val="000000"/>
                <w:sz w:val="18"/>
                <w:szCs w:val="18"/>
              </w:rPr>
            </w:pPr>
          </w:p>
        </w:tc>
      </w:tr>
      <w:tr w:rsidR="00486520" w:rsidTr="00486520">
        <w:tc>
          <w:tcPr>
            <w:tcW w:w="6663" w:type="dxa"/>
            <w:hideMark/>
          </w:tcPr>
          <w:p w:rsidR="00486520" w:rsidRDefault="00486520">
            <w:pPr>
              <w:autoSpaceDE w:val="0"/>
              <w:autoSpaceDN w:val="0"/>
              <w:adjustRightInd w:val="0"/>
              <w:rPr>
                <w:i/>
                <w:color w:val="000000"/>
                <w:sz w:val="18"/>
                <w:szCs w:val="18"/>
              </w:rPr>
            </w:pPr>
            <w:r>
              <w:rPr>
                <w:i/>
                <w:color w:val="000000"/>
                <w:sz w:val="18"/>
                <w:szCs w:val="18"/>
              </w:rPr>
              <w:t xml:space="preserve">И.о. зав. общим отделом </w:t>
            </w:r>
          </w:p>
        </w:tc>
        <w:tc>
          <w:tcPr>
            <w:tcW w:w="567" w:type="dxa"/>
            <w:hideMark/>
          </w:tcPr>
          <w:p w:rsidR="00486520" w:rsidRDefault="00486520">
            <w:pPr>
              <w:autoSpaceDE w:val="0"/>
              <w:autoSpaceDN w:val="0"/>
              <w:adjustRightInd w:val="0"/>
              <w:rPr>
                <w:i/>
                <w:color w:val="000000"/>
                <w:sz w:val="18"/>
                <w:szCs w:val="18"/>
              </w:rPr>
            </w:pPr>
            <w:r>
              <w:rPr>
                <w:i/>
                <w:color w:val="000000"/>
                <w:sz w:val="18"/>
                <w:szCs w:val="18"/>
              </w:rPr>
              <w:t xml:space="preserve">  </w:t>
            </w:r>
          </w:p>
        </w:tc>
        <w:tc>
          <w:tcPr>
            <w:tcW w:w="1748" w:type="dxa"/>
            <w:hideMark/>
          </w:tcPr>
          <w:p w:rsidR="00486520" w:rsidRDefault="00486520">
            <w:pPr>
              <w:autoSpaceDE w:val="0"/>
              <w:autoSpaceDN w:val="0"/>
              <w:adjustRightInd w:val="0"/>
              <w:rPr>
                <w:i/>
                <w:color w:val="000000"/>
                <w:sz w:val="18"/>
                <w:szCs w:val="18"/>
              </w:rPr>
            </w:pPr>
            <w:r>
              <w:rPr>
                <w:i/>
                <w:color w:val="000000"/>
                <w:sz w:val="18"/>
                <w:szCs w:val="18"/>
              </w:rPr>
              <w:t>Федорова Л.Е.</w:t>
            </w:r>
          </w:p>
        </w:tc>
      </w:tr>
    </w:tbl>
    <w:p w:rsidR="00486520" w:rsidRDefault="00486520" w:rsidP="00486520">
      <w:pPr>
        <w:autoSpaceDE w:val="0"/>
        <w:autoSpaceDN w:val="0"/>
        <w:adjustRightInd w:val="0"/>
        <w:rPr>
          <w:i/>
          <w:color w:val="000000"/>
          <w:sz w:val="18"/>
          <w:szCs w:val="18"/>
        </w:rPr>
      </w:pPr>
    </w:p>
    <w:p w:rsidR="00486520" w:rsidRDefault="00486520" w:rsidP="00486520">
      <w:pPr>
        <w:autoSpaceDE w:val="0"/>
        <w:autoSpaceDN w:val="0"/>
        <w:adjustRightInd w:val="0"/>
        <w:rPr>
          <w:i/>
          <w:color w:val="000000"/>
          <w:sz w:val="18"/>
          <w:szCs w:val="18"/>
        </w:rPr>
      </w:pPr>
    </w:p>
    <w:p w:rsidR="00486520" w:rsidRDefault="00486520" w:rsidP="00486520">
      <w:pPr>
        <w:autoSpaceDE w:val="0"/>
        <w:autoSpaceDN w:val="0"/>
        <w:adjustRightInd w:val="0"/>
        <w:rPr>
          <w:i/>
          <w:color w:val="000000"/>
          <w:sz w:val="18"/>
          <w:szCs w:val="18"/>
        </w:rPr>
      </w:pPr>
      <w:r>
        <w:rPr>
          <w:b/>
          <w:bCs/>
          <w:i/>
          <w:color w:val="000000"/>
          <w:sz w:val="18"/>
          <w:szCs w:val="18"/>
        </w:rPr>
        <w:t>РАССЫЛКА:</w:t>
      </w:r>
      <w:r>
        <w:rPr>
          <w:i/>
          <w:color w:val="000000"/>
          <w:sz w:val="18"/>
          <w:szCs w:val="18"/>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6750"/>
        <w:gridCol w:w="570"/>
      </w:tblGrid>
      <w:tr w:rsidR="00486520" w:rsidTr="00486520">
        <w:tc>
          <w:tcPr>
            <w:tcW w:w="6750" w:type="dxa"/>
            <w:hideMark/>
          </w:tcPr>
          <w:p w:rsidR="00486520" w:rsidRDefault="00486520">
            <w:pPr>
              <w:autoSpaceDE w:val="0"/>
              <w:autoSpaceDN w:val="0"/>
              <w:adjustRightInd w:val="0"/>
              <w:rPr>
                <w:i/>
                <w:color w:val="000000"/>
                <w:sz w:val="18"/>
                <w:szCs w:val="18"/>
              </w:rPr>
            </w:pPr>
            <w:r>
              <w:rPr>
                <w:i/>
                <w:color w:val="000000"/>
                <w:sz w:val="18"/>
                <w:szCs w:val="18"/>
              </w:rPr>
              <w:t xml:space="preserve">Дело </w:t>
            </w:r>
          </w:p>
        </w:tc>
        <w:tc>
          <w:tcPr>
            <w:tcW w:w="570" w:type="dxa"/>
            <w:hideMark/>
          </w:tcPr>
          <w:p w:rsidR="00486520" w:rsidRDefault="00486520">
            <w:pPr>
              <w:autoSpaceDE w:val="0"/>
              <w:autoSpaceDN w:val="0"/>
              <w:adjustRightInd w:val="0"/>
              <w:rPr>
                <w:i/>
                <w:color w:val="000000"/>
                <w:sz w:val="18"/>
                <w:szCs w:val="18"/>
              </w:rPr>
            </w:pPr>
            <w:r>
              <w:rPr>
                <w:i/>
                <w:color w:val="000000"/>
                <w:sz w:val="18"/>
                <w:szCs w:val="18"/>
              </w:rPr>
              <w:t xml:space="preserve">1 </w:t>
            </w:r>
          </w:p>
        </w:tc>
      </w:tr>
      <w:tr w:rsidR="00486520" w:rsidTr="00486520">
        <w:tc>
          <w:tcPr>
            <w:tcW w:w="6750" w:type="dxa"/>
            <w:hideMark/>
          </w:tcPr>
          <w:p w:rsidR="00486520" w:rsidRDefault="00486520">
            <w:pPr>
              <w:autoSpaceDE w:val="0"/>
              <w:autoSpaceDN w:val="0"/>
              <w:adjustRightInd w:val="0"/>
              <w:rPr>
                <w:i/>
                <w:color w:val="000000"/>
                <w:sz w:val="18"/>
                <w:szCs w:val="18"/>
              </w:rPr>
            </w:pPr>
            <w:r>
              <w:rPr>
                <w:i/>
                <w:color w:val="000000"/>
                <w:sz w:val="18"/>
                <w:szCs w:val="18"/>
              </w:rPr>
              <w:t xml:space="preserve">Комитет по управлению муниципальным имуществом </w:t>
            </w:r>
          </w:p>
        </w:tc>
        <w:tc>
          <w:tcPr>
            <w:tcW w:w="570" w:type="dxa"/>
            <w:hideMark/>
          </w:tcPr>
          <w:p w:rsidR="00486520" w:rsidRDefault="00486520">
            <w:pPr>
              <w:autoSpaceDE w:val="0"/>
              <w:autoSpaceDN w:val="0"/>
              <w:adjustRightInd w:val="0"/>
              <w:rPr>
                <w:i/>
                <w:color w:val="000000"/>
                <w:sz w:val="18"/>
                <w:szCs w:val="18"/>
              </w:rPr>
            </w:pPr>
            <w:r>
              <w:rPr>
                <w:i/>
                <w:color w:val="000000"/>
                <w:sz w:val="18"/>
                <w:szCs w:val="18"/>
              </w:rPr>
              <w:t xml:space="preserve">3 </w:t>
            </w:r>
          </w:p>
        </w:tc>
      </w:tr>
      <w:tr w:rsidR="00486520" w:rsidTr="00486520">
        <w:tc>
          <w:tcPr>
            <w:tcW w:w="6750" w:type="dxa"/>
            <w:hideMark/>
          </w:tcPr>
          <w:p w:rsidR="00486520" w:rsidRDefault="00486520">
            <w:pPr>
              <w:autoSpaceDE w:val="0"/>
              <w:autoSpaceDN w:val="0"/>
              <w:adjustRightInd w:val="0"/>
              <w:rPr>
                <w:i/>
                <w:color w:val="000000"/>
                <w:sz w:val="18"/>
                <w:szCs w:val="18"/>
              </w:rPr>
            </w:pPr>
            <w:r>
              <w:rPr>
                <w:i/>
                <w:color w:val="000000"/>
                <w:sz w:val="18"/>
                <w:szCs w:val="18"/>
              </w:rPr>
              <w:t xml:space="preserve">Общий отдел </w:t>
            </w:r>
          </w:p>
        </w:tc>
        <w:tc>
          <w:tcPr>
            <w:tcW w:w="570" w:type="dxa"/>
            <w:hideMark/>
          </w:tcPr>
          <w:p w:rsidR="00486520" w:rsidRDefault="00486520">
            <w:pPr>
              <w:autoSpaceDE w:val="0"/>
              <w:autoSpaceDN w:val="0"/>
              <w:adjustRightInd w:val="0"/>
              <w:rPr>
                <w:i/>
                <w:color w:val="000000"/>
                <w:sz w:val="18"/>
                <w:szCs w:val="18"/>
              </w:rPr>
            </w:pPr>
            <w:r>
              <w:rPr>
                <w:i/>
                <w:color w:val="000000"/>
                <w:sz w:val="18"/>
                <w:szCs w:val="18"/>
              </w:rPr>
              <w:t xml:space="preserve">1 </w:t>
            </w:r>
          </w:p>
        </w:tc>
      </w:tr>
      <w:tr w:rsidR="00486520" w:rsidTr="00486520">
        <w:tc>
          <w:tcPr>
            <w:tcW w:w="6750" w:type="dxa"/>
            <w:hideMark/>
          </w:tcPr>
          <w:p w:rsidR="00486520" w:rsidRDefault="00486520">
            <w:pPr>
              <w:autoSpaceDE w:val="0"/>
              <w:autoSpaceDN w:val="0"/>
              <w:adjustRightInd w:val="0"/>
              <w:rPr>
                <w:i/>
                <w:color w:val="000000"/>
                <w:sz w:val="18"/>
                <w:szCs w:val="18"/>
              </w:rPr>
            </w:pPr>
            <w:r>
              <w:rPr>
                <w:i/>
                <w:color w:val="000000"/>
                <w:sz w:val="18"/>
                <w:szCs w:val="18"/>
              </w:rPr>
              <w:t>Юридический отдел</w:t>
            </w:r>
          </w:p>
        </w:tc>
        <w:tc>
          <w:tcPr>
            <w:tcW w:w="570" w:type="dxa"/>
            <w:hideMark/>
          </w:tcPr>
          <w:p w:rsidR="00486520" w:rsidRDefault="00486520">
            <w:pPr>
              <w:autoSpaceDE w:val="0"/>
              <w:autoSpaceDN w:val="0"/>
              <w:adjustRightInd w:val="0"/>
              <w:rPr>
                <w:i/>
                <w:color w:val="000000"/>
                <w:sz w:val="18"/>
                <w:szCs w:val="18"/>
              </w:rPr>
            </w:pPr>
            <w:r>
              <w:rPr>
                <w:i/>
                <w:color w:val="000000"/>
                <w:sz w:val="18"/>
                <w:szCs w:val="18"/>
              </w:rPr>
              <w:t>1</w:t>
            </w:r>
          </w:p>
        </w:tc>
      </w:tr>
      <w:tr w:rsidR="00486520" w:rsidTr="00486520">
        <w:tc>
          <w:tcPr>
            <w:tcW w:w="6750" w:type="dxa"/>
            <w:hideMark/>
          </w:tcPr>
          <w:p w:rsidR="00486520" w:rsidRDefault="00486520">
            <w:pPr>
              <w:autoSpaceDE w:val="0"/>
              <w:autoSpaceDN w:val="0"/>
              <w:adjustRightInd w:val="0"/>
              <w:rPr>
                <w:i/>
                <w:color w:val="000000"/>
                <w:sz w:val="18"/>
                <w:szCs w:val="18"/>
              </w:rPr>
            </w:pPr>
            <w:r>
              <w:rPr>
                <w:b/>
                <w:bCs/>
                <w:i/>
                <w:color w:val="000000"/>
                <w:sz w:val="18"/>
                <w:szCs w:val="18"/>
              </w:rPr>
              <w:t>ИТОГО:</w:t>
            </w:r>
            <w:r>
              <w:rPr>
                <w:i/>
                <w:color w:val="000000"/>
                <w:sz w:val="18"/>
                <w:szCs w:val="18"/>
              </w:rPr>
              <w:t xml:space="preserve"> </w:t>
            </w:r>
          </w:p>
        </w:tc>
        <w:tc>
          <w:tcPr>
            <w:tcW w:w="570" w:type="dxa"/>
            <w:hideMark/>
          </w:tcPr>
          <w:p w:rsidR="00486520" w:rsidRDefault="00486520">
            <w:pPr>
              <w:autoSpaceDE w:val="0"/>
              <w:autoSpaceDN w:val="0"/>
              <w:adjustRightInd w:val="0"/>
              <w:rPr>
                <w:i/>
                <w:color w:val="000000"/>
                <w:sz w:val="18"/>
                <w:szCs w:val="18"/>
              </w:rPr>
            </w:pPr>
            <w:r>
              <w:rPr>
                <w:b/>
                <w:bCs/>
                <w:i/>
                <w:color w:val="000000"/>
                <w:sz w:val="18"/>
                <w:szCs w:val="18"/>
              </w:rPr>
              <w:t>6</w:t>
            </w:r>
          </w:p>
        </w:tc>
      </w:tr>
    </w:tbl>
    <w:p w:rsidR="00486520" w:rsidRDefault="00486520" w:rsidP="0048652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23" w:rsidRDefault="00180023" w:rsidP="00AF6855">
      <w:r>
        <w:separator/>
      </w:r>
    </w:p>
  </w:endnote>
  <w:endnote w:type="continuationSeparator" w:id="0">
    <w:p w:rsidR="00180023" w:rsidRDefault="00180023"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23" w:rsidRDefault="00180023" w:rsidP="00AF6855">
      <w:r>
        <w:separator/>
      </w:r>
    </w:p>
  </w:footnote>
  <w:footnote w:type="continuationSeparator" w:id="0">
    <w:p w:rsidR="00180023" w:rsidRDefault="00180023"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E214BB">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520"/>
    <w:rsid w:val="000478EB"/>
    <w:rsid w:val="000A4C8B"/>
    <w:rsid w:val="000E78DD"/>
    <w:rsid w:val="000F1A02"/>
    <w:rsid w:val="00137667"/>
    <w:rsid w:val="001464B2"/>
    <w:rsid w:val="00180023"/>
    <w:rsid w:val="001A2440"/>
    <w:rsid w:val="001B4F8D"/>
    <w:rsid w:val="001F265D"/>
    <w:rsid w:val="0023049F"/>
    <w:rsid w:val="002330A7"/>
    <w:rsid w:val="00233763"/>
    <w:rsid w:val="00264C3B"/>
    <w:rsid w:val="00285D0C"/>
    <w:rsid w:val="002A2B11"/>
    <w:rsid w:val="002F22EB"/>
    <w:rsid w:val="00326996"/>
    <w:rsid w:val="0043001D"/>
    <w:rsid w:val="00486520"/>
    <w:rsid w:val="004914DD"/>
    <w:rsid w:val="004D6185"/>
    <w:rsid w:val="00511A2B"/>
    <w:rsid w:val="00523283"/>
    <w:rsid w:val="00554BEC"/>
    <w:rsid w:val="00595F6F"/>
    <w:rsid w:val="005C0140"/>
    <w:rsid w:val="006415B0"/>
    <w:rsid w:val="006463D8"/>
    <w:rsid w:val="006E53DF"/>
    <w:rsid w:val="00711921"/>
    <w:rsid w:val="00723562"/>
    <w:rsid w:val="00796BD1"/>
    <w:rsid w:val="00841230"/>
    <w:rsid w:val="008A3858"/>
    <w:rsid w:val="009840BA"/>
    <w:rsid w:val="009847E6"/>
    <w:rsid w:val="00A03876"/>
    <w:rsid w:val="00A13C7B"/>
    <w:rsid w:val="00AE1A2A"/>
    <w:rsid w:val="00AF6855"/>
    <w:rsid w:val="00B27F93"/>
    <w:rsid w:val="00B52D22"/>
    <w:rsid w:val="00B83D8D"/>
    <w:rsid w:val="00B95FEE"/>
    <w:rsid w:val="00BF2B0B"/>
    <w:rsid w:val="00D368DC"/>
    <w:rsid w:val="00D97342"/>
    <w:rsid w:val="00E214BB"/>
    <w:rsid w:val="00F1128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0B7C"/>
  <w15:chartTrackingRefBased/>
  <w15:docId w15:val="{36AB2A02-5A0A-48BD-AFC5-66FE51A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ConsPlusNormal">
    <w:name w:val="ConsPlusNormal"/>
    <w:rsid w:val="00486520"/>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3610">
      <w:bodyDiv w:val="1"/>
      <w:marLeft w:val="0"/>
      <w:marRight w:val="0"/>
      <w:marTop w:val="0"/>
      <w:marBottom w:val="0"/>
      <w:divBdr>
        <w:top w:val="none" w:sz="0" w:space="0" w:color="auto"/>
        <w:left w:val="none" w:sz="0" w:space="0" w:color="auto"/>
        <w:bottom w:val="none" w:sz="0" w:space="0" w:color="auto"/>
        <w:right w:val="none" w:sz="0" w:space="0" w:color="auto"/>
      </w:divBdr>
    </w:div>
    <w:div w:id="14680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32</TotalTime>
  <Pages>1</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8</cp:revision>
  <cp:lastPrinted>2019-09-24T14:52:00Z</cp:lastPrinted>
  <dcterms:created xsi:type="dcterms:W3CDTF">2019-09-24T13:47:00Z</dcterms:created>
  <dcterms:modified xsi:type="dcterms:W3CDTF">2019-09-25T14:15:00Z</dcterms:modified>
</cp:coreProperties>
</file>