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C3C94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A27EC" w:rsidRPr="006A27EC" w:rsidTr="006A27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6C" w:rsidRPr="006A27EC" w:rsidRDefault="00C0326C">
            <w:pPr>
              <w:rPr>
                <w:b/>
                <w:sz w:val="24"/>
                <w:szCs w:val="24"/>
              </w:rPr>
            </w:pPr>
            <w:r w:rsidRPr="006A27EC">
              <w:rPr>
                <w:color w:val="000000"/>
                <w:sz w:val="24"/>
                <w:szCs w:val="26"/>
              </w:rPr>
              <w:t>Об утверждении муниципальной программы Тихвинского городского поселения «Молодежь Тихвинского городского поселения»</w:t>
            </w:r>
          </w:p>
        </w:tc>
      </w:tr>
      <w:tr w:rsidR="006A27EC" w:rsidRPr="00472948" w:rsidTr="006A27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26C" w:rsidRPr="00472948" w:rsidRDefault="00472948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21, 1400, 2700 ОБ НПА</w:t>
            </w:r>
            <w:bookmarkStart w:id="0" w:name="_GoBack"/>
            <w:bookmarkEnd w:id="0"/>
          </w:p>
        </w:tc>
      </w:tr>
    </w:tbl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1. Утвердить муниципальную программу Тихвинского городского поселения «Молодежь Тихвинского городского поселения» (приложение). </w:t>
      </w:r>
    </w:p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2. Финансирование расходов, связанных с реализацией муниципальной программы Тихвинского городского поселения «Молодежь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3. Признать утратившими силу постановления администрации Тихвинского района: </w:t>
      </w:r>
    </w:p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- </w:t>
      </w:r>
      <w:r>
        <w:rPr>
          <w:rFonts w:eastAsia="Calibri"/>
          <w:b/>
          <w:bCs/>
          <w:color w:val="000000"/>
          <w:sz w:val="27"/>
          <w:szCs w:val="27"/>
          <w:lang w:eastAsia="en-US"/>
        </w:rPr>
        <w:t>от 15 октября 2019 года № 01-2435-а</w:t>
      </w:r>
      <w:r>
        <w:rPr>
          <w:rFonts w:eastAsia="Calibri"/>
          <w:color w:val="000000"/>
          <w:sz w:val="27"/>
          <w:szCs w:val="27"/>
          <w:lang w:eastAsia="en-US"/>
        </w:rPr>
        <w:t xml:space="preserve"> «Об утверждении муниципальной программы Тихвинского городского поселения «Молодежь Тихвинского городского поселения»;</w:t>
      </w:r>
    </w:p>
    <w:p w:rsidR="00C0326C" w:rsidRDefault="00C0326C" w:rsidP="00C0326C">
      <w:pPr>
        <w:ind w:firstLine="709"/>
        <w:rPr>
          <w:rFonts w:eastAsia="Calibri"/>
          <w:b/>
          <w:color w:val="000000"/>
          <w:sz w:val="27"/>
          <w:szCs w:val="27"/>
          <w:lang w:eastAsia="en-US"/>
        </w:rPr>
      </w:pPr>
      <w:r>
        <w:rPr>
          <w:rFonts w:eastAsia="Calibri"/>
          <w:bCs/>
          <w:color w:val="000000"/>
          <w:sz w:val="27"/>
          <w:szCs w:val="27"/>
          <w:lang w:eastAsia="en-US"/>
        </w:rPr>
        <w:t xml:space="preserve">- </w:t>
      </w:r>
      <w:r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от 11 сентября 2020 года № 01-1720-а </w:t>
      </w:r>
      <w:r>
        <w:rPr>
          <w:rFonts w:eastAsia="Calibri"/>
          <w:bCs/>
          <w:color w:val="000000"/>
          <w:sz w:val="27"/>
          <w:szCs w:val="27"/>
          <w:lang w:eastAsia="en-US"/>
        </w:rPr>
        <w:t>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2019 года № 01-2435-а».</w:t>
      </w:r>
    </w:p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4. Настоящее постановление обнародовать в сети Интернет</w:t>
      </w:r>
      <w:r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>на официальном сайте Тихвинского района.</w:t>
      </w:r>
    </w:p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C0326C" w:rsidRDefault="00C0326C" w:rsidP="00C0326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6. Настоящее постановление вступает в силу </w:t>
      </w:r>
      <w:r>
        <w:rPr>
          <w:rFonts w:eastAsia="Calibri"/>
          <w:b/>
          <w:color w:val="000000"/>
          <w:sz w:val="27"/>
          <w:szCs w:val="27"/>
          <w:lang w:eastAsia="en-US"/>
        </w:rPr>
        <w:t>с 1 января 2021 года</w:t>
      </w:r>
      <w:r>
        <w:rPr>
          <w:rFonts w:eastAsia="Calibri"/>
          <w:color w:val="000000"/>
          <w:sz w:val="27"/>
          <w:szCs w:val="27"/>
          <w:lang w:eastAsia="en-US"/>
        </w:rPr>
        <w:t>.</w:t>
      </w:r>
    </w:p>
    <w:p w:rsidR="00C0326C" w:rsidRDefault="00C0326C" w:rsidP="00C0326C">
      <w:pPr>
        <w:rPr>
          <w:rFonts w:eastAsia="Calibri"/>
          <w:color w:val="000000"/>
          <w:sz w:val="27"/>
          <w:szCs w:val="27"/>
          <w:lang w:eastAsia="en-US"/>
        </w:rPr>
      </w:pPr>
    </w:p>
    <w:p w:rsidR="006A27EC" w:rsidRDefault="006A27EC" w:rsidP="00C0326C">
      <w:pPr>
        <w:rPr>
          <w:rFonts w:eastAsia="Calibri"/>
          <w:color w:val="000000"/>
          <w:sz w:val="27"/>
          <w:szCs w:val="27"/>
          <w:lang w:eastAsia="en-US"/>
        </w:rPr>
      </w:pPr>
    </w:p>
    <w:p w:rsidR="00C0326C" w:rsidRDefault="00C0326C" w:rsidP="00C0326C">
      <w:pPr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ab/>
        <w:t xml:space="preserve">   Ю.А. Наумов </w:t>
      </w:r>
    </w:p>
    <w:p w:rsidR="00C0326C" w:rsidRDefault="00C0326C" w:rsidP="00C0326C">
      <w:pPr>
        <w:rPr>
          <w:rFonts w:eastAsia="Calibri"/>
          <w:color w:val="000000"/>
          <w:sz w:val="24"/>
          <w:lang w:eastAsia="en-US"/>
        </w:rPr>
      </w:pPr>
    </w:p>
    <w:p w:rsidR="006A27EC" w:rsidRDefault="006A27EC" w:rsidP="00C0326C">
      <w:pPr>
        <w:rPr>
          <w:b/>
          <w:bCs/>
          <w:i/>
          <w:iCs/>
          <w:color w:val="000000"/>
          <w:sz w:val="18"/>
          <w:szCs w:val="18"/>
        </w:rPr>
      </w:pPr>
    </w:p>
    <w:p w:rsidR="00C0326C" w:rsidRDefault="00C0326C" w:rsidP="00C0326C">
      <w:pPr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СОГЛАСОВАНО:</w:t>
      </w:r>
      <w:r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0"/>
        <w:gridCol w:w="709"/>
        <w:gridCol w:w="2551"/>
      </w:tblGrid>
      <w:tr w:rsidR="00C0326C" w:rsidTr="00C0326C">
        <w:tc>
          <w:tcPr>
            <w:tcW w:w="5920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C0326C" w:rsidTr="00C0326C">
        <w:tc>
          <w:tcPr>
            <w:tcW w:w="5920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C0326C" w:rsidTr="00C0326C">
        <w:tc>
          <w:tcPr>
            <w:tcW w:w="5920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C0326C" w:rsidTr="00C0326C">
        <w:tc>
          <w:tcPr>
            <w:tcW w:w="5920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C0326C" w:rsidTr="00C0326C">
        <w:tc>
          <w:tcPr>
            <w:tcW w:w="5920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C0326C" w:rsidTr="00C0326C">
        <w:tc>
          <w:tcPr>
            <w:tcW w:w="5920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</w:tbl>
    <w:p w:rsidR="00C0326C" w:rsidRDefault="00C0326C" w:rsidP="00C0326C">
      <w:pPr>
        <w:rPr>
          <w:color w:val="000000"/>
          <w:sz w:val="18"/>
          <w:szCs w:val="18"/>
        </w:rPr>
      </w:pPr>
    </w:p>
    <w:p w:rsidR="00C0326C" w:rsidRDefault="00C0326C" w:rsidP="00C0326C">
      <w:pPr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РАССЫЛКА: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390"/>
        <w:gridCol w:w="30"/>
        <w:gridCol w:w="1830"/>
      </w:tblGrid>
      <w:tr w:rsidR="00C0326C" w:rsidTr="00C0326C">
        <w:tc>
          <w:tcPr>
            <w:tcW w:w="7050" w:type="dxa"/>
            <w:gridSpan w:val="2"/>
            <w:hideMark/>
          </w:tcPr>
          <w:p w:rsidR="00C0326C" w:rsidRDefault="00C032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C0326C" w:rsidRDefault="00C032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0326C" w:rsidTr="00C0326C">
        <w:tc>
          <w:tcPr>
            <w:tcW w:w="7050" w:type="dxa"/>
            <w:gridSpan w:val="2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0326C" w:rsidTr="00C0326C">
        <w:tc>
          <w:tcPr>
            <w:tcW w:w="7050" w:type="dxa"/>
            <w:gridSpan w:val="2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0326C" w:rsidTr="00C0326C">
        <w:tc>
          <w:tcPr>
            <w:tcW w:w="7050" w:type="dxa"/>
            <w:gridSpan w:val="2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0326C" w:rsidTr="00C0326C">
        <w:tc>
          <w:tcPr>
            <w:tcW w:w="7050" w:type="dxa"/>
            <w:gridSpan w:val="2"/>
            <w:hideMark/>
          </w:tcPr>
          <w:p w:rsidR="00C0326C" w:rsidRDefault="00C0326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МУ «Молодежно-спортивный центр»</w:t>
            </w:r>
          </w:p>
        </w:tc>
        <w:tc>
          <w:tcPr>
            <w:tcW w:w="420" w:type="dxa"/>
            <w:gridSpan w:val="2"/>
            <w:hideMark/>
          </w:tcPr>
          <w:p w:rsidR="00C0326C" w:rsidRDefault="00C0326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0326C" w:rsidTr="00C0326C">
        <w:tc>
          <w:tcPr>
            <w:tcW w:w="7050" w:type="dxa"/>
            <w:gridSpan w:val="2"/>
            <w:hideMark/>
          </w:tcPr>
          <w:p w:rsidR="00C0326C" w:rsidRDefault="00C0326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  <w:hideMark/>
          </w:tcPr>
          <w:p w:rsidR="00C0326C" w:rsidRDefault="00C0326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0326C" w:rsidTr="00C0326C">
        <w:tc>
          <w:tcPr>
            <w:tcW w:w="7035" w:type="dxa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  <w:hideMark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860" w:type="dxa"/>
            <w:gridSpan w:val="2"/>
          </w:tcPr>
          <w:p w:rsidR="00C0326C" w:rsidRDefault="00C0326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6A27EC" w:rsidRDefault="006A27EC" w:rsidP="00C0326C">
      <w:pPr>
        <w:rPr>
          <w:szCs w:val="28"/>
        </w:rPr>
      </w:pPr>
    </w:p>
    <w:p w:rsidR="006A27EC" w:rsidRDefault="006A27EC" w:rsidP="00C0326C">
      <w:pPr>
        <w:rPr>
          <w:szCs w:val="28"/>
        </w:rPr>
      </w:pPr>
    </w:p>
    <w:p w:rsidR="006A27EC" w:rsidRDefault="006A27E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Дмитриева Елена Александровна, </w:t>
      </w:r>
    </w:p>
    <w:p w:rsidR="00C0326C" w:rsidRDefault="00C0326C" w:rsidP="00C0326C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55-580</w:t>
      </w: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Cs w:val="28"/>
        </w:rPr>
      </w:pPr>
    </w:p>
    <w:p w:rsidR="00C0326C" w:rsidRDefault="00C0326C" w:rsidP="00C0326C">
      <w:pPr>
        <w:rPr>
          <w:sz w:val="22"/>
          <w:szCs w:val="22"/>
        </w:rPr>
      </w:pPr>
    </w:p>
    <w:p w:rsidR="00C0326C" w:rsidRDefault="00C0326C" w:rsidP="00C0326C">
      <w:pPr>
        <w:jc w:val="left"/>
        <w:rPr>
          <w:sz w:val="22"/>
          <w:szCs w:val="22"/>
        </w:rPr>
        <w:sectPr w:rsidR="00C0326C" w:rsidSect="006A27EC">
          <w:headerReference w:type="default" r:id="rId6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C0326C" w:rsidRPr="009C3C94" w:rsidRDefault="00C0326C" w:rsidP="00C0326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C3C9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0326C" w:rsidRPr="009C3C94" w:rsidRDefault="00C0326C" w:rsidP="00C032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3C9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0326C" w:rsidRPr="009C3C94" w:rsidRDefault="00C0326C" w:rsidP="00C032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3C9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0326C" w:rsidRPr="009C3C94" w:rsidRDefault="00C0326C" w:rsidP="00C032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3C94">
        <w:rPr>
          <w:rFonts w:ascii="Times New Roman" w:hAnsi="Times New Roman" w:cs="Times New Roman"/>
          <w:sz w:val="24"/>
          <w:szCs w:val="24"/>
        </w:rPr>
        <w:t xml:space="preserve">от </w:t>
      </w:r>
      <w:r w:rsidR="009C3C94">
        <w:rPr>
          <w:rFonts w:ascii="Times New Roman" w:hAnsi="Times New Roman" w:cs="Times New Roman"/>
          <w:sz w:val="24"/>
          <w:szCs w:val="24"/>
        </w:rPr>
        <w:t xml:space="preserve">19 </w:t>
      </w:r>
      <w:r w:rsidRPr="009C3C94">
        <w:rPr>
          <w:rFonts w:ascii="Times New Roman" w:hAnsi="Times New Roman" w:cs="Times New Roman"/>
          <w:sz w:val="24"/>
          <w:szCs w:val="24"/>
        </w:rPr>
        <w:t>октября 2020г. №01-</w:t>
      </w:r>
      <w:r w:rsidR="009C3C94">
        <w:rPr>
          <w:rFonts w:ascii="Times New Roman" w:hAnsi="Times New Roman" w:cs="Times New Roman"/>
          <w:sz w:val="24"/>
          <w:szCs w:val="24"/>
        </w:rPr>
        <w:t>2032</w:t>
      </w:r>
      <w:r w:rsidRPr="009C3C94">
        <w:rPr>
          <w:rFonts w:ascii="Times New Roman" w:hAnsi="Times New Roman" w:cs="Times New Roman"/>
          <w:sz w:val="24"/>
          <w:szCs w:val="24"/>
        </w:rPr>
        <w:t>-а</w:t>
      </w:r>
    </w:p>
    <w:p w:rsidR="00C0326C" w:rsidRPr="009C3C94" w:rsidRDefault="00C0326C" w:rsidP="00C032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3C9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0326C" w:rsidRPr="009C3C94" w:rsidRDefault="00C0326C" w:rsidP="00C0326C">
      <w:pPr>
        <w:ind w:left="4820"/>
        <w:jc w:val="left"/>
        <w:rPr>
          <w:sz w:val="24"/>
          <w:szCs w:val="28"/>
        </w:rPr>
      </w:pPr>
    </w:p>
    <w:p w:rsidR="00C0326C" w:rsidRDefault="00C0326C" w:rsidP="00C0326C">
      <w:pPr>
        <w:ind w:left="4820"/>
        <w:jc w:val="left"/>
        <w:rPr>
          <w:sz w:val="24"/>
          <w:szCs w:val="28"/>
        </w:rPr>
      </w:pPr>
    </w:p>
    <w:p w:rsidR="00C0326C" w:rsidRDefault="00C0326C" w:rsidP="00C0326C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Муниципальная программа Тихвинского городского поселения  </w:t>
      </w:r>
    </w:p>
    <w:p w:rsidR="00C0326C" w:rsidRDefault="00C0326C" w:rsidP="00C0326C">
      <w:pPr>
        <w:jc w:val="center"/>
        <w:rPr>
          <w:rFonts w:eastAsia="Calibri"/>
          <w:color w:val="000000"/>
          <w:sz w:val="24"/>
          <w:szCs w:val="28"/>
          <w:lang w:eastAsia="en-US"/>
        </w:rPr>
      </w:pPr>
      <w:r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«Молодежь Тихвинского городского поселения» </w:t>
      </w:r>
    </w:p>
    <w:p w:rsidR="00C0326C" w:rsidRDefault="00C0326C" w:rsidP="00C0326C">
      <w:pPr>
        <w:jc w:val="center"/>
        <w:rPr>
          <w:rFonts w:eastAsia="Calibri"/>
          <w:color w:val="000000"/>
          <w:sz w:val="14"/>
          <w:szCs w:val="16"/>
          <w:lang w:eastAsia="en-US"/>
        </w:rPr>
      </w:pPr>
    </w:p>
    <w:p w:rsidR="00C0326C" w:rsidRDefault="00C0326C" w:rsidP="00C0326C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>
        <w:rPr>
          <w:rFonts w:eastAsia="Calibri"/>
          <w:b/>
          <w:bCs/>
          <w:color w:val="000000"/>
          <w:sz w:val="24"/>
          <w:szCs w:val="28"/>
          <w:lang w:eastAsia="en-US"/>
        </w:rPr>
        <w:t>ПАСПОРТ</w:t>
      </w:r>
    </w:p>
    <w:p w:rsidR="00C0326C" w:rsidRDefault="00C0326C" w:rsidP="00C0326C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 муниципальной программы Тихвинского городского поселения  </w:t>
      </w:r>
    </w:p>
    <w:p w:rsidR="00C0326C" w:rsidRDefault="00C0326C" w:rsidP="00C0326C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«Молодежь Тихвинского городского поселения» </w:t>
      </w:r>
    </w:p>
    <w:p w:rsidR="00C0326C" w:rsidRDefault="00C0326C" w:rsidP="00C0326C">
      <w:pPr>
        <w:jc w:val="center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tbl>
      <w:tblPr>
        <w:tblW w:w="963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112"/>
        <w:gridCol w:w="6521"/>
      </w:tblGrid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программа Тихвинского городского поселения «Молодежь Тихвинского городского поселения» (далее - Муниципальная программа)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«Молодежно-спортивный центр», муниципальное учреждение «Тихвинский городской футбольный клуб «Кировец»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Жители Тихвинского городского поселения в возрасте от 14 до 30 лет, молодые семьи до 35 лет,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детско-молодежные общественные организации 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Не требуются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Программно-целевые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инструменты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Программно-целевые инструменты в Муниципальной программе не применяются 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Позитивная социализация и эффективная самореализация молодежи.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Развитие потенциала молодежи в интересах социально-экономического развития муниципального образования 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повышение уровня гражданско-патриотического сознания и воспитание толерантности в молодежной среде;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поддержка деятельности общественных объединений, реализующих молодежную политику, поддержка молодой семьи;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профилактика асоциального поведения и употребления психоактивных веществ в подростковой и молодежной среде, пропаганда здорового образа жизни;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отдыха, оздоровления, подростков и молодежи;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содействие самореализации молодежи в сфере досуга и творчества, поддержка молодежных инициатив 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Целевые индикаторы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показатели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доля молодежи, участвующей в мероприятиях по основным направлениям молодёжной политики Муниципальной программы, в сравнении с натуральным показателем;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доля молодежи, вовлеченной в деятельность детско-молодежных общественных объединений, в сравнении с натуральным показателем; 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доля молодежи, охваченной организованными формами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отдыха, оздоровления и занятости, в сравнении с натуральным показателем 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Этапы и сроки реализации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реализуется в один этап  </w:t>
            </w:r>
          </w:p>
          <w:p w:rsidR="00C0326C" w:rsidRDefault="00C0326C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(2021-2023 годы)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Объемы бюджетных ассигнований Муниципальной программы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бюджетных ассигнований на реализацию программы всего за период с 2021 по 2023 годы составляет: 46303,5 тыс. руб., из них: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2076,0 тыс. руб.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44227,5 тыс. руб.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том числе: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год – 15434,5 тыс.руб. из них: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692,0 тыс. руб.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14742,5 тыс. руб.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2022 год – 15434,5 тыс. руб. из них: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692,0 тыс. руб.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14742,5 тыс. руб.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2023 год – 15434,5 тыс. руб. из них: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692,0 тыс. руб.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14742,5 тыс. руб.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326C" w:rsidTr="006A27EC"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результаты </w:t>
            </w:r>
          </w:p>
          <w:p w:rsidR="00C0326C" w:rsidRDefault="00C0326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C0326C" w:rsidRDefault="00C0326C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увеличение числа молодёжи, участвующей в мероприятиях по основным направлениям молодёжной политики на 1% ежегодно относительно данных натурального показателя;  </w:t>
            </w:r>
          </w:p>
          <w:p w:rsidR="00C0326C" w:rsidRDefault="00C0326C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· увеличение числа молодёжи, вовлеченной в деятельность детско-молодежных общественных объединений на 1 % ежегодно относительно данных натурального показателя;  </w:t>
            </w:r>
          </w:p>
          <w:p w:rsidR="00C0326C" w:rsidRDefault="00C0326C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· сохранение доли молодежи, охваченной организованными формами отдыха, оздоровления и занятости, относительно данных натурального показателя</w:t>
            </w:r>
          </w:p>
        </w:tc>
      </w:tr>
    </w:tbl>
    <w:p w:rsidR="00C0326C" w:rsidRDefault="00C0326C" w:rsidP="00C0326C">
      <w:pPr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Общая характеристика сферы реализации Муниципальной программы, прогноз развития молодежной политики в Тихвинском городском поселении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Молодежь обладает широким позитивным потенциалом: активностью,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Эффективная работа с молодежью - один из важнейших инструментов развития городского поселения. </w:t>
      </w:r>
    </w:p>
    <w:p w:rsidR="00C0326C" w:rsidRDefault="00C0326C" w:rsidP="00C0326C">
      <w:pPr>
        <w:widowControl w:val="0"/>
        <w:autoSpaceDE w:val="0"/>
        <w:autoSpaceDN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Важным моментом в развитии молодежной политики стало принятие Закона Ленинградской области от 13.12.2011 года № 105-оз «О государственной молодёжной политике в Ленинградской области», который регулирует общественные отношения в области государственной молодежной политики. Ее приоритетными направлениями </w:t>
      </w:r>
      <w:r>
        <w:rPr>
          <w:sz w:val="24"/>
          <w:szCs w:val="24"/>
        </w:rPr>
        <w:lastRenderedPageBreak/>
        <w:t xml:space="preserve">определены гражданско-патриотическое воспитание молодежи, поддержка деятельности молодежных общественных объединений, а также молодежных инициатив, профилактика асоциального поведения в подростковой и молодежной среде, формирование здорового образа жизни и организация отдыха и оздоровления молодежи, реализация творческого потенциала молодежи, поддержка молодых семей, содействие трудовой адаптации и занятости молодежи. </w:t>
      </w:r>
    </w:p>
    <w:p w:rsidR="00C0326C" w:rsidRDefault="00C0326C" w:rsidP="00C0326C">
      <w:pPr>
        <w:widowControl w:val="0"/>
        <w:autoSpaceDE w:val="0"/>
        <w:autoSpaceDN w:val="0"/>
        <w:ind w:firstLine="540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Тихвинского городского поселения относится организация и осуществление мероприятий по работе с детьми и молодежью. </w:t>
      </w:r>
    </w:p>
    <w:p w:rsidR="00C0326C" w:rsidRDefault="00C0326C" w:rsidP="00C0326C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Реализация молодежной политики в Тихвинском городском поселении направлена на создание условий и возможностей для успешной социализации, и эффективной самореализации молодежи, благоприятной социальной адаптации молодых людей с учетом индивидуальных особенностей.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Муниципальная программа Тихвинского городского поселения «Молодежь Тихвинского городского поселения» (далее - Муниципальная программа) призвана обеспечить развитие сферы молодежной политики в Тихвинском городском поселении.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Основной целью программы является увеличение количества молодых людей, выступающих в роли активных субъектов реализации молодежной политики в городском поселении, раскрытие их интеллектуального, творческого и гражданского потенциалов, развитие качеств самоорганизации, </w:t>
      </w:r>
      <w:r>
        <w:rPr>
          <w:rFonts w:eastAsia="Calibri"/>
          <w:color w:val="000000"/>
          <w:sz w:val="24"/>
          <w:szCs w:val="24"/>
          <w:lang w:eastAsia="en-US"/>
        </w:rPr>
        <w:t>совершенствование системы муниципальных учреждений молодежной политики.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Реализация указанной цели предполагает активное привлечение молодежи к непосредственному участию в формировании и реализации молодежной политики.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 настоящее время имеется ряд проблем, отрицательно влияющих на развитие инновационного потенциала молодежи: недостаток социальной ответственности среди отдельных слоев молодежи, недостаточное инфраструктурное обеспечение молодежной политики, включая кадровое обеспечение, сложности трудоустройства молодежи по специальности при отсутствии опыта работы, недостаток правового регулирования.</w:t>
      </w: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Принятие программы позволит скоординировать реализацию различных социально- значимых молодежных мероприятий на территории городского поселения, направив их на активизацию участия молодых граждан в общественной, политической и культурной жизни городского поселения, укрепление их духовно-нравственного потенциала, содействие трудовой занятости и организацию содержательного досуга молодежи.</w:t>
      </w: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Цели и приоритетные направления муниципальной политики в сфере молодежной политики.  Цели, задачи, показатели (индикаторы) реализации Муниципальной программы</w:t>
      </w:r>
      <w:r>
        <w:rPr>
          <w:rFonts w:eastAsia="Calibri"/>
          <w:color w:val="000000"/>
          <w:sz w:val="24"/>
          <w:szCs w:val="24"/>
          <w:lang w:eastAsia="en-US"/>
        </w:rPr>
        <w:t xml:space="preserve">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Основные ожидаемые результаты, этапы и сроки реализации 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2.1. Цели и приоритетные направления муниципальной политики в сфере молодежной политики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Приоритетными задачами и действиями администрации Тихвинского района в сфере реализации молодежной политики являются: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2.1.1. Воспитание гражданско-патриотического сознания и толерантности в молодежной среде.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создание условий для повышения качества гражданско-патриотического воспитания молодежи;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- укрепление материально-технической базы учреждений, осуществляющих деятельность гражданско-патриотической направленности;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проведение мероприятий по историко-краеведческому и гражданско-патриотическому воспитанию молодежи;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  проведение мероприятий по повышению правовой культуры молодых избирателей;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разработка инновационных форм гражданско-патриотического воспитания, использование которых способствовало бы созданию качественно новых методов в организации этой деятельности;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развитие добровольчества (волонтерства);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 формирование у молодежи позитивных ценностей, культуры толерантности и межнационального согласия, достижения необходимого уровня правовой культуры как основы толерантного сознания.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2.1.2. Поддержка деятельности общественных объединений, реализующих молодежную политику, поддержка молодой семьи.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обеспечение взаимодействия молодежных общественных организаций и объединений, их активного участия в социальной жизни муниципального образования;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участие в мероприятиях по работе с молодежными и детскими общественными объединениями регионального, межрегионального и международного уровней;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проведение мероприятий по оказанию помощи молодым семьям, не имеющим жизненного опыта и достаточных знаний в вопросах выполнения социальных функций и обязанностей семьи, формирования внутрисемейных отношений.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2.1.3. Профилактика асоциального поведения и употребления психоактивных веществ в подростковой и молодежной среде, пропаганда здорового образа жизни.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развитие, поддержка деятельности и оснащение учреждений отрасли молодежной политики, осуществляющих профилактику асоциального поведения и употребления психоактивных веществ в подростковой и молодежной среде;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методическое, информационно-аналитическое, кадровое обеспечение системы профилактической деятельности;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повышение компетенции взрослых (родителей, специалистов, других лиц), работающих с молодежью;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проведение мероприятий, способствующих выявлению несовершеннолетних, находящихся в социально-опасном положении, формированию здорового образа жизни в подростковой и молодежной среде.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2.1.4. Содействие занятости молодежи.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Направления: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-</w:t>
      </w:r>
      <w:r>
        <w:rPr>
          <w:rFonts w:eastAsia="Calibri"/>
          <w:color w:val="000000"/>
          <w:sz w:val="24"/>
          <w:szCs w:val="24"/>
          <w:lang w:eastAsia="en-US"/>
        </w:rPr>
        <w:t xml:space="preserve"> принятие мер по решению проблем занятости молодежи;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создание благоприятных условий для отдыха, оздоровления подростков и молодежи.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2.1.5. Организация и проведение мероприятий с детьми и молодежью.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подготовка и проведение массовых мероприятий различной направленности для молодежи;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участие в районных, областных, межрегиональных, международных мероприятиях.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2.1.6. Сохранение и совершенствование инфраструктуры в сфере молодежной политики.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укрепление и модернизация материально-технической базы, обеспечение эффективного функционирования учреждений сферы молодежной политики;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- организация работы клубов/кружков различной направленности для подростков и молодежи.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2.2.  Цели и задачи 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Цели Муниципальной программы: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позитивная социализация и эффективная самореализация молодежи;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развитие потенциала молодежи в интересах социально-экономического развития муниципального образования.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Задачами Муниципальной программы являются: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повышение уровня гражданско-патриотического сознания и воспитание толерантности в молодежной среде;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поддержка деятельности общественных объединений, реализующих молодежную политику, поддержка молодой семьи;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профилактика асоциального поведения и употребления психоактивных веществ в подростковой и молодежной среде, пропаганда здорового образа жизни;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организация отдыха, оздоровления, занятости детей, подростков и молодежи;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содействие самореализации молодежи в сфере досуга и творчества, поддержка молодежных инициатив.</w:t>
      </w:r>
    </w:p>
    <w:p w:rsidR="00C0326C" w:rsidRDefault="00C0326C" w:rsidP="00C0326C">
      <w:pPr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2.3. Показатели (индикаторы) реализации 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Доля молодежи, участвующей в мероприятиях по основным направлениям молодёжной политики Муниципальной программы, в сравнении с натуральным показателем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Значение показателя определяется по следующей формуле: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Дму  =  Ктг * 100%Кпг -100%</w:t>
      </w:r>
      <w:r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где: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Дму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доля молодежи, участвующей в мероприятиях по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основным направлениям молодёжной политики </w:t>
      </w:r>
      <w:r>
        <w:rPr>
          <w:rFonts w:eastAsia="Calibri"/>
          <w:color w:val="000000"/>
          <w:sz w:val="24"/>
          <w:szCs w:val="24"/>
          <w:lang w:eastAsia="en-US"/>
        </w:rPr>
        <w:t>Муниципальной программы, в сравнении с натуральным показателем;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Kтг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участвующей в мероприятиях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по основным направлениям молодёжной политики </w:t>
      </w:r>
      <w:r>
        <w:rPr>
          <w:rFonts w:eastAsia="Calibri"/>
          <w:color w:val="000000"/>
          <w:sz w:val="24"/>
          <w:szCs w:val="24"/>
          <w:lang w:eastAsia="en-US"/>
        </w:rPr>
        <w:t>Муниципальной программы в текущем году (определяется по данным ведомственной статистики);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Kпг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участвующей в мероприятиях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по основным направлениям молодёжной политики </w:t>
      </w:r>
      <w:r>
        <w:rPr>
          <w:rFonts w:eastAsia="Calibri"/>
          <w:color w:val="000000"/>
          <w:sz w:val="24"/>
          <w:szCs w:val="24"/>
          <w:lang w:eastAsia="en-US"/>
        </w:rPr>
        <w:t>Муниципальной программы в соответствии с натуральным показателем (определяется по данным ведомственной статистики).</w:t>
      </w: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Доля молодежи, охваченной организованными формами отдыха, оздоровления и занятости, в сравнении с натуральным показателем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Значение показателя определяется по формуле: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Дмоф  =  Ктоф * 100% / Кпоф</w:t>
      </w:r>
      <w:r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где: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Дмоф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доля молодежи, охваченная организованными формами отдыха, оздоровления и занятости в сравнении с </w:t>
      </w:r>
      <w:r>
        <w:rPr>
          <w:rFonts w:eastAsia="Calibri"/>
          <w:bCs/>
          <w:color w:val="000000"/>
          <w:sz w:val="24"/>
          <w:szCs w:val="24"/>
          <w:lang w:eastAsia="en-US"/>
        </w:rPr>
        <w:t>натуральным показателем</w:t>
      </w:r>
      <w:r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Kтоф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охваченной организованными формами отдыха, оздоровления и занятости, в отчетном году (определяется по данным ведомственной статистики);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lastRenderedPageBreak/>
        <w:t>Kпоф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охваченной организованными формами отдыха, оздоровления и занятости, в соответствии с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натуральным показателем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(определяется по данным ведомственной статистики).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Доля молодежи, вовлеченной в деятельность детско-молодежных общественных объединений в сравнении с натуральным показателем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Значение показателя определяется по формуле: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Дмвд  =  Ктвд * 100% / Кпгд</w:t>
      </w:r>
      <w:r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где: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Дмвд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 доля молодежи, вовлеченной в деятельность детско-молодежных общественных объединений, в сравнении с натуральным показателем;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Kтвд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вовлеченной в деятельность детско-молодежных общественных объединений в отчетном году;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Kпгд</w:t>
      </w:r>
      <w:r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вовлеченной в деятельность детско-молодежных общественных объединений в соответствии с натуральным показателем.</w:t>
      </w: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2.4. Основные ожидаемые результаты, этапы и сроки реализации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Сроки реализации основных мероприятий Муниципальной программы рассчитаны на период с 2021 по 2023 годы. Выделение этапов реализации не предусмотрено.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Реализация мероприятий Муниципальной программы призвана обеспечить: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увеличение числа молодёжи, участвующей в мероприятиях по основным направлениям молодёжной политики на 1% ежегодно относительно данных натурального показателя;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увеличение числа молодёжи, вовлеченной в деятельность детско-молодежных общественных объединений на 1 % ежегодно относительно данных натурального показателя;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сохранение доли молодежи, охваченной организованными формами отдыха, оздоровления и занятости, относительно данных натурального показателя. </w:t>
      </w:r>
    </w:p>
    <w:p w:rsidR="00C0326C" w:rsidRDefault="00C0326C" w:rsidP="00C0326C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3.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Подпрограммы и основные мероприятия 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Выделения подпрограмм в Муниципальной программе не требуется.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Основное мероприятие Муниципальной программы направлены на увеличение доли молодежи, участвующей в мероприятиях Муниципальной программы, и разделяются на мероприятия, направленные на развитие творческого потенциала различных категорий молодежи, поддержку молодежных общественных организаций и объединений, молодых людей, находящихся в трудной жизненной ситуации, и молодых семей; профилактику асоциального поведения в молодежной среде, организацию отдыха, оздоровления и временной трудовой занятости подростков и молодежи, повышение уровня гражданско-патриотического воспитания молодежи, а также мероприятий, способствующих решению проблем социальной адаптации и самореализации молодежи.</w:t>
      </w:r>
    </w:p>
    <w:p w:rsidR="006A27EC" w:rsidRDefault="006A27E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4. Обоснование объема финансовых ресурсов, необходимых для реализации 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Объем бюджетных ассигнований на реализацию программы всего за период с 2021 по 2023 годы составляет: 46303,5 тыс. руб., из них: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из средств бюджета Ленинградской области – 2076,0 тыс. руб.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- из средств бюджета Тихвинского городского поселения – 44227,5 тыс. руб.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том числе по годам: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2021 год – 15434,5 тыс.руб. из них: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из средств бюджета Ленинградской области – 692,0 тыс. руб.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из средств бюджета Тихвинского городского поселения – 14742,5 тыс. руб.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2022 год – 15434,5 тыс. руб. из них: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из средств бюджета Ленинградской области – 692,0 тыс. руб.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из средств бюджета Тихвинского городского поселения – 14742,5 тыс. руб.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2023 год – 15434,5 тыс. руб. из них: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из средств бюджета Ленинградской области – 692,0 тыс. руб.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из средств бюджета Тихвинского городского поселения – 14742,5 тыс. руб.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5. План реализации 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План реализации Муниципальной программы изложен в </w:t>
      </w:r>
      <w:r>
        <w:rPr>
          <w:rFonts w:eastAsia="Calibri"/>
          <w:b/>
          <w:color w:val="000000"/>
          <w:sz w:val="24"/>
          <w:szCs w:val="24"/>
          <w:lang w:eastAsia="en-US"/>
        </w:rPr>
        <w:t>приложении №2 к Муниципальной программе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C0326C" w:rsidRDefault="00C0326C" w:rsidP="00C0326C">
      <w:pPr>
        <w:rPr>
          <w:rFonts w:eastAsia="Calibri"/>
          <w:color w:val="000000"/>
          <w:szCs w:val="28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6.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Методика оценки эффективности реализации Муниципальной программы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результате реализации Муниципальной программы планируется доведение значений показателей эффективности до уровня, свидетельствующего о достижении существенных улучшений в сфере молодежной политики. 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с пунктом 5.7</w:t>
      </w:r>
      <w:r>
        <w:rPr>
          <w:rFonts w:eastAsia="Calibri"/>
          <w:color w:val="000000"/>
          <w:sz w:val="24"/>
          <w:szCs w:val="24"/>
          <w:lang w:eastAsia="en-US"/>
        </w:rPr>
        <w:t xml:space="preserve">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степени достижения целей и решения задач</w:t>
      </w:r>
      <w:r>
        <w:rPr>
          <w:rFonts w:eastAsia="Calibri"/>
          <w:color w:val="000000"/>
          <w:sz w:val="24"/>
          <w:szCs w:val="24"/>
          <w:lang w:eastAsia="en-US"/>
        </w:rPr>
        <w:t xml:space="preserve"> Муниципальной программы путем сопоставления фактически достигнутых значений индикаторов Программы и их прогнозных значений, в соответствии с </w:t>
      </w:r>
      <w:r>
        <w:rPr>
          <w:rFonts w:eastAsia="Calibri"/>
          <w:b/>
          <w:color w:val="000000"/>
          <w:sz w:val="24"/>
          <w:szCs w:val="24"/>
          <w:lang w:eastAsia="en-US"/>
        </w:rPr>
        <w:t>приложением №1 к Муниципальной программе</w:t>
      </w:r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C0326C" w:rsidRDefault="00C0326C" w:rsidP="00C0326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степени соответствия запланированному уровню затрат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эффективности использования средств бюджета Тихвинского городского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C0326C" w:rsidRDefault="00C0326C" w:rsidP="00C0326C">
      <w:pPr>
        <w:jc w:val="left"/>
        <w:rPr>
          <w:sz w:val="22"/>
          <w:szCs w:val="22"/>
        </w:rPr>
        <w:sectPr w:rsidR="00C0326C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C0326C" w:rsidRPr="006A27EC" w:rsidRDefault="00C0326C" w:rsidP="00C0326C">
      <w:pPr>
        <w:ind w:left="4536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lastRenderedPageBreak/>
        <w:t xml:space="preserve">Приложение №1 </w:t>
      </w:r>
    </w:p>
    <w:p w:rsidR="00C0326C" w:rsidRPr="006A27EC" w:rsidRDefault="00C0326C" w:rsidP="00C0326C">
      <w:pPr>
        <w:ind w:left="4536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 xml:space="preserve">к муниципальной программе </w:t>
      </w:r>
    </w:p>
    <w:p w:rsidR="00C0326C" w:rsidRPr="006A27EC" w:rsidRDefault="00C0326C" w:rsidP="00C0326C">
      <w:pPr>
        <w:ind w:left="4536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 xml:space="preserve">Тихвинского городского поселения </w:t>
      </w:r>
    </w:p>
    <w:p w:rsidR="00C0326C" w:rsidRPr="006A27EC" w:rsidRDefault="00C0326C" w:rsidP="00C0326C">
      <w:pPr>
        <w:ind w:left="4536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 xml:space="preserve">«Молодежь Тихвинского городского </w:t>
      </w:r>
    </w:p>
    <w:p w:rsidR="00C0326C" w:rsidRDefault="00C0326C" w:rsidP="00C0326C">
      <w:pPr>
        <w:ind w:left="4536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>поселения»</w:t>
      </w:r>
    </w:p>
    <w:p w:rsidR="006A27EC" w:rsidRDefault="006A27EC" w:rsidP="00C0326C">
      <w:pPr>
        <w:ind w:left="4536"/>
        <w:jc w:val="left"/>
        <w:rPr>
          <w:rFonts w:eastAsia="Calibri"/>
          <w:color w:val="000000"/>
          <w:sz w:val="24"/>
          <w:szCs w:val="28"/>
          <w:lang w:eastAsia="en-US"/>
        </w:rPr>
      </w:pPr>
    </w:p>
    <w:p w:rsidR="006A27EC" w:rsidRPr="006A27EC" w:rsidRDefault="006A27EC" w:rsidP="00C0326C">
      <w:pPr>
        <w:ind w:left="4536"/>
        <w:jc w:val="left"/>
        <w:rPr>
          <w:rFonts w:eastAsia="Calibri"/>
          <w:color w:val="000000"/>
          <w:sz w:val="24"/>
          <w:szCs w:val="28"/>
          <w:lang w:eastAsia="en-US"/>
        </w:rPr>
      </w:pPr>
    </w:p>
    <w:p w:rsidR="00C0326C" w:rsidRPr="006A27EC" w:rsidRDefault="00C0326C" w:rsidP="00C0326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8"/>
          <w:lang w:eastAsia="en-US"/>
        </w:rPr>
      </w:pPr>
    </w:p>
    <w:p w:rsidR="00C0326C" w:rsidRPr="006A27EC" w:rsidRDefault="00C0326C" w:rsidP="00C0326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6A27EC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ПРОГНОЗНЫЕ ЗНАЧЕНИЯ </w:t>
      </w:r>
    </w:p>
    <w:p w:rsidR="00C0326C" w:rsidRPr="006A27EC" w:rsidRDefault="00C0326C" w:rsidP="00C0326C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6A27EC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показателей по реализации муниципальной программы </w:t>
      </w:r>
    </w:p>
    <w:p w:rsidR="00C0326C" w:rsidRPr="006A27EC" w:rsidRDefault="00C0326C" w:rsidP="00C0326C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6A27EC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Тихвинского городского поселения </w:t>
      </w:r>
    </w:p>
    <w:p w:rsidR="00C0326C" w:rsidRPr="006A27EC" w:rsidRDefault="00C0326C" w:rsidP="00C0326C">
      <w:pPr>
        <w:jc w:val="center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6A27EC">
        <w:rPr>
          <w:rFonts w:eastAsia="Calibri"/>
          <w:b/>
          <w:bCs/>
          <w:color w:val="000000"/>
          <w:sz w:val="24"/>
          <w:szCs w:val="28"/>
          <w:lang w:eastAsia="en-US"/>
        </w:rPr>
        <w:t>«Молодежь Тихвинского городского поселения»</w:t>
      </w:r>
      <w:r w:rsidRPr="006A27EC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 </w:t>
      </w:r>
    </w:p>
    <w:p w:rsidR="00C0326C" w:rsidRDefault="00C0326C" w:rsidP="00C0326C">
      <w:pPr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0" w:type="dxa"/>
        <w:tblInd w:w="-3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"/>
        <w:gridCol w:w="4398"/>
        <w:gridCol w:w="1276"/>
        <w:gridCol w:w="992"/>
        <w:gridCol w:w="1134"/>
        <w:gridCol w:w="992"/>
      </w:tblGrid>
      <w:tr w:rsidR="00C0326C" w:rsidTr="00C0326C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п/п</w:t>
            </w:r>
          </w:p>
          <w:p w:rsidR="00C0326C" w:rsidRDefault="00C0326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3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  <w:p w:rsidR="00C0326C" w:rsidRDefault="00C0326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Натуральный показатель (чел.)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Прогнозное значение 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показателя (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  <w:r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C0326C" w:rsidTr="00C0326C"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2022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2023 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год</w:t>
            </w:r>
          </w:p>
        </w:tc>
      </w:tr>
      <w:tr w:rsidR="00C0326C" w:rsidTr="00C0326C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ind w:left="147" w:right="19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Доля молодежи, участвующей в мероприятиях по основным направлениям молодёжной политики Муниципальной программы, в сравнении с натуральным показателем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103,0</w:t>
            </w:r>
          </w:p>
        </w:tc>
      </w:tr>
      <w:tr w:rsidR="00C0326C" w:rsidTr="00C0326C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ind w:left="147" w:right="19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Доля молодежи, охваченной организованными формами отдыха, оздоровления и занятости, в сравнении с натуральным показателем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100,0</w:t>
            </w:r>
          </w:p>
        </w:tc>
      </w:tr>
      <w:tr w:rsidR="00C0326C" w:rsidTr="00C0326C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ind w:left="147" w:right="19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Доля молодежи, вовлеченной в деятельность детско-молодежных общественных объединений в сравнении с натуральным показателем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103,0</w:t>
            </w:r>
          </w:p>
        </w:tc>
      </w:tr>
    </w:tbl>
    <w:p w:rsidR="00C0326C" w:rsidRDefault="00C0326C" w:rsidP="00C0326C">
      <w:pPr>
        <w:jc w:val="center"/>
        <w:rPr>
          <w:sz w:val="22"/>
          <w:szCs w:val="22"/>
        </w:rPr>
      </w:pPr>
    </w:p>
    <w:p w:rsidR="00C0326C" w:rsidRDefault="00C0326C" w:rsidP="00C0326C">
      <w:pPr>
        <w:rPr>
          <w:sz w:val="22"/>
          <w:szCs w:val="22"/>
        </w:rPr>
      </w:pPr>
    </w:p>
    <w:p w:rsidR="00C0326C" w:rsidRDefault="00C0326C" w:rsidP="00C0326C">
      <w:pPr>
        <w:rPr>
          <w:sz w:val="22"/>
          <w:szCs w:val="22"/>
        </w:rPr>
      </w:pPr>
    </w:p>
    <w:p w:rsidR="00C0326C" w:rsidRDefault="00C0326C" w:rsidP="00C0326C">
      <w:pPr>
        <w:jc w:val="left"/>
        <w:rPr>
          <w:sz w:val="22"/>
          <w:szCs w:val="22"/>
        </w:rPr>
        <w:sectPr w:rsidR="00C0326C">
          <w:pgSz w:w="11907" w:h="16840"/>
          <w:pgMar w:top="851" w:right="1134" w:bottom="992" w:left="1701" w:header="720" w:footer="720" w:gutter="0"/>
          <w:cols w:space="720"/>
        </w:sectPr>
      </w:pPr>
    </w:p>
    <w:p w:rsidR="00C0326C" w:rsidRPr="006A27EC" w:rsidRDefault="00C0326C" w:rsidP="00C0326C">
      <w:pPr>
        <w:ind w:left="9072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lastRenderedPageBreak/>
        <w:t xml:space="preserve">Приложение №2 </w:t>
      </w:r>
    </w:p>
    <w:p w:rsidR="00C0326C" w:rsidRPr="006A27EC" w:rsidRDefault="00C0326C" w:rsidP="00C0326C">
      <w:pPr>
        <w:ind w:left="9072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 xml:space="preserve">к муниципальной программе </w:t>
      </w:r>
    </w:p>
    <w:p w:rsidR="00C0326C" w:rsidRPr="006A27EC" w:rsidRDefault="00C0326C" w:rsidP="00C0326C">
      <w:pPr>
        <w:ind w:left="9072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 xml:space="preserve">Тихвинского городского поселения </w:t>
      </w:r>
    </w:p>
    <w:p w:rsidR="00C0326C" w:rsidRPr="006A27EC" w:rsidRDefault="00C0326C" w:rsidP="00C0326C">
      <w:pPr>
        <w:ind w:left="9072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 xml:space="preserve">«Молодежь Тихвинского городского </w:t>
      </w:r>
    </w:p>
    <w:p w:rsidR="00C0326C" w:rsidRPr="006A27EC" w:rsidRDefault="00C0326C" w:rsidP="00C0326C">
      <w:pPr>
        <w:ind w:left="9072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6A27EC">
        <w:rPr>
          <w:rFonts w:eastAsia="Calibri"/>
          <w:color w:val="000000"/>
          <w:sz w:val="24"/>
          <w:szCs w:val="28"/>
          <w:lang w:eastAsia="en-US"/>
        </w:rPr>
        <w:t>поселения»</w:t>
      </w:r>
    </w:p>
    <w:p w:rsidR="00C0326C" w:rsidRPr="006A27EC" w:rsidRDefault="00C0326C" w:rsidP="00C0326C">
      <w:pPr>
        <w:spacing w:after="160" w:line="256" w:lineRule="auto"/>
        <w:jc w:val="center"/>
        <w:rPr>
          <w:rFonts w:ascii="Calibri" w:eastAsia="Calibri" w:hAnsi="Calibri"/>
          <w:color w:val="000000"/>
          <w:sz w:val="20"/>
          <w:szCs w:val="22"/>
          <w:lang w:eastAsia="en-US"/>
        </w:rPr>
      </w:pPr>
    </w:p>
    <w:p w:rsidR="00C0326C" w:rsidRPr="006A27EC" w:rsidRDefault="00C0326C" w:rsidP="00C0326C">
      <w:pPr>
        <w:jc w:val="center"/>
        <w:rPr>
          <w:rFonts w:eastAsia="Calibri"/>
          <w:b/>
          <w:sz w:val="24"/>
        </w:rPr>
      </w:pPr>
      <w:r w:rsidRPr="006A27EC">
        <w:rPr>
          <w:rFonts w:eastAsia="Calibri"/>
          <w:b/>
          <w:sz w:val="24"/>
        </w:rPr>
        <w:t>План реализации муниципальной программы Тихвинского городского поселения</w:t>
      </w:r>
    </w:p>
    <w:p w:rsidR="00C0326C" w:rsidRPr="006A27EC" w:rsidRDefault="00C0326C" w:rsidP="00C0326C">
      <w:pPr>
        <w:jc w:val="center"/>
        <w:rPr>
          <w:rFonts w:eastAsia="Calibri"/>
          <w:b/>
          <w:sz w:val="24"/>
        </w:rPr>
      </w:pPr>
      <w:r w:rsidRPr="006A27EC">
        <w:rPr>
          <w:rFonts w:eastAsia="Calibri"/>
          <w:b/>
          <w:sz w:val="24"/>
        </w:rPr>
        <w:t>«Молодежь Тихвинского городского поселения»</w:t>
      </w:r>
    </w:p>
    <w:p w:rsidR="00C0326C" w:rsidRPr="006A27EC" w:rsidRDefault="00C0326C" w:rsidP="00C0326C">
      <w:pPr>
        <w:jc w:val="center"/>
        <w:rPr>
          <w:rFonts w:eastAsia="Calibri"/>
          <w:b/>
          <w:sz w:val="14"/>
          <w:szCs w:val="16"/>
        </w:rPr>
      </w:pPr>
    </w:p>
    <w:tbl>
      <w:tblPr>
        <w:tblW w:w="1512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905"/>
        <w:gridCol w:w="2556"/>
        <w:gridCol w:w="11"/>
        <w:gridCol w:w="1402"/>
        <w:gridCol w:w="11"/>
        <w:gridCol w:w="1407"/>
        <w:gridCol w:w="1130"/>
        <w:gridCol w:w="1317"/>
        <w:gridCol w:w="1365"/>
        <w:gridCol w:w="11"/>
        <w:gridCol w:w="9"/>
      </w:tblGrid>
      <w:tr w:rsidR="00C0326C" w:rsidTr="006A27EC"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Наименование основного мероприятия 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в составе муниципальной программы 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(подпрограммы)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Ответственный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соисполнитель,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участник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Годы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Оценка расходов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C0326C" w:rsidTr="006A27EC">
        <w:trPr>
          <w:gridAfter w:val="1"/>
          <w:wAfter w:w="9" w:type="dxa"/>
          <w:trHeight w:val="609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Федеральный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Местный бюджет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C0326C" w:rsidTr="006A27EC">
        <w:tc>
          <w:tcPr>
            <w:tcW w:w="15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Основное мероприятие 1. Организация и проведение мероприятий в сфере молодежной политики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Организация досуга детей, подростков и молодежи</w:t>
            </w:r>
          </w:p>
          <w:p w:rsidR="00C0326C" w:rsidRDefault="00C0326C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МУ «МСЦ»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10938,7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10938,7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10938,7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10938,7</w:t>
            </w:r>
          </w:p>
        </w:tc>
      </w:tr>
      <w:tr w:rsidR="00C0326C" w:rsidTr="006A27EC">
        <w:trPr>
          <w:gridAfter w:val="1"/>
          <w:wAfter w:w="9" w:type="dxa"/>
          <w:trHeight w:val="193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10938,7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10938,7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32816,1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32816,1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Организация и проведение молодежных форумов и молодежных массовых мероприятий </w:t>
            </w:r>
          </w:p>
          <w:p w:rsidR="00C0326C" w:rsidRDefault="00C0326C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633,9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633,9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Реализация комплекса мер по гражданско-патриотическому и духовно-нравственному воспитанию молодежи </w:t>
            </w:r>
          </w:p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60,6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1.4. Реализация комплекса мер по сохранению исторической памяти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МУ «МСЦ», МУ ТГФК «Кировец»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213,3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196,2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17,1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Организация летней оздоровительной кампании и </w:t>
            </w:r>
            <w:r>
              <w:rPr>
                <w:sz w:val="24"/>
                <w:szCs w:val="24"/>
              </w:rPr>
              <w:lastRenderedPageBreak/>
              <w:t xml:space="preserve">временной трудовой занятости подростков и молодежи </w:t>
            </w:r>
          </w:p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Комитет по культуре, спорту и молодежной </w:t>
            </w:r>
            <w:r>
              <w:rPr>
                <w:rFonts w:eastAsia="Calibri"/>
                <w:sz w:val="22"/>
                <w:szCs w:val="22"/>
              </w:rPr>
              <w:lastRenderedPageBreak/>
              <w:t>политике, МУ «МСЦ»</w:t>
            </w:r>
          </w:p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8436,3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8436,3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1.6. 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1381,1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626,6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754,5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1381,1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626,6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754,5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1381,1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626,6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754,5</w:t>
            </w:r>
          </w:p>
        </w:tc>
      </w:tr>
      <w:tr w:rsidR="00C0326C" w:rsidTr="006A27EC">
        <w:trPr>
          <w:gridAfter w:val="1"/>
          <w:wAfter w:w="9" w:type="dxa"/>
        </w:trPr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4143,3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1879,8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2263,5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 по основному мероприятию 1.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15434,5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692,0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14742,5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15434,5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692,0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14742,5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15434,5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692,0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14742,5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46303,5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2076,0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44227,5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Всего по Муниципальной программе</w:t>
            </w: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15434,5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692,0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14742,5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15434,5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692,0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14742,5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15434,5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692,0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14742,5</w:t>
            </w:r>
          </w:p>
        </w:tc>
      </w:tr>
      <w:tr w:rsidR="00C0326C" w:rsidTr="006A27EC">
        <w:trPr>
          <w:gridAfter w:val="2"/>
          <w:wAfter w:w="20" w:type="dxa"/>
        </w:trPr>
        <w:tc>
          <w:tcPr>
            <w:tcW w:w="8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6C" w:rsidRDefault="00C0326C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46303,5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2076,0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326C" w:rsidRDefault="00C032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44227,5</w:t>
            </w:r>
          </w:p>
        </w:tc>
      </w:tr>
    </w:tbl>
    <w:p w:rsidR="00C0326C" w:rsidRDefault="006A27EC" w:rsidP="006A27EC">
      <w:pPr>
        <w:tabs>
          <w:tab w:val="left" w:pos="7324"/>
          <w:tab w:val="left" w:pos="8752"/>
          <w:tab w:val="left" w:pos="10032"/>
          <w:tab w:val="left" w:pos="11162"/>
          <w:tab w:val="left" w:pos="12479"/>
        </w:tabs>
        <w:ind w:left="-3"/>
        <w:jc w:val="left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  <w:t>_________________</w:t>
      </w:r>
    </w:p>
    <w:p w:rsidR="00C0326C" w:rsidRDefault="00C0326C" w:rsidP="00C0326C">
      <w:pPr>
        <w:ind w:right="-1" w:firstLine="709"/>
        <w:rPr>
          <w:sz w:val="22"/>
          <w:szCs w:val="22"/>
        </w:rPr>
      </w:pPr>
    </w:p>
    <w:p w:rsidR="00C0326C" w:rsidRPr="000D2CD8" w:rsidRDefault="00C0326C" w:rsidP="001A2440">
      <w:pPr>
        <w:ind w:right="-1" w:firstLine="709"/>
        <w:rPr>
          <w:sz w:val="22"/>
          <w:szCs w:val="22"/>
        </w:rPr>
      </w:pPr>
    </w:p>
    <w:sectPr w:rsidR="00C0326C" w:rsidRPr="000D2CD8" w:rsidSect="006A27EC">
      <w:pgSz w:w="16840" w:h="11907" w:orient="landscape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52" w:rsidRDefault="00D46C52" w:rsidP="006A27EC">
      <w:r>
        <w:separator/>
      </w:r>
    </w:p>
  </w:endnote>
  <w:endnote w:type="continuationSeparator" w:id="0">
    <w:p w:rsidR="00D46C52" w:rsidRDefault="00D46C52" w:rsidP="006A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52" w:rsidRDefault="00D46C52" w:rsidP="006A27EC">
      <w:r>
        <w:separator/>
      </w:r>
    </w:p>
  </w:footnote>
  <w:footnote w:type="continuationSeparator" w:id="0">
    <w:p w:rsidR="00D46C52" w:rsidRDefault="00D46C52" w:rsidP="006A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94" w:rsidRDefault="009C3C9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72948">
      <w:rPr>
        <w:noProof/>
      </w:rPr>
      <w:t>2</w:t>
    </w:r>
    <w:r>
      <w:fldChar w:fldCharType="end"/>
    </w:r>
  </w:p>
  <w:p w:rsidR="009C3C94" w:rsidRDefault="009C3C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2948"/>
    <w:rsid w:val="004914DD"/>
    <w:rsid w:val="00511A2B"/>
    <w:rsid w:val="00554BEC"/>
    <w:rsid w:val="00595F6F"/>
    <w:rsid w:val="005C0140"/>
    <w:rsid w:val="006415B0"/>
    <w:rsid w:val="006463D8"/>
    <w:rsid w:val="006A27EC"/>
    <w:rsid w:val="00711921"/>
    <w:rsid w:val="00796BD1"/>
    <w:rsid w:val="008A3858"/>
    <w:rsid w:val="009840BA"/>
    <w:rsid w:val="009C3C94"/>
    <w:rsid w:val="00A03876"/>
    <w:rsid w:val="00A13C7B"/>
    <w:rsid w:val="00AE1A2A"/>
    <w:rsid w:val="00B52D22"/>
    <w:rsid w:val="00B83D8D"/>
    <w:rsid w:val="00B95FEE"/>
    <w:rsid w:val="00BF2B0B"/>
    <w:rsid w:val="00C0326C"/>
    <w:rsid w:val="00CC75EA"/>
    <w:rsid w:val="00D368DC"/>
    <w:rsid w:val="00D46C52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9C56"/>
  <w15:chartTrackingRefBased/>
  <w15:docId w15:val="{7EE60FA0-5D14-405D-B090-3FB7410B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0326C"/>
    <w:rPr>
      <w:b/>
      <w:sz w:val="22"/>
    </w:rPr>
  </w:style>
  <w:style w:type="paragraph" w:customStyle="1" w:styleId="ConsPlusNormal">
    <w:name w:val="ConsPlusNormal"/>
    <w:rsid w:val="00C032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6A2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27EC"/>
    <w:rPr>
      <w:sz w:val="28"/>
    </w:rPr>
  </w:style>
  <w:style w:type="paragraph" w:styleId="ab">
    <w:name w:val="footer"/>
    <w:basedOn w:val="a"/>
    <w:link w:val="ac"/>
    <w:rsid w:val="006A27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27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2020-10-19T11:31:00Z</cp:lastPrinted>
  <dcterms:created xsi:type="dcterms:W3CDTF">2020-10-15T12:39:00Z</dcterms:created>
  <dcterms:modified xsi:type="dcterms:W3CDTF">2020-10-19T11:32:00Z</dcterms:modified>
</cp:coreProperties>
</file>