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92E71">
      <w:pPr>
        <w:tabs>
          <w:tab w:val="left" w:pos="567"/>
          <w:tab w:val="left" w:pos="3686"/>
        </w:tabs>
      </w:pPr>
      <w:r>
        <w:tab/>
        <w:t>7 октября 2021 г.</w:t>
      </w:r>
      <w:r>
        <w:tab/>
        <w:t>01-1910-а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177DC" w:rsidTr="00B177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177DC" w:rsidRDefault="00B177DC" w:rsidP="00B52D22">
            <w:pPr>
              <w:rPr>
                <w:b/>
                <w:sz w:val="24"/>
                <w:szCs w:val="24"/>
              </w:rPr>
            </w:pPr>
            <w:r w:rsidRPr="00B177DC">
              <w:rPr>
                <w:sz w:val="24"/>
                <w:szCs w:val="24"/>
              </w:rPr>
              <w:t>О внесении изменений в административный</w:t>
            </w:r>
            <w:r>
              <w:t xml:space="preserve"> </w:t>
            </w:r>
            <w:r w:rsidRPr="00B177DC">
              <w:rPr>
                <w:sz w:val="24"/>
                <w:szCs w:val="24"/>
              </w:rPr>
              <w:t>регламент</w:t>
            </w:r>
            <w:r>
              <w:t xml:space="preserve"> </w:t>
            </w:r>
            <w:r w:rsidRPr="00B177DC">
              <w:rPr>
                <w:sz w:val="24"/>
                <w:szCs w:val="24"/>
              </w:rPr>
              <w:t xml:space="preserve">предоставления </w:t>
            </w:r>
            <w:r w:rsidRPr="00B177DC">
              <w:rPr>
                <w:color w:val="000000"/>
                <w:sz w:val="24"/>
                <w:szCs w:val="24"/>
              </w:rPr>
              <w:t>администрацией муниципального образования Тихвинский муниципальный район Ленинградской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B177DC">
              <w:rPr>
                <w:bCs/>
                <w:sz w:val="24"/>
                <w:szCs w:val="24"/>
              </w:rPr>
              <w:t xml:space="preserve">», утвержденный </w:t>
            </w:r>
            <w:r w:rsidRPr="00B177DC">
              <w:rPr>
                <w:sz w:val="24"/>
                <w:szCs w:val="24"/>
              </w:rPr>
              <w:t>постановлением администрации Тихвинского района от 7 декабря 2020 года №01-2455-а</w:t>
            </w:r>
          </w:p>
        </w:tc>
      </w:tr>
      <w:tr w:rsidR="00992E71" w:rsidRPr="00992E71" w:rsidTr="00B177D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77DC" w:rsidRPr="00992E71" w:rsidRDefault="00B177DC" w:rsidP="00B52D22">
            <w:pPr>
              <w:rPr>
                <w:sz w:val="24"/>
                <w:szCs w:val="24"/>
              </w:rPr>
            </w:pPr>
            <w:r w:rsidRPr="00992E71">
              <w:rPr>
                <w:sz w:val="24"/>
                <w:szCs w:val="24"/>
              </w:rPr>
              <w:t>21, 0100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B177DC" w:rsidRPr="001C2278" w:rsidRDefault="00B177DC" w:rsidP="00EC69EF">
      <w:pPr>
        <w:autoSpaceDE w:val="0"/>
        <w:autoSpaceDN w:val="0"/>
        <w:adjustRightInd w:val="0"/>
        <w:ind w:firstLine="720"/>
        <w:rPr>
          <w:szCs w:val="28"/>
        </w:rPr>
      </w:pPr>
      <w:r w:rsidRPr="001C2278">
        <w:rPr>
          <w:szCs w:val="28"/>
        </w:rPr>
        <w:t>В соотв</w:t>
      </w:r>
      <w:bookmarkStart w:id="0" w:name="_GoBack"/>
      <w:bookmarkEnd w:id="0"/>
      <w:r w:rsidRPr="001C2278">
        <w:rPr>
          <w:szCs w:val="28"/>
        </w:rPr>
        <w:t xml:space="preserve">етствии с Жилищным кодексом Российской Федерации, Федеральным законом от 27 июля 2010 года №210-ФЗ «Об организации предоставления государственных и муниципальных услуг»,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Тихвинского района от 22 марта 2012 года №01-600-а «Об утверждении Порядка разработки и утверждения административных регламентов предоставления муниципальных услуг», руководствуясь статьей 30 </w:t>
      </w:r>
      <w:r w:rsidR="00EC69EF">
        <w:rPr>
          <w:szCs w:val="28"/>
        </w:rPr>
        <w:t>у</w:t>
      </w:r>
      <w:r w:rsidRPr="001C2278">
        <w:rPr>
          <w:szCs w:val="28"/>
        </w:rPr>
        <w:t>става муниципального образования Тихвинский муниципальный район Ленинградской области, администрация Тихвинского района ПОСТАНОВЛЯЕТ: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 xml:space="preserve">1. Внести в административный регламент предоставления администрацией муниципального образования Тихвинский муниципальный район Ленинградской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утвержденный постановлением администрации Тихвинского района </w:t>
      </w:r>
      <w:r w:rsidRPr="00EC69EF">
        <w:rPr>
          <w:b/>
          <w:szCs w:val="28"/>
        </w:rPr>
        <w:t>от 7 декабря 2020 года №01-2455-а</w:t>
      </w:r>
      <w:r w:rsidR="00EC69EF">
        <w:rPr>
          <w:szCs w:val="28"/>
        </w:rPr>
        <w:t>,</w:t>
      </w:r>
      <w:r w:rsidRPr="001C2278">
        <w:rPr>
          <w:szCs w:val="28"/>
        </w:rPr>
        <w:t xml:space="preserve"> следующие изменения: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1.1. в разделе 2 «Стандарт предоставления муниципальной услуги»: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1.1.1. пункт 2.2. изложить в новой редакции: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 xml:space="preserve">«2.2. </w:t>
      </w:r>
      <w:r w:rsidRPr="001C2278">
        <w:rPr>
          <w:spacing w:val="-10"/>
          <w:szCs w:val="28"/>
        </w:rPr>
        <w:t xml:space="preserve">Муниципальную услугу предоставляет: </w:t>
      </w:r>
      <w:r w:rsidRPr="001C2278">
        <w:rPr>
          <w:rFonts w:eastAsia="Calibri"/>
          <w:spacing w:val="-10"/>
          <w:szCs w:val="28"/>
        </w:rPr>
        <w:t>администрация муниципального образования Тихвинский</w:t>
      </w:r>
      <w:r w:rsidRPr="001C2278">
        <w:rPr>
          <w:rFonts w:eastAsia="Calibri"/>
          <w:szCs w:val="28"/>
        </w:rPr>
        <w:t xml:space="preserve"> муниципальный район Ленинградской области по месту нахождения переводимого помещения (далее - Администрация).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lastRenderedPageBreak/>
        <w:t>В предоставлении муниципальной услуги участвуют: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 xml:space="preserve">ГБУ ЛО «МФЦ»; 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Управление Федеральной службы государственной регистрации, кадастра и картографии по Ленинградской области;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Специализированные государственные и муниципальные организации технической инвентаризации.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Заявление на получение муниципальной услуги с комплектом документов принимаются: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1) при личной явке: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-</w:t>
      </w:r>
      <w:r w:rsidR="00EC69EF">
        <w:rPr>
          <w:szCs w:val="28"/>
        </w:rPr>
        <w:t xml:space="preserve"> </w:t>
      </w:r>
      <w:r w:rsidRPr="001C2278">
        <w:rPr>
          <w:szCs w:val="28"/>
        </w:rPr>
        <w:t>в филиалах, отделах, удаленных рабочих местах ГБУ ЛО «МФЦ»;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2) без личной явки: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- в электронной форме через личный кабинет заявителя на ПГУ ЛО/ЕПГУ.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1) посредством ПГУ ЛО/ЕПГУ –  в ГБУ ЛО «МФЦ»;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2) по телефону – в ГБУ ЛО «МФЦ»;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3) посредством официального сайта ГБУ ЛО «МФЦ».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Для записи заявитель выбирает любую свободную для приема дату и время в пределах установленного в ГБУ ЛО «МФЦ» графика приема заявителей.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Заявитель по телефону Отдела может записаться на прием в Отдел (на дату и время в приемные дни, установленные в соответствии с графиком работы Отдела) для получения консультации о предоставлении муниципальной услуги.»;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1.1.2. в подпункте 1</w:t>
      </w:r>
      <w:r w:rsidR="00EC69EF">
        <w:rPr>
          <w:szCs w:val="28"/>
        </w:rPr>
        <w:t>)</w:t>
      </w:r>
      <w:r w:rsidRPr="001C2278">
        <w:rPr>
          <w:szCs w:val="28"/>
        </w:rPr>
        <w:t xml:space="preserve"> второго абзаца пункта 2.3. слова «в Отделе Администрации;» исключить;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1.1.3. пункт 2.13. изложить в новой редакции: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«2.13. Срок регистрации заявления заявителя о предоставлении муниципальной услуги составляет в Администрации: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- при направлении запроса на бумажном носителе из МФЦ в Администрацию – 1 рабочий день с даты поступления документов из ГБУ ЛО «МФЦ» в Администрацию;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- 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1.1.4. в пункте 2.14.1. слова «Администрации или» исключить;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 xml:space="preserve">1.1.5. в пункте 2.14.4. слово «Администрации» заменить </w:t>
      </w:r>
      <w:r w:rsidR="0026376D">
        <w:rPr>
          <w:szCs w:val="28"/>
        </w:rPr>
        <w:t xml:space="preserve">словом </w:t>
      </w:r>
      <w:r w:rsidRPr="001C2278">
        <w:rPr>
          <w:szCs w:val="28"/>
        </w:rPr>
        <w:t>«МФЦ»;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t>1.1.6. в пункте 2.14.7. слова «работником МФЦ, Администрации» заменить словами «работником МФЦ»;</w:t>
      </w:r>
    </w:p>
    <w:p w:rsidR="00B177DC" w:rsidRPr="001C2278" w:rsidRDefault="00B177DC" w:rsidP="00EC69EF">
      <w:pPr>
        <w:ind w:firstLine="720"/>
        <w:rPr>
          <w:szCs w:val="28"/>
        </w:rPr>
      </w:pPr>
      <w:r w:rsidRPr="001C2278">
        <w:rPr>
          <w:szCs w:val="28"/>
        </w:rPr>
        <w:lastRenderedPageBreak/>
        <w:t>1.1.7. в подпункте 3</w:t>
      </w:r>
      <w:r w:rsidR="0026376D">
        <w:rPr>
          <w:szCs w:val="28"/>
        </w:rPr>
        <w:t>)</w:t>
      </w:r>
      <w:r w:rsidRPr="001C2278">
        <w:rPr>
          <w:szCs w:val="28"/>
        </w:rPr>
        <w:t xml:space="preserve"> пункта 2.15.3. слова «должностным лицам Администрации или» и «в Администрации или» исключить;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 в разделе 3 «Состав, последовательность и сроки выполнения административных процедур, требования к порядку их выполнения»: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1.2.1. пункт 3.2.3. изложить в новой редакции: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«3.2.3. Муниципальная услуга предоставляется через ПГУ ЛО, либо через ЕПГУ следующими способами: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с обязательной личной явкой на прием в МФЦ;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без личной явки на прием в МФЦ.»;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1.2.2. в пункте 3.2.4. слово «Администрацию/» исключить;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1.2.3. пункт 3.2.5. изложить в новой редакции: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«3.2.5. Для подачи заявления через ЕПГУ или через ПГУ ЛО заявитель должен выполнить следующие действия: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пройти идентификацию и аутентификацию в ЕСИА;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в личном кабинете на ЕПГУ или на ПГУ ЛО заполнить в электронном виде заявление на оказание муниципальной услуги;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в случае, если заявитель выбрал способ оказания услуги с личной явкой на прием в МФЦ – приложить к заявлению электронные документы;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в случае, если заявитель выбрал способ оказания муниципальной услуги без личной явки на прием в МФЦ: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- приложить к заявлению электронные документы, заверенные усиленной квалифицированной электронной подписью;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- приложить к заявлению электронные документы, заверенные усиленной квалифицированной электронной подписью нотариуса (в случаях,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копий);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:rsidR="00B177DC" w:rsidRPr="001C2278" w:rsidRDefault="00121A21" w:rsidP="00B177DC">
      <w:pPr>
        <w:ind w:firstLine="567"/>
        <w:rPr>
          <w:szCs w:val="28"/>
        </w:rPr>
      </w:pPr>
      <w:r w:rsidRPr="001C2278">
        <w:rPr>
          <w:szCs w:val="28"/>
        </w:rPr>
        <w:t>Н</w:t>
      </w:r>
      <w:r w:rsidR="00B177DC" w:rsidRPr="001C2278">
        <w:rPr>
          <w:szCs w:val="28"/>
        </w:rPr>
        <w:t>аправить пакет электронных документов в МФЦ посредством функционала ЕПГУ ЛО или ПГУ ЛО.»;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1.2.4. пункт 3.2.8. изложить в новой редакции: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«3.2.8.  При предоставлении муниципальной услуги через ПГУ ЛО, либо через ЕПГУ,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электронной подписью, работник МФЦ выполняет следующие действия: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 xml:space="preserve">В день регистрации запроса формирует через АИС «Межвед ЛО» приглашение на прием, которое должно содержать следующую информацию: адрес МФЦ,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  <w:r w:rsidRPr="001C2278">
        <w:rPr>
          <w:szCs w:val="28"/>
        </w:rPr>
        <w:lastRenderedPageBreak/>
        <w:t>Прием назначается на ближайшую свободную дату и время в соответствии с графиком работ.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затем работник МФЦ, наделенный в соответствии с должностным регламентом функциями по приему заявлений и документов через ПГУ ЛО либо через ЕПГУ, переводит документы в архив АИС «Межвед ЛО».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Заявитель должен явиться на прием в указанное время. В случае, если заявитель явился позже, он обслуживается в порядке живой очереди. В любом из случаев работник МФЦ, ведущий прием, отмечает факт явки заявителя в АИС «Межвед ЛО», дело переводит в статус «Прием заявителя окончен».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«Межвед ЛО» формы о принятом решении и переводит дело в архив АИС «Межвед ЛО».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Работник МФЦ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ЕПГУ.»;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1.2.5. в абзаце втором пункта 3.2.9. слово «Администрацию» заменить словом «МФЦ»;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1.2.6. пункт 3.2.10. изложить в новой редакции: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«3.2.10.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МФЦ.»;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 xml:space="preserve">1.3. приложение №2 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(приложение) изложить в новой редакции (приложение). 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lastRenderedPageBreak/>
        <w:t>2. Опубликовать настоящее постановление в газете «Трудовая слава» и обнародовать путем размещения в сети Интернет на официальном сайте Тихвинского района (http://tikhvin.org), в администрациях сельских поселений, в библиотеках муниципального учреждения «Тихвинская централизованная библиотечная система». 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 микрорайон, дом 2.</w:t>
      </w:r>
    </w:p>
    <w:p w:rsidR="00B177DC" w:rsidRPr="001C2278" w:rsidRDefault="00B177DC" w:rsidP="00B177DC">
      <w:pPr>
        <w:ind w:firstLine="567"/>
        <w:rPr>
          <w:szCs w:val="28"/>
        </w:rPr>
      </w:pPr>
      <w:r w:rsidRPr="001C2278">
        <w:rPr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r w:rsidR="00121A21">
        <w:rPr>
          <w:szCs w:val="28"/>
        </w:rPr>
        <w:t>—</w:t>
      </w:r>
      <w:r w:rsidRPr="001C2278">
        <w:rPr>
          <w:szCs w:val="28"/>
        </w:rPr>
        <w:t xml:space="preserve"> председателя комитета по управлению муниципальным имуществом и градостроительству.</w:t>
      </w:r>
    </w:p>
    <w:p w:rsidR="00B177DC" w:rsidRPr="001C2278" w:rsidRDefault="00B177DC" w:rsidP="00B177DC">
      <w:pPr>
        <w:rPr>
          <w:szCs w:val="28"/>
        </w:rPr>
      </w:pPr>
    </w:p>
    <w:p w:rsidR="00B177DC" w:rsidRPr="001C2278" w:rsidRDefault="00B177DC" w:rsidP="00B177DC">
      <w:pPr>
        <w:rPr>
          <w:szCs w:val="28"/>
        </w:rPr>
      </w:pPr>
    </w:p>
    <w:p w:rsidR="001C2278" w:rsidRPr="006F3F8C" w:rsidRDefault="001C2278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B177DC" w:rsidRDefault="00B177DC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EC69EF" w:rsidRDefault="00EC69EF" w:rsidP="00B177DC"/>
    <w:p w:rsidR="001C2278" w:rsidRDefault="001C2278" w:rsidP="001C2278">
      <w:pPr>
        <w:widowControl w:val="0"/>
        <w:suppressAutoHyphens/>
        <w:autoSpaceDE w:val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 xml:space="preserve">Зайцева Марина Александровна, </w:t>
      </w:r>
    </w:p>
    <w:p w:rsidR="001C2278" w:rsidRDefault="001C2278" w:rsidP="001C2278">
      <w:pPr>
        <w:widowControl w:val="0"/>
        <w:suppressAutoHyphens/>
        <w:autoSpaceDE w:val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71-694</w:t>
      </w:r>
    </w:p>
    <w:p w:rsidR="001C2278" w:rsidRDefault="001C2278" w:rsidP="00B177DC"/>
    <w:p w:rsidR="00B177DC" w:rsidRPr="001C2278" w:rsidRDefault="00B177DC" w:rsidP="00B177DC">
      <w:pPr>
        <w:outlineLvl w:val="2"/>
        <w:rPr>
          <w:i/>
          <w:caps/>
          <w:sz w:val="18"/>
          <w:szCs w:val="18"/>
        </w:rPr>
      </w:pPr>
      <w:r w:rsidRPr="001C2278">
        <w:rPr>
          <w:i/>
          <w:caps/>
          <w:sz w:val="18"/>
          <w:szCs w:val="18"/>
        </w:rPr>
        <w:t>согласованО:</w:t>
      </w:r>
    </w:p>
    <w:tbl>
      <w:tblPr>
        <w:tblW w:w="9238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45"/>
        <w:gridCol w:w="283"/>
        <w:gridCol w:w="2610"/>
      </w:tblGrid>
      <w:tr w:rsidR="00EC69EF" w:rsidRPr="001C2278" w:rsidTr="00EC69EF">
        <w:trPr>
          <w:trHeight w:val="483"/>
        </w:trPr>
        <w:tc>
          <w:tcPr>
            <w:tcW w:w="6345" w:type="dxa"/>
            <w:vAlign w:val="center"/>
            <w:hideMark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283" w:type="dxa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</w:tc>
      </w:tr>
      <w:tr w:rsidR="00EC69EF" w:rsidRPr="001C2278" w:rsidTr="00EC69EF">
        <w:trPr>
          <w:trHeight w:val="483"/>
        </w:trPr>
        <w:tc>
          <w:tcPr>
            <w:tcW w:w="6345" w:type="dxa"/>
            <w:vAlign w:val="center"/>
            <w:hideMark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283" w:type="dxa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>Максимов В.В.</w:t>
            </w:r>
          </w:p>
        </w:tc>
      </w:tr>
      <w:tr w:rsidR="00EC69EF" w:rsidRPr="001C2278" w:rsidTr="00EC69EF">
        <w:trPr>
          <w:trHeight w:val="547"/>
        </w:trPr>
        <w:tc>
          <w:tcPr>
            <w:tcW w:w="6345" w:type="dxa"/>
            <w:vAlign w:val="center"/>
            <w:hideMark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– председатель </w:t>
            </w:r>
            <w:r>
              <w:rPr>
                <w:i/>
                <w:sz w:val="18"/>
                <w:szCs w:val="2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>Катышевский Ю.В.</w:t>
            </w:r>
          </w:p>
        </w:tc>
      </w:tr>
      <w:tr w:rsidR="00EC69EF" w:rsidRPr="001C2278" w:rsidTr="00EC69EF">
        <w:tc>
          <w:tcPr>
            <w:tcW w:w="6345" w:type="dxa"/>
            <w:vAlign w:val="center"/>
            <w:hideMark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 xml:space="preserve">Заведующий отделом архитектуры и градостроительства </w:t>
            </w:r>
            <w:r w:rsidRPr="001C2278">
              <w:rPr>
                <w:i/>
                <w:sz w:val="18"/>
                <w:szCs w:val="28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83" w:type="dxa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>Кузьмина И.В.</w:t>
            </w:r>
          </w:p>
        </w:tc>
      </w:tr>
      <w:tr w:rsidR="00EC69EF" w:rsidRPr="001C2278" w:rsidTr="00EC69EF">
        <w:trPr>
          <w:trHeight w:val="632"/>
        </w:trPr>
        <w:tc>
          <w:tcPr>
            <w:tcW w:w="6345" w:type="dxa"/>
            <w:vAlign w:val="center"/>
            <w:hideMark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>Заведующий отделом информационного обеспечения</w:t>
            </w:r>
          </w:p>
        </w:tc>
        <w:tc>
          <w:tcPr>
            <w:tcW w:w="283" w:type="dxa"/>
            <w:hideMark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  <w:vAlign w:val="center"/>
          </w:tcPr>
          <w:p w:rsidR="00EC69EF" w:rsidRPr="001C2278" w:rsidRDefault="00EC69EF" w:rsidP="00EC69EF">
            <w:pPr>
              <w:rPr>
                <w:i/>
                <w:color w:val="000000"/>
                <w:sz w:val="18"/>
                <w:szCs w:val="18"/>
              </w:rPr>
            </w:pPr>
            <w:r w:rsidRPr="001C2278">
              <w:rPr>
                <w:i/>
                <w:color w:val="000000"/>
                <w:sz w:val="18"/>
                <w:szCs w:val="18"/>
              </w:rPr>
              <w:t>Васильева Е.Ю.</w:t>
            </w:r>
          </w:p>
        </w:tc>
      </w:tr>
    </w:tbl>
    <w:p w:rsidR="00B177DC" w:rsidRPr="001C2278" w:rsidRDefault="00B177DC" w:rsidP="00B177DC">
      <w:pPr>
        <w:outlineLvl w:val="2"/>
        <w:rPr>
          <w:i/>
          <w:caps/>
          <w:sz w:val="18"/>
          <w:szCs w:val="18"/>
        </w:rPr>
      </w:pPr>
    </w:p>
    <w:p w:rsidR="00B177DC" w:rsidRPr="001C2278" w:rsidRDefault="00B177DC" w:rsidP="00B177DC">
      <w:pPr>
        <w:rPr>
          <w:i/>
          <w:kern w:val="2"/>
          <w:sz w:val="18"/>
          <w:szCs w:val="18"/>
          <w:lang w:eastAsia="ar-SA"/>
        </w:rPr>
      </w:pPr>
      <w:r w:rsidRPr="001C2278">
        <w:rPr>
          <w:i/>
          <w:kern w:val="2"/>
          <w:sz w:val="18"/>
          <w:szCs w:val="18"/>
          <w:lang w:eastAsia="ar-SA"/>
        </w:rPr>
        <w:t>РАССЫЛКА: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1843"/>
        <w:gridCol w:w="1984"/>
      </w:tblGrid>
      <w:tr w:rsidR="00B177DC" w:rsidRPr="001C2278" w:rsidTr="00B177DC">
        <w:tc>
          <w:tcPr>
            <w:tcW w:w="5353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Дело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- 1 экз.</w:t>
            </w:r>
          </w:p>
        </w:tc>
      </w:tr>
      <w:tr w:rsidR="00B177DC" w:rsidRPr="001C2278" w:rsidTr="00B177DC">
        <w:tc>
          <w:tcPr>
            <w:tcW w:w="5353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Отдел архитектуры и градостроительства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- 2 экз.</w:t>
            </w:r>
          </w:p>
        </w:tc>
      </w:tr>
      <w:tr w:rsidR="00B177DC" w:rsidRPr="001C2278" w:rsidTr="00B177DC">
        <w:tc>
          <w:tcPr>
            <w:tcW w:w="5353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iCs/>
                <w:sz w:val="18"/>
                <w:szCs w:val="18"/>
              </w:rPr>
              <w:t>МУ «ТЦБС»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- 3 экз.</w:t>
            </w:r>
          </w:p>
        </w:tc>
      </w:tr>
      <w:tr w:rsidR="00B177DC" w:rsidRPr="001C2278" w:rsidTr="00B177DC">
        <w:tc>
          <w:tcPr>
            <w:tcW w:w="5353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iCs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iCs/>
                <w:sz w:val="18"/>
                <w:szCs w:val="18"/>
              </w:rPr>
              <w:t>АНО «Редакция газеты «Трудовая слава»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- 1 экз.</w:t>
            </w:r>
          </w:p>
        </w:tc>
      </w:tr>
      <w:tr w:rsidR="00B177DC" w:rsidRPr="001C2278" w:rsidTr="00B177DC">
        <w:tc>
          <w:tcPr>
            <w:tcW w:w="5353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iCs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iCs/>
                <w:sz w:val="18"/>
                <w:szCs w:val="18"/>
              </w:rPr>
              <w:t xml:space="preserve">Администрации сельских поселений 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- 8 экз.</w:t>
            </w:r>
          </w:p>
        </w:tc>
      </w:tr>
      <w:tr w:rsidR="00B177DC" w:rsidRPr="001C2278" w:rsidTr="00B177DC">
        <w:tc>
          <w:tcPr>
            <w:tcW w:w="5353" w:type="dxa"/>
            <w:vAlign w:val="bottom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sz w:val="18"/>
                <w:szCs w:val="18"/>
              </w:rPr>
            </w:pPr>
            <w:r w:rsidRPr="001C2278">
              <w:rPr>
                <w:i/>
                <w:sz w:val="18"/>
                <w:szCs w:val="18"/>
              </w:rPr>
              <w:t>Общий отдел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hideMark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- 1 экз.</w:t>
            </w:r>
          </w:p>
        </w:tc>
      </w:tr>
      <w:tr w:rsidR="00B177DC" w:rsidRPr="001C2278" w:rsidTr="00B177DC">
        <w:trPr>
          <w:trHeight w:val="68"/>
        </w:trPr>
        <w:tc>
          <w:tcPr>
            <w:tcW w:w="5353" w:type="dxa"/>
            <w:vAlign w:val="bottom"/>
          </w:tcPr>
          <w:p w:rsidR="00B177DC" w:rsidRPr="001C2278" w:rsidRDefault="00B177DC" w:rsidP="001C2278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ИТОГО:</w:t>
            </w:r>
          </w:p>
        </w:tc>
        <w:tc>
          <w:tcPr>
            <w:tcW w:w="1843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</w:tcPr>
          <w:p w:rsidR="00B177DC" w:rsidRPr="001C2278" w:rsidRDefault="00B177DC">
            <w:pPr>
              <w:widowControl w:val="0"/>
              <w:suppressAutoHyphens/>
              <w:autoSpaceDE w:val="0"/>
              <w:rPr>
                <w:i/>
                <w:kern w:val="2"/>
                <w:sz w:val="18"/>
                <w:szCs w:val="18"/>
                <w:lang w:eastAsia="ar-SA"/>
              </w:rPr>
            </w:pPr>
            <w:r w:rsidRPr="001C2278">
              <w:rPr>
                <w:i/>
                <w:sz w:val="18"/>
                <w:szCs w:val="18"/>
              </w:rPr>
              <w:t>- 16 экз.</w:t>
            </w:r>
          </w:p>
        </w:tc>
      </w:tr>
    </w:tbl>
    <w:p w:rsidR="00B177DC" w:rsidRDefault="00B177DC" w:rsidP="00EC69EF">
      <w:pPr>
        <w:ind w:left="3402" w:firstLine="567"/>
        <w:rPr>
          <w:sz w:val="24"/>
          <w:szCs w:val="24"/>
        </w:rPr>
      </w:pPr>
    </w:p>
    <w:p w:rsidR="00EC69EF" w:rsidRDefault="00EC69EF" w:rsidP="00EC69EF">
      <w:pPr>
        <w:ind w:left="3402" w:firstLine="567"/>
        <w:rPr>
          <w:sz w:val="24"/>
          <w:szCs w:val="24"/>
        </w:rPr>
      </w:pPr>
    </w:p>
    <w:p w:rsidR="001C2278" w:rsidRDefault="001C2278" w:rsidP="00B177DC">
      <w:pPr>
        <w:ind w:left="3402" w:firstLine="567"/>
        <w:jc w:val="right"/>
        <w:rPr>
          <w:sz w:val="24"/>
          <w:szCs w:val="24"/>
        </w:rPr>
        <w:sectPr w:rsidR="001C2278" w:rsidSect="00EC69EF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C2278" w:rsidRPr="00992E71" w:rsidRDefault="001C2278" w:rsidP="00B177DC">
      <w:pPr>
        <w:ind w:left="3402" w:firstLine="567"/>
        <w:jc w:val="right"/>
        <w:rPr>
          <w:sz w:val="24"/>
          <w:szCs w:val="24"/>
        </w:rPr>
      </w:pPr>
    </w:p>
    <w:p w:rsidR="001C2278" w:rsidRPr="00992E71" w:rsidRDefault="001C2278" w:rsidP="00B177DC">
      <w:pPr>
        <w:ind w:left="3402" w:firstLine="567"/>
        <w:jc w:val="right"/>
        <w:rPr>
          <w:sz w:val="24"/>
          <w:szCs w:val="24"/>
        </w:rPr>
      </w:pPr>
    </w:p>
    <w:p w:rsidR="001C2278" w:rsidRPr="00992E71" w:rsidRDefault="001C2278" w:rsidP="00AE0ADE">
      <w:pPr>
        <w:ind w:left="4320"/>
        <w:rPr>
          <w:sz w:val="24"/>
        </w:rPr>
      </w:pPr>
      <w:r w:rsidRPr="00992E71">
        <w:rPr>
          <w:sz w:val="24"/>
        </w:rPr>
        <w:t xml:space="preserve">Приложение </w:t>
      </w:r>
    </w:p>
    <w:p w:rsidR="001C2278" w:rsidRPr="00992E71" w:rsidRDefault="001C2278" w:rsidP="00AE0ADE">
      <w:pPr>
        <w:ind w:left="4320"/>
        <w:rPr>
          <w:sz w:val="24"/>
        </w:rPr>
      </w:pPr>
      <w:r w:rsidRPr="00992E71">
        <w:rPr>
          <w:sz w:val="24"/>
        </w:rPr>
        <w:t xml:space="preserve">к постановлению администрации </w:t>
      </w:r>
    </w:p>
    <w:p w:rsidR="001C2278" w:rsidRPr="00992E71" w:rsidRDefault="001C2278" w:rsidP="00AE0ADE">
      <w:pPr>
        <w:ind w:left="4320"/>
        <w:rPr>
          <w:sz w:val="24"/>
        </w:rPr>
      </w:pPr>
      <w:r w:rsidRPr="00992E71">
        <w:rPr>
          <w:sz w:val="24"/>
        </w:rPr>
        <w:t xml:space="preserve">Тихвинского района </w:t>
      </w:r>
    </w:p>
    <w:p w:rsidR="001C2278" w:rsidRPr="00992E71" w:rsidRDefault="001C2278" w:rsidP="00AE0ADE">
      <w:pPr>
        <w:ind w:left="4320"/>
        <w:rPr>
          <w:sz w:val="24"/>
        </w:rPr>
      </w:pPr>
      <w:r w:rsidRPr="00992E71">
        <w:rPr>
          <w:sz w:val="24"/>
        </w:rPr>
        <w:t xml:space="preserve">от </w:t>
      </w:r>
      <w:r w:rsidR="00992E71">
        <w:rPr>
          <w:sz w:val="24"/>
        </w:rPr>
        <w:t xml:space="preserve">7 </w:t>
      </w:r>
      <w:r w:rsidRPr="00992E71">
        <w:rPr>
          <w:sz w:val="24"/>
        </w:rPr>
        <w:t>октября 2021 г. №01</w:t>
      </w:r>
      <w:r w:rsidR="00992E71">
        <w:rPr>
          <w:sz w:val="24"/>
        </w:rPr>
        <w:t>-1910-</w:t>
      </w:r>
      <w:r w:rsidRPr="00992E71">
        <w:rPr>
          <w:sz w:val="24"/>
        </w:rPr>
        <w:t>а</w:t>
      </w:r>
    </w:p>
    <w:p w:rsidR="00B177DC" w:rsidRDefault="00B177DC" w:rsidP="00B177DC">
      <w:pPr>
        <w:ind w:left="3402" w:firstLine="567"/>
        <w:jc w:val="right"/>
        <w:rPr>
          <w:sz w:val="24"/>
          <w:szCs w:val="24"/>
        </w:rPr>
      </w:pPr>
    </w:p>
    <w:p w:rsidR="00B177DC" w:rsidRDefault="00B177DC" w:rsidP="001C2278">
      <w:pPr>
        <w:ind w:left="3402" w:firstLine="567"/>
        <w:jc w:val="right"/>
        <w:rPr>
          <w:sz w:val="20"/>
        </w:rPr>
      </w:pPr>
      <w:r w:rsidRPr="00EC69EF">
        <w:rPr>
          <w:sz w:val="22"/>
          <w:szCs w:val="24"/>
        </w:rPr>
        <w:t>Приложение № 2</w:t>
      </w:r>
      <w:r w:rsidR="001C2278" w:rsidRPr="00EC69EF">
        <w:rPr>
          <w:sz w:val="22"/>
          <w:szCs w:val="24"/>
        </w:rPr>
        <w:t xml:space="preserve"> </w:t>
      </w:r>
      <w:r>
        <w:rPr>
          <w:sz w:val="20"/>
        </w:rPr>
        <w:t xml:space="preserve">к административному регламенту предоставления администрацией муниципального образования Тихвинский муниципальный район Ленинградской области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</w:p>
    <w:p w:rsidR="00B177DC" w:rsidRDefault="007E07A4" w:rsidP="00121A21">
      <w:pPr>
        <w:tabs>
          <w:tab w:val="left" w:pos="142"/>
          <w:tab w:val="left" w:pos="284"/>
        </w:tabs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-15.2pt;margin-top:173.3pt;width:469.3pt;height:557.45pt;z-index:1;mso-position-horizontal-relative:margin;mso-position-vertical-relative:margin">
            <v:imagedata r:id="rId7" o:title="00000001" croptop="13310f" cropbottom="5354f" cropleft="6962f" cropright="2159f"/>
            <w10:wrap type="square" anchorx="margin" anchory="margin"/>
          </v:shape>
        </w:pict>
      </w:r>
      <w:r w:rsidR="00121A21">
        <w:rPr>
          <w:sz w:val="24"/>
          <w:szCs w:val="24"/>
        </w:rPr>
        <w:t>____________</w:t>
      </w:r>
    </w:p>
    <w:sectPr w:rsidR="00B177DC" w:rsidSect="00EC69EF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A4" w:rsidRDefault="007E07A4" w:rsidP="00EC69EF">
      <w:r>
        <w:separator/>
      </w:r>
    </w:p>
  </w:endnote>
  <w:endnote w:type="continuationSeparator" w:id="0">
    <w:p w:rsidR="007E07A4" w:rsidRDefault="007E07A4" w:rsidP="00EC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A4" w:rsidRDefault="007E07A4" w:rsidP="00EC69EF">
      <w:r>
        <w:separator/>
      </w:r>
    </w:p>
  </w:footnote>
  <w:footnote w:type="continuationSeparator" w:id="0">
    <w:p w:rsidR="007E07A4" w:rsidRDefault="007E07A4" w:rsidP="00EC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9EF" w:rsidRDefault="00EC69E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333E">
      <w:rPr>
        <w:noProof/>
      </w:rPr>
      <w:t>2</w:t>
    </w:r>
    <w:r>
      <w:fldChar w:fldCharType="end"/>
    </w:r>
  </w:p>
  <w:p w:rsidR="00EC69EF" w:rsidRDefault="00EC69E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1A21"/>
    <w:rsid w:val="00137667"/>
    <w:rsid w:val="001464B2"/>
    <w:rsid w:val="001A2440"/>
    <w:rsid w:val="001B4F8D"/>
    <w:rsid w:val="001C2278"/>
    <w:rsid w:val="001F265D"/>
    <w:rsid w:val="0026376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66333E"/>
    <w:rsid w:val="00711921"/>
    <w:rsid w:val="00796BD1"/>
    <w:rsid w:val="007E07A4"/>
    <w:rsid w:val="008A3858"/>
    <w:rsid w:val="009840BA"/>
    <w:rsid w:val="00992E71"/>
    <w:rsid w:val="009A6DFD"/>
    <w:rsid w:val="00A03876"/>
    <w:rsid w:val="00A13C7B"/>
    <w:rsid w:val="00AE1A2A"/>
    <w:rsid w:val="00B177DC"/>
    <w:rsid w:val="00B52D22"/>
    <w:rsid w:val="00B83D8D"/>
    <w:rsid w:val="00B95FEE"/>
    <w:rsid w:val="00BF2B0B"/>
    <w:rsid w:val="00D368DC"/>
    <w:rsid w:val="00D97342"/>
    <w:rsid w:val="00EC69EF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589EFC34"/>
  <w15:chartTrackingRefBased/>
  <w15:docId w15:val="{98DDAC26-611E-449F-9705-0652CE37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177DC"/>
    <w:rPr>
      <w:b/>
      <w:sz w:val="24"/>
    </w:rPr>
  </w:style>
  <w:style w:type="paragraph" w:styleId="a9">
    <w:name w:val="header"/>
    <w:basedOn w:val="a"/>
    <w:link w:val="aa"/>
    <w:uiPriority w:val="99"/>
    <w:rsid w:val="00EC6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C69EF"/>
    <w:rPr>
      <w:sz w:val="28"/>
    </w:rPr>
  </w:style>
  <w:style w:type="paragraph" w:styleId="ab">
    <w:name w:val="footer"/>
    <w:basedOn w:val="a"/>
    <w:link w:val="ac"/>
    <w:rsid w:val="00EC6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C69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2021-10-07T09:18:00Z</cp:lastPrinted>
  <dcterms:created xsi:type="dcterms:W3CDTF">2021-09-30T13:57:00Z</dcterms:created>
  <dcterms:modified xsi:type="dcterms:W3CDTF">2021-10-07T09:18:00Z</dcterms:modified>
</cp:coreProperties>
</file>