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356EF">
      <w:pPr>
        <w:tabs>
          <w:tab w:val="left" w:pos="567"/>
          <w:tab w:val="left" w:pos="3686"/>
        </w:tabs>
      </w:pPr>
      <w:r>
        <w:tab/>
        <w:t>16 июня 2020 г.</w:t>
      </w:r>
      <w:r>
        <w:tab/>
        <w:t>01-1148-а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B24C6" w:rsidTr="00BB24C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B24C6" w:rsidRDefault="00BB24C6" w:rsidP="00B52D22">
            <w:pPr>
              <w:rPr>
                <w:b/>
                <w:sz w:val="24"/>
                <w:szCs w:val="24"/>
              </w:rPr>
            </w:pPr>
            <w:r w:rsidRPr="00BB24C6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</w:t>
            </w:r>
          </w:p>
        </w:tc>
      </w:tr>
    </w:tbl>
    <w:p w:rsidR="00554BEC" w:rsidRPr="00C97C7B" w:rsidRDefault="00572D1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C97C7B">
        <w:rPr>
          <w:color w:val="000000"/>
          <w:sz w:val="22"/>
          <w:szCs w:val="22"/>
        </w:rPr>
        <w:t>21.0300   ДО.НПА</w:t>
      </w:r>
    </w:p>
    <w:bookmarkEnd w:id="0"/>
    <w:p w:rsidR="00BB24C6" w:rsidRDefault="00BB24C6" w:rsidP="001A2440">
      <w:pPr>
        <w:ind w:right="-1" w:firstLine="709"/>
        <w:rPr>
          <w:sz w:val="22"/>
          <w:szCs w:val="22"/>
        </w:rPr>
      </w:pPr>
    </w:p>
    <w:p w:rsidR="00BB24C6" w:rsidRPr="00BB24C6" w:rsidRDefault="00BB24C6" w:rsidP="00BB24C6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BB24C6" w:rsidRPr="00BB24C6" w:rsidRDefault="00BB24C6" w:rsidP="00BB24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="0036125F">
        <w:rPr>
          <w:rFonts w:eastAsia="Calibri"/>
          <w:b/>
          <w:bCs/>
          <w:color w:val="000000"/>
          <w:szCs w:val="28"/>
          <w:lang w:eastAsia="en-US"/>
        </w:rPr>
        <w:t>от 15 октября 2019 года №</w:t>
      </w:r>
      <w:r w:rsidRPr="00BB24C6">
        <w:rPr>
          <w:rFonts w:eastAsia="Calibri"/>
          <w:b/>
          <w:bCs/>
          <w:color w:val="000000"/>
          <w:szCs w:val="28"/>
          <w:lang w:eastAsia="en-US"/>
        </w:rPr>
        <w:t>01-2423-а (с изменениями)</w:t>
      </w:r>
      <w:r w:rsidRPr="00BB24C6">
        <w:rPr>
          <w:rFonts w:eastAsia="Calibri"/>
          <w:color w:val="000000"/>
          <w:szCs w:val="28"/>
          <w:lang w:eastAsia="en-US"/>
        </w:rPr>
        <w:t xml:space="preserve">, следующие изменения:  </w:t>
      </w:r>
    </w:p>
    <w:p w:rsidR="00BB24C6" w:rsidRDefault="00BB24C6" w:rsidP="00BB24C6">
      <w:pPr>
        <w:autoSpaceDE w:val="0"/>
        <w:autoSpaceDN w:val="0"/>
        <w:adjustRightInd w:val="0"/>
        <w:spacing w:after="160" w:line="259" w:lineRule="auto"/>
        <w:ind w:firstLine="709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1.1.</w:t>
      </w:r>
      <w:r w:rsidRPr="00BB24C6">
        <w:rPr>
          <w:rFonts w:eastAsia="Calibri"/>
          <w:color w:val="000000"/>
          <w:szCs w:val="28"/>
          <w:lang w:eastAsia="en-US"/>
        </w:rPr>
        <w:t xml:space="preserve"> </w:t>
      </w:r>
      <w:r w:rsidRPr="00BB24C6">
        <w:rPr>
          <w:rFonts w:eastAsia="Calibri"/>
          <w:b/>
          <w:color w:val="000000"/>
          <w:szCs w:val="28"/>
          <w:lang w:eastAsia="en-US"/>
        </w:rPr>
        <w:t>Строку «Объемы бюджетных ассигнований программы»</w:t>
      </w:r>
      <w:r w:rsidRPr="00BB24C6">
        <w:rPr>
          <w:rFonts w:eastAsia="Calibri"/>
          <w:color w:val="000000"/>
          <w:szCs w:val="28"/>
          <w:lang w:eastAsia="en-US"/>
        </w:rPr>
        <w:t xml:space="preserve">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p w:rsidR="0036125F" w:rsidRPr="0036125F" w:rsidRDefault="0036125F" w:rsidP="00BB24C6">
      <w:pPr>
        <w:autoSpaceDE w:val="0"/>
        <w:autoSpaceDN w:val="0"/>
        <w:adjustRightInd w:val="0"/>
        <w:spacing w:after="160" w:line="259" w:lineRule="auto"/>
        <w:ind w:firstLine="709"/>
        <w:contextualSpacing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420"/>
      </w:tblGrid>
      <w:tr w:rsidR="00BB24C6" w:rsidRPr="00BB24C6" w:rsidTr="0036125F"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4C6" w:rsidRPr="00BB24C6" w:rsidRDefault="00BB24C6" w:rsidP="00BB24C6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Объемы бюджетных</w:t>
            </w:r>
          </w:p>
          <w:p w:rsidR="00BB24C6" w:rsidRPr="00BB24C6" w:rsidRDefault="00BB24C6" w:rsidP="00BB24C6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ассигнований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программы</w:t>
            </w:r>
            <w:r w:rsidRPr="00BB24C6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25F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финансирования программы в 2020-2022 годах 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составит </w:t>
            </w: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17 220,78 тыс. руб.,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из них: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 бюджет - 13 880,68 тыс. руб.,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областной бюджет - 3 340,1 тыс. руб.,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2020 год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</w:t>
            </w: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8 591,9 тыс. руб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., из них: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 бюджет - 6 992,0 тыс. руб.,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областной бюджет -  1 599,9 тыс. руб.,  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2021 год - 4 314,44 тыс. руб.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, из них: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 бюджет - 3 444,34 тыс. руб.,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областной бюджет - 870,1 тыс. руб</w:t>
            </w:r>
            <w:r w:rsidRPr="00BB24C6">
              <w:rPr>
                <w:rFonts w:eastAsia="Calibri"/>
                <w:color w:val="FF0000"/>
                <w:sz w:val="24"/>
                <w:szCs w:val="24"/>
                <w:lang w:eastAsia="en-US"/>
              </w:rPr>
              <w:t>.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 год - 4 314,44 тыс. руб.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, из них: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 бюджет -  3 444,34 тыс. руб.,</w:t>
            </w:r>
          </w:p>
          <w:p w:rsidR="00BB24C6" w:rsidRPr="00BB24C6" w:rsidRDefault="00BB24C6" w:rsidP="00BB24C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областной бюджет - 870,1 тыс. руб.  </w:t>
            </w:r>
          </w:p>
        </w:tc>
      </w:tr>
    </w:tbl>
    <w:p w:rsidR="0036125F" w:rsidRPr="0036125F" w:rsidRDefault="0036125F" w:rsidP="00BB24C6">
      <w:pPr>
        <w:autoSpaceDE w:val="0"/>
        <w:autoSpaceDN w:val="0"/>
        <w:adjustRightInd w:val="0"/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p w:rsidR="00BB24C6" w:rsidRPr="00BB24C6" w:rsidRDefault="00BB24C6" w:rsidP="00BB24C6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1.2. </w:t>
      </w:r>
      <w:r w:rsidRPr="00BB24C6">
        <w:rPr>
          <w:rFonts w:eastAsia="Calibri"/>
          <w:b/>
          <w:bCs/>
          <w:color w:val="000000"/>
          <w:szCs w:val="28"/>
          <w:lang w:eastAsia="en-US"/>
        </w:rPr>
        <w:t>Раздел 5. Ресурсное обеспечение программы</w:t>
      </w:r>
      <w:r w:rsidRPr="00BB24C6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BB24C6" w:rsidRPr="00BB24C6" w:rsidRDefault="00BB24C6" w:rsidP="00BB24C6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36125F">
        <w:rPr>
          <w:rFonts w:eastAsia="Calibri"/>
          <w:color w:val="000000"/>
          <w:szCs w:val="28"/>
          <w:lang w:eastAsia="en-US"/>
        </w:rPr>
        <w:lastRenderedPageBreak/>
        <w:t>«</w:t>
      </w:r>
      <w:r w:rsidRPr="00BB24C6">
        <w:rPr>
          <w:rFonts w:eastAsia="Calibri"/>
          <w:b/>
          <w:bCs/>
          <w:color w:val="000000"/>
          <w:szCs w:val="28"/>
          <w:lang w:eastAsia="en-US"/>
        </w:rPr>
        <w:t>5. Ресурсное обеспечение программы</w:t>
      </w:r>
      <w:r w:rsidRPr="00BB24C6">
        <w:rPr>
          <w:rFonts w:eastAsia="Calibri"/>
          <w:color w:val="000000"/>
          <w:szCs w:val="28"/>
          <w:lang w:eastAsia="en-US"/>
        </w:rPr>
        <w:t xml:space="preserve"> 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Объем финансирования программы в 2020-2022 годах составит </w:t>
      </w:r>
      <w:r w:rsidR="0036125F">
        <w:rPr>
          <w:rFonts w:eastAsia="Calibri"/>
          <w:color w:val="000000"/>
          <w:szCs w:val="28"/>
          <w:lang w:eastAsia="en-US"/>
        </w:rPr>
        <w:t xml:space="preserve">      </w:t>
      </w:r>
      <w:r w:rsidRPr="0036125F">
        <w:rPr>
          <w:rFonts w:eastAsia="Calibri"/>
          <w:b/>
          <w:color w:val="000000"/>
          <w:szCs w:val="28"/>
          <w:lang w:eastAsia="en-US"/>
        </w:rPr>
        <w:t>17 220,78 тыс. руб.</w:t>
      </w:r>
      <w:r w:rsidRPr="00BB24C6">
        <w:rPr>
          <w:rFonts w:eastAsia="Calibri"/>
          <w:color w:val="000000"/>
          <w:szCs w:val="28"/>
          <w:lang w:eastAsia="en-US"/>
        </w:rPr>
        <w:t>, из них: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местный бюджет - 13 880,68 тыс. руб.,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областной бюджет - 3 340,1 тыс. руб.,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в том числе: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36125F">
        <w:rPr>
          <w:rFonts w:eastAsia="Calibri"/>
          <w:b/>
          <w:color w:val="000000"/>
          <w:szCs w:val="28"/>
          <w:lang w:eastAsia="en-US"/>
        </w:rPr>
        <w:t>2020 год</w:t>
      </w:r>
      <w:r w:rsidRPr="00BB24C6">
        <w:rPr>
          <w:rFonts w:eastAsia="Calibri"/>
          <w:color w:val="000000"/>
          <w:szCs w:val="28"/>
          <w:lang w:eastAsia="en-US"/>
        </w:rPr>
        <w:t xml:space="preserve"> -  </w:t>
      </w:r>
      <w:r w:rsidRPr="0036125F">
        <w:rPr>
          <w:rFonts w:eastAsia="Calibri"/>
          <w:b/>
          <w:color w:val="000000"/>
          <w:szCs w:val="28"/>
          <w:lang w:eastAsia="en-US"/>
        </w:rPr>
        <w:t>8 591,9 тыс. руб.</w:t>
      </w:r>
      <w:r w:rsidRPr="00BB24C6">
        <w:rPr>
          <w:rFonts w:eastAsia="Calibri"/>
          <w:color w:val="000000"/>
          <w:szCs w:val="28"/>
          <w:lang w:eastAsia="en-US"/>
        </w:rPr>
        <w:t>, из них: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местный бюджет - 6 992,0 тыс. руб.,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областной бюджет -  1 599,9 тыс. руб.,  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36125F">
        <w:rPr>
          <w:rFonts w:eastAsia="Calibri"/>
          <w:b/>
          <w:color w:val="000000"/>
          <w:szCs w:val="28"/>
          <w:lang w:eastAsia="en-US"/>
        </w:rPr>
        <w:t>2021 год</w:t>
      </w:r>
      <w:r w:rsidRPr="00BB24C6">
        <w:rPr>
          <w:rFonts w:eastAsia="Calibri"/>
          <w:color w:val="000000"/>
          <w:szCs w:val="28"/>
          <w:lang w:eastAsia="en-US"/>
        </w:rPr>
        <w:t xml:space="preserve"> - </w:t>
      </w:r>
      <w:r w:rsidRPr="0036125F">
        <w:rPr>
          <w:rFonts w:eastAsia="Calibri"/>
          <w:b/>
          <w:color w:val="000000"/>
          <w:szCs w:val="28"/>
          <w:lang w:eastAsia="en-US"/>
        </w:rPr>
        <w:t>4 314,44 тыс. руб.</w:t>
      </w:r>
      <w:r w:rsidRPr="00BB24C6">
        <w:rPr>
          <w:rFonts w:eastAsia="Calibri"/>
          <w:color w:val="000000"/>
          <w:szCs w:val="28"/>
          <w:lang w:eastAsia="en-US"/>
        </w:rPr>
        <w:t>, из них: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местный бюджет - 3 444,34 тыс. руб.,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областной бюджет - 870,1 тыс. руб., 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36125F">
        <w:rPr>
          <w:rFonts w:eastAsia="Calibri"/>
          <w:b/>
          <w:color w:val="000000"/>
          <w:szCs w:val="28"/>
          <w:lang w:eastAsia="en-US"/>
        </w:rPr>
        <w:t>2022 год</w:t>
      </w:r>
      <w:r w:rsidRPr="00BB24C6">
        <w:rPr>
          <w:rFonts w:eastAsia="Calibri"/>
          <w:color w:val="000000"/>
          <w:szCs w:val="28"/>
          <w:lang w:eastAsia="en-US"/>
        </w:rPr>
        <w:t xml:space="preserve"> - </w:t>
      </w:r>
      <w:r w:rsidRPr="0036125F">
        <w:rPr>
          <w:rFonts w:eastAsia="Calibri"/>
          <w:b/>
          <w:color w:val="000000"/>
          <w:szCs w:val="28"/>
          <w:lang w:eastAsia="en-US"/>
        </w:rPr>
        <w:t>4 314,44 тыс. руб.</w:t>
      </w:r>
      <w:r w:rsidRPr="00BB24C6">
        <w:rPr>
          <w:rFonts w:eastAsia="Calibri"/>
          <w:color w:val="000000"/>
          <w:szCs w:val="28"/>
          <w:lang w:eastAsia="en-US"/>
        </w:rPr>
        <w:t>, из них: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местный бюджет -  3 444,34 тыс. руб.,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областной бюджет - 870,1 тыс. руб.». </w:t>
      </w:r>
    </w:p>
    <w:p w:rsid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1.3. </w:t>
      </w:r>
      <w:r w:rsidR="0036125F">
        <w:rPr>
          <w:rFonts w:eastAsia="Calibri"/>
          <w:b/>
          <w:color w:val="000000"/>
          <w:szCs w:val="28"/>
          <w:lang w:eastAsia="en-US"/>
        </w:rPr>
        <w:t>Строку «Объем</w:t>
      </w:r>
      <w:r w:rsidRPr="00BB24C6">
        <w:rPr>
          <w:rFonts w:eastAsia="Calibri"/>
          <w:b/>
          <w:color w:val="000000"/>
          <w:szCs w:val="28"/>
          <w:lang w:eastAsia="en-US"/>
        </w:rPr>
        <w:t xml:space="preserve"> бюджетных ассигнований подпрограммы» паспорта подпрограммы «Развитие системы защиты прав потребителей в Тихвинском районе»</w:t>
      </w:r>
      <w:r w:rsidRPr="00BB24C6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36125F" w:rsidRPr="0036125F" w:rsidRDefault="0036125F" w:rsidP="00BB24C6">
      <w:pPr>
        <w:spacing w:line="259" w:lineRule="auto"/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0"/>
        <w:gridCol w:w="6705"/>
      </w:tblGrid>
      <w:tr w:rsidR="00BB24C6" w:rsidRPr="00BB24C6" w:rsidTr="0036125F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25F" w:rsidRDefault="00BB24C6" w:rsidP="0036125F">
            <w:pPr>
              <w:rPr>
                <w:rFonts w:eastAsia="Calibri"/>
                <w:sz w:val="24"/>
                <w:szCs w:val="24"/>
              </w:rPr>
            </w:pPr>
            <w:r w:rsidRPr="0036125F">
              <w:rPr>
                <w:rFonts w:eastAsia="Calibri"/>
                <w:sz w:val="24"/>
                <w:szCs w:val="24"/>
              </w:rPr>
              <w:t xml:space="preserve">Объем бюджетных </w:t>
            </w:r>
          </w:p>
          <w:p w:rsidR="0036125F" w:rsidRDefault="00BB24C6" w:rsidP="0036125F">
            <w:pPr>
              <w:rPr>
                <w:rFonts w:eastAsia="Calibri"/>
                <w:sz w:val="24"/>
                <w:szCs w:val="24"/>
              </w:rPr>
            </w:pPr>
            <w:r w:rsidRPr="0036125F">
              <w:rPr>
                <w:rFonts w:eastAsia="Calibri"/>
                <w:sz w:val="24"/>
                <w:szCs w:val="24"/>
              </w:rPr>
              <w:t xml:space="preserve">ассигнований </w:t>
            </w:r>
          </w:p>
          <w:p w:rsidR="00BB24C6" w:rsidRPr="0036125F" w:rsidRDefault="00BB24C6" w:rsidP="0036125F">
            <w:pPr>
              <w:rPr>
                <w:rFonts w:eastAsia="Calibri"/>
                <w:sz w:val="24"/>
                <w:szCs w:val="24"/>
              </w:rPr>
            </w:pPr>
            <w:r w:rsidRPr="0036125F">
              <w:rPr>
                <w:rFonts w:eastAsia="Calibri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125F" w:rsidRDefault="00BB24C6" w:rsidP="00BB24C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финансирования подпрограммы в 2020- 2022 годах </w:t>
            </w:r>
          </w:p>
          <w:p w:rsidR="00BB24C6" w:rsidRPr="00BB24C6" w:rsidRDefault="00BB24C6" w:rsidP="00BB24C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составит 61,2 тыс.руб., в том числе: </w:t>
            </w:r>
          </w:p>
          <w:p w:rsidR="00BB24C6" w:rsidRPr="00BB24C6" w:rsidRDefault="00BB24C6" w:rsidP="00BB24C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2020 год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- 20,4 тыс.руб. (местный бюджет)</w:t>
            </w:r>
            <w:r w:rsidR="0036125F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BB24C6" w:rsidRPr="00BB24C6" w:rsidRDefault="00BB24C6" w:rsidP="00BB24C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2021 год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20,4 тыс.руб. (местный бюджет)</w:t>
            </w:r>
            <w:r w:rsidR="0036125F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BB24C6" w:rsidRPr="00BB24C6" w:rsidRDefault="00BB24C6" w:rsidP="00BB24C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B24C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 год</w:t>
            </w:r>
            <w:r w:rsidRPr="00BB24C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- 20,4 тыс.руб. (местный бюджет)</w:t>
            </w:r>
          </w:p>
        </w:tc>
      </w:tr>
    </w:tbl>
    <w:p w:rsidR="0036125F" w:rsidRPr="0036125F" w:rsidRDefault="0036125F" w:rsidP="00BB24C6">
      <w:pPr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1.4. Раздел 5. Ресурсное обеспечение подпрограммы «Развитие системы защиты прав потребителей в Тихвинском районе» изложить в следующей редакции:</w:t>
      </w: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«</w:t>
      </w:r>
      <w:r w:rsidRPr="00BB24C6">
        <w:rPr>
          <w:rFonts w:eastAsia="Calibri"/>
          <w:b/>
          <w:color w:val="000000"/>
          <w:szCs w:val="28"/>
          <w:lang w:eastAsia="en-US"/>
        </w:rPr>
        <w:t>5.</w:t>
      </w:r>
      <w:r w:rsidR="0036125F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BB24C6">
        <w:rPr>
          <w:rFonts w:eastAsia="Calibri"/>
          <w:b/>
          <w:color w:val="000000"/>
          <w:szCs w:val="28"/>
          <w:lang w:eastAsia="en-US"/>
        </w:rPr>
        <w:t xml:space="preserve">Ресурсное обеспечение подпрограммы </w:t>
      </w: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b/>
          <w:bCs/>
          <w:color w:val="000000"/>
          <w:szCs w:val="28"/>
          <w:lang w:eastAsia="en-US"/>
        </w:rPr>
        <w:t>Объем финансирования</w:t>
      </w:r>
      <w:r w:rsidRPr="00BB24C6">
        <w:rPr>
          <w:rFonts w:eastAsia="Calibri"/>
          <w:color w:val="000000"/>
          <w:szCs w:val="28"/>
          <w:lang w:eastAsia="en-US"/>
        </w:rPr>
        <w:t xml:space="preserve"> подпрограммы в 2020-2022 годах составит 61,2 тыс.руб., в том числе:</w:t>
      </w: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b/>
          <w:bCs/>
          <w:color w:val="000000"/>
          <w:szCs w:val="28"/>
          <w:lang w:eastAsia="en-US"/>
        </w:rPr>
        <w:t>2020 год</w:t>
      </w:r>
      <w:r w:rsidRPr="00BB24C6">
        <w:rPr>
          <w:rFonts w:eastAsia="Calibri"/>
          <w:color w:val="000000"/>
          <w:szCs w:val="28"/>
          <w:lang w:eastAsia="en-US"/>
        </w:rPr>
        <w:t xml:space="preserve"> - 20,4 тыс.руб. (местный бюджет)</w:t>
      </w:r>
      <w:r w:rsidR="0036125F">
        <w:rPr>
          <w:rFonts w:eastAsia="Calibri"/>
          <w:color w:val="000000"/>
          <w:szCs w:val="28"/>
          <w:lang w:eastAsia="en-US"/>
        </w:rPr>
        <w:t>,</w:t>
      </w: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b/>
          <w:bCs/>
          <w:color w:val="000000"/>
          <w:szCs w:val="28"/>
          <w:lang w:eastAsia="en-US"/>
        </w:rPr>
        <w:t>2021 год</w:t>
      </w:r>
      <w:r w:rsidRPr="00BB24C6">
        <w:rPr>
          <w:rFonts w:eastAsia="Calibri"/>
          <w:color w:val="000000"/>
          <w:szCs w:val="28"/>
          <w:lang w:eastAsia="en-US"/>
        </w:rPr>
        <w:t xml:space="preserve"> - 20,4 тыс.руб. (местный бюджет)</w:t>
      </w:r>
      <w:r w:rsidR="0036125F">
        <w:rPr>
          <w:rFonts w:eastAsia="Calibri"/>
          <w:color w:val="000000"/>
          <w:szCs w:val="28"/>
          <w:lang w:eastAsia="en-US"/>
        </w:rPr>
        <w:t>,</w:t>
      </w:r>
    </w:p>
    <w:p w:rsidR="00BB24C6" w:rsidRP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b/>
          <w:bCs/>
          <w:color w:val="000000"/>
          <w:szCs w:val="28"/>
          <w:lang w:eastAsia="en-US"/>
        </w:rPr>
        <w:t>2022 год</w:t>
      </w:r>
      <w:r w:rsidRPr="00BB24C6">
        <w:rPr>
          <w:rFonts w:eastAsia="Calibri"/>
          <w:color w:val="000000"/>
          <w:szCs w:val="28"/>
          <w:lang w:eastAsia="en-US"/>
        </w:rPr>
        <w:t xml:space="preserve"> - 20,4 тыс.руб.</w:t>
      </w:r>
      <w:r w:rsidRPr="00BB24C6">
        <w:rPr>
          <w:rFonts w:eastAsia="Calibri"/>
          <w:szCs w:val="28"/>
          <w:lang w:eastAsia="en-US"/>
        </w:rPr>
        <w:t xml:space="preserve"> </w:t>
      </w:r>
      <w:r w:rsidRPr="00BB24C6">
        <w:rPr>
          <w:rFonts w:eastAsia="Calibri"/>
          <w:color w:val="000000"/>
          <w:szCs w:val="28"/>
          <w:lang w:eastAsia="en-US"/>
        </w:rPr>
        <w:t>(местный бюджет)»</w:t>
      </w:r>
      <w:r w:rsidR="0036125F">
        <w:rPr>
          <w:rFonts w:eastAsia="Calibri"/>
          <w:color w:val="000000"/>
          <w:szCs w:val="28"/>
          <w:lang w:eastAsia="en-US"/>
        </w:rPr>
        <w:t>.</w:t>
      </w:r>
    </w:p>
    <w:p w:rsidR="00BB24C6" w:rsidRPr="00BB24C6" w:rsidRDefault="00BB24C6" w:rsidP="00BB24C6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1.5. </w:t>
      </w:r>
      <w:r w:rsidRPr="00AD61C3">
        <w:rPr>
          <w:rFonts w:eastAsia="Calibri"/>
          <w:b/>
          <w:color w:val="000000"/>
          <w:szCs w:val="28"/>
          <w:lang w:eastAsia="en-US"/>
        </w:rPr>
        <w:t>Приложение №2 «План реализации программы Тихвинского района «Устойчивое общественное развитие в Тихвинском районе»</w:t>
      </w:r>
      <w:r w:rsidRPr="00BB24C6">
        <w:rPr>
          <w:rFonts w:eastAsia="Calibri"/>
          <w:color w:val="000000"/>
          <w:szCs w:val="28"/>
          <w:lang w:eastAsia="en-US"/>
        </w:rPr>
        <w:t xml:space="preserve"> к программе Тихвинского района «Устойчивое общественное развитие в Тихвинском районе» изложить в новой редакции (приложение 1).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1.6. </w:t>
      </w:r>
      <w:r w:rsidRPr="00AD61C3">
        <w:rPr>
          <w:rFonts w:eastAsia="Calibri"/>
          <w:b/>
          <w:color w:val="000000"/>
          <w:szCs w:val="28"/>
          <w:lang w:eastAsia="en-US"/>
        </w:rPr>
        <w:t>Приложение №2 «План реализации подпрограммы «Развитие системы защиты прав потребителей в Тихвинском районе»</w:t>
      </w:r>
      <w:r w:rsidRPr="00BB24C6">
        <w:rPr>
          <w:rFonts w:eastAsia="Calibri"/>
          <w:color w:val="000000"/>
          <w:szCs w:val="28"/>
          <w:lang w:eastAsia="en-US"/>
        </w:rPr>
        <w:t xml:space="preserve"> к подпрограмме «Развитие системы защиты прав потребителей в Тихвинском районе» муниципальной программы Тихвинского района «Устойчивое общественное развитие в Тихвинском районе» изложить в новой редакции (приложение 2).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lastRenderedPageBreak/>
        <w:t>2. 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3. Признать утратившими силу </w:t>
      </w:r>
      <w:r w:rsidRPr="00AD61C3">
        <w:rPr>
          <w:rFonts w:eastAsia="Calibri"/>
          <w:b/>
          <w:color w:val="000000"/>
          <w:szCs w:val="28"/>
          <w:lang w:eastAsia="en-US"/>
        </w:rPr>
        <w:t>пункты 1.1, 1.2</w:t>
      </w:r>
      <w:r w:rsidRPr="00BB24C6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</w:t>
      </w:r>
      <w:r w:rsidR="00AD61C3">
        <w:rPr>
          <w:rFonts w:eastAsia="Calibri"/>
          <w:color w:val="000000"/>
          <w:szCs w:val="28"/>
          <w:lang w:eastAsia="en-US"/>
        </w:rPr>
        <w:t xml:space="preserve">ского района </w:t>
      </w:r>
      <w:r w:rsidR="00AD61C3" w:rsidRPr="00AD61C3">
        <w:rPr>
          <w:rFonts w:eastAsia="Calibri"/>
          <w:b/>
          <w:color w:val="000000"/>
          <w:szCs w:val="28"/>
          <w:lang w:eastAsia="en-US"/>
        </w:rPr>
        <w:t>от 23 марта 2020 года №</w:t>
      </w:r>
      <w:r w:rsidRPr="00AD61C3">
        <w:rPr>
          <w:rFonts w:eastAsia="Calibri"/>
          <w:b/>
          <w:color w:val="000000"/>
          <w:szCs w:val="28"/>
          <w:lang w:eastAsia="en-US"/>
        </w:rPr>
        <w:t>01-611-а</w:t>
      </w:r>
      <w:r w:rsidRPr="00BB24C6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изменениями)».</w:t>
      </w:r>
    </w:p>
    <w:p w:rsidR="00BB24C6" w:rsidRPr="00BB24C6" w:rsidRDefault="00AD61C3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 Признать утратившим силу </w:t>
      </w:r>
      <w:r w:rsidRPr="00AD61C3">
        <w:rPr>
          <w:rFonts w:eastAsia="Calibri"/>
          <w:b/>
          <w:color w:val="000000"/>
          <w:szCs w:val="28"/>
          <w:lang w:eastAsia="en-US"/>
        </w:rPr>
        <w:t>пункт</w:t>
      </w:r>
      <w:r w:rsidR="00BB24C6" w:rsidRPr="00AD61C3">
        <w:rPr>
          <w:rFonts w:eastAsia="Calibri"/>
          <w:b/>
          <w:color w:val="000000"/>
          <w:szCs w:val="28"/>
          <w:lang w:eastAsia="en-US"/>
        </w:rPr>
        <w:t xml:space="preserve"> 1.3</w:t>
      </w:r>
      <w:r w:rsidR="00BB24C6" w:rsidRPr="00BB24C6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</w:t>
      </w:r>
      <w:r>
        <w:rPr>
          <w:rFonts w:eastAsia="Calibri"/>
          <w:color w:val="000000"/>
          <w:szCs w:val="28"/>
          <w:lang w:eastAsia="en-US"/>
        </w:rPr>
        <w:t xml:space="preserve">ского района </w:t>
      </w:r>
      <w:r w:rsidRPr="00AD61C3">
        <w:rPr>
          <w:rFonts w:eastAsia="Calibri"/>
          <w:b/>
          <w:color w:val="000000"/>
          <w:szCs w:val="28"/>
          <w:lang w:eastAsia="en-US"/>
        </w:rPr>
        <w:t>от 9 апреля 2020 года №</w:t>
      </w:r>
      <w:r w:rsidR="00BB24C6" w:rsidRPr="00AD61C3">
        <w:rPr>
          <w:rFonts w:eastAsia="Calibri"/>
          <w:b/>
          <w:color w:val="000000"/>
          <w:szCs w:val="28"/>
          <w:lang w:eastAsia="en-US"/>
        </w:rPr>
        <w:t>01-753-а</w:t>
      </w:r>
      <w:r w:rsidR="00BB24C6" w:rsidRPr="00BB24C6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изменениями)».</w:t>
      </w:r>
    </w:p>
    <w:p w:rsidR="00BB24C6" w:rsidRPr="00BB24C6" w:rsidRDefault="00BB24C6" w:rsidP="00BB24C6">
      <w:pPr>
        <w:spacing w:line="259" w:lineRule="auto"/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 xml:space="preserve">5. Постановление вступает в силу с момента подписания и распространяется на правоотношения, возникшие </w:t>
      </w:r>
      <w:r w:rsidRPr="00AD61C3">
        <w:rPr>
          <w:rFonts w:eastAsia="Calibri"/>
          <w:b/>
          <w:color w:val="000000"/>
          <w:szCs w:val="28"/>
          <w:lang w:eastAsia="en-US"/>
        </w:rPr>
        <w:t>с 1 января 2020 года</w:t>
      </w:r>
      <w:r w:rsidRPr="00BB24C6">
        <w:rPr>
          <w:rFonts w:eastAsia="Calibri"/>
          <w:color w:val="000000"/>
          <w:szCs w:val="28"/>
          <w:lang w:eastAsia="en-US"/>
        </w:rPr>
        <w:t xml:space="preserve">. </w:t>
      </w:r>
    </w:p>
    <w:p w:rsidR="00BB24C6" w:rsidRDefault="00BB24C6" w:rsidP="00BB24C6">
      <w:pPr>
        <w:ind w:firstLine="709"/>
        <w:rPr>
          <w:rFonts w:eastAsia="Calibri"/>
          <w:color w:val="000000"/>
          <w:szCs w:val="28"/>
          <w:lang w:eastAsia="en-US"/>
        </w:rPr>
      </w:pPr>
      <w:r w:rsidRPr="00BB24C6">
        <w:rPr>
          <w:rFonts w:eastAsia="Calibri"/>
          <w:color w:val="000000"/>
          <w:szCs w:val="28"/>
          <w:lang w:eastAsia="en-US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B24C6" w:rsidRDefault="00BB24C6" w:rsidP="00BB24C6">
      <w:pPr>
        <w:rPr>
          <w:rFonts w:eastAsia="Calibri"/>
          <w:color w:val="000000"/>
          <w:szCs w:val="28"/>
          <w:lang w:eastAsia="en-US"/>
        </w:rPr>
      </w:pPr>
    </w:p>
    <w:p w:rsidR="00BB24C6" w:rsidRDefault="00BB24C6" w:rsidP="00BB24C6">
      <w:pPr>
        <w:rPr>
          <w:rFonts w:eastAsia="Calibri"/>
          <w:color w:val="000000"/>
          <w:szCs w:val="28"/>
          <w:lang w:eastAsia="en-US"/>
        </w:rPr>
      </w:pPr>
    </w:p>
    <w:p w:rsidR="00BB24C6" w:rsidRDefault="00BB24C6" w:rsidP="00BB24C6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BB24C6" w:rsidRDefault="00BB24C6" w:rsidP="00BB24C6">
      <w:pPr>
        <w:rPr>
          <w:rFonts w:eastAsia="Calibri"/>
          <w:color w:val="000000"/>
          <w:szCs w:val="28"/>
          <w:lang w:eastAsia="en-US"/>
        </w:rPr>
      </w:pPr>
    </w:p>
    <w:p w:rsidR="00BB24C6" w:rsidRDefault="00BB24C6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AD61C3" w:rsidRDefault="00AD61C3" w:rsidP="00BB24C6">
      <w:pPr>
        <w:rPr>
          <w:rFonts w:eastAsia="Calibri"/>
          <w:color w:val="000000"/>
          <w:szCs w:val="28"/>
          <w:lang w:eastAsia="en-US"/>
        </w:rPr>
      </w:pPr>
    </w:p>
    <w:p w:rsidR="00BB24C6" w:rsidRPr="00BB24C6" w:rsidRDefault="00BB24C6" w:rsidP="00BB24C6">
      <w:pPr>
        <w:rPr>
          <w:szCs w:val="28"/>
        </w:rPr>
      </w:pPr>
      <w:r w:rsidRPr="00BB24C6">
        <w:rPr>
          <w:szCs w:val="28"/>
        </w:rPr>
        <w:t>Салов Алексей Владимирович,</w:t>
      </w:r>
    </w:p>
    <w:p w:rsidR="00BB24C6" w:rsidRDefault="00BB24C6" w:rsidP="00BB24C6">
      <w:pPr>
        <w:rPr>
          <w:szCs w:val="28"/>
        </w:rPr>
      </w:pPr>
      <w:r w:rsidRPr="00BB24C6">
        <w:rPr>
          <w:szCs w:val="28"/>
        </w:rPr>
        <w:t>74-113</w:t>
      </w:r>
    </w:p>
    <w:p w:rsidR="00BB24C6" w:rsidRDefault="00BB24C6" w:rsidP="00BB24C6">
      <w:pPr>
        <w:rPr>
          <w:szCs w:val="28"/>
        </w:rPr>
      </w:pPr>
    </w:p>
    <w:p w:rsidR="00BB24C6" w:rsidRPr="00631349" w:rsidRDefault="00BB24C6" w:rsidP="00BB24C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BB24C6" w:rsidRPr="00631349" w:rsidTr="0036125F">
        <w:trPr>
          <w:trHeight w:val="278"/>
        </w:trPr>
        <w:tc>
          <w:tcPr>
            <w:tcW w:w="3355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BB24C6" w:rsidRPr="00631349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</w:p>
          <w:p w:rsidR="00BB24C6" w:rsidRPr="00631349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277"/>
        </w:trPr>
        <w:tc>
          <w:tcPr>
            <w:tcW w:w="3355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</w:p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278"/>
        </w:trPr>
        <w:tc>
          <w:tcPr>
            <w:tcW w:w="3355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BB24C6" w:rsidRPr="001A6798" w:rsidRDefault="00BB24C6" w:rsidP="0036125F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</w:p>
          <w:p w:rsidR="00BB24C6" w:rsidRPr="00631349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278"/>
        </w:trPr>
        <w:tc>
          <w:tcPr>
            <w:tcW w:w="3355" w:type="pct"/>
          </w:tcPr>
          <w:p w:rsidR="00BB24C6" w:rsidRPr="00631349" w:rsidRDefault="0026477B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</w:t>
            </w:r>
            <w:r w:rsidR="00BB24C6">
              <w:rPr>
                <w:sz w:val="24"/>
                <w:szCs w:val="24"/>
              </w:rPr>
              <w:t>авед</w:t>
            </w:r>
            <w:r>
              <w:rPr>
                <w:sz w:val="24"/>
                <w:szCs w:val="24"/>
              </w:rPr>
              <w:t>ующего</w:t>
            </w:r>
            <w:r w:rsidR="00BB24C6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BB24C6" w:rsidRPr="00631349" w:rsidRDefault="0026477B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50" w:type="pct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277"/>
        </w:trPr>
        <w:tc>
          <w:tcPr>
            <w:tcW w:w="3355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</w:p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135"/>
        </w:trPr>
        <w:tc>
          <w:tcPr>
            <w:tcW w:w="3355" w:type="pct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135"/>
        </w:trPr>
        <w:tc>
          <w:tcPr>
            <w:tcW w:w="3355" w:type="pct"/>
          </w:tcPr>
          <w:p w:rsidR="00BB24C6" w:rsidRPr="00631349" w:rsidRDefault="0026477B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</w:t>
            </w:r>
            <w:r w:rsidR="00BB24C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ведующего</w:t>
            </w:r>
            <w:r w:rsidR="00BB24C6">
              <w:rPr>
                <w:sz w:val="24"/>
                <w:szCs w:val="24"/>
              </w:rPr>
              <w:t xml:space="preserve">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BB24C6" w:rsidRPr="00631349" w:rsidRDefault="0026477B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Т.Н.</w:t>
            </w:r>
          </w:p>
        </w:tc>
        <w:tc>
          <w:tcPr>
            <w:tcW w:w="550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</w:tbl>
    <w:p w:rsidR="00BB24C6" w:rsidRDefault="00BB24C6" w:rsidP="00BB24C6">
      <w:pPr>
        <w:spacing w:line="360" w:lineRule="auto"/>
        <w:rPr>
          <w:b/>
          <w:sz w:val="24"/>
          <w:szCs w:val="24"/>
        </w:rPr>
      </w:pPr>
    </w:p>
    <w:p w:rsidR="00BB24C6" w:rsidRPr="00631349" w:rsidRDefault="00BB24C6" w:rsidP="00BB24C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BB24C6" w:rsidRPr="00631349" w:rsidTr="0036125F">
        <w:trPr>
          <w:trHeight w:val="135"/>
        </w:trPr>
        <w:tc>
          <w:tcPr>
            <w:tcW w:w="3746" w:type="pct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54"/>
        </w:trPr>
        <w:tc>
          <w:tcPr>
            <w:tcW w:w="3746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54"/>
        </w:trPr>
        <w:tc>
          <w:tcPr>
            <w:tcW w:w="3746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45"/>
        </w:trPr>
        <w:tc>
          <w:tcPr>
            <w:tcW w:w="3746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  <w:tr w:rsidR="00BB24C6" w:rsidRPr="00631349" w:rsidTr="0036125F">
        <w:trPr>
          <w:trHeight w:val="45"/>
        </w:trPr>
        <w:tc>
          <w:tcPr>
            <w:tcW w:w="3746" w:type="pct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BB24C6" w:rsidRDefault="00BB24C6" w:rsidP="0036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BB24C6" w:rsidRPr="00631349" w:rsidRDefault="00BB24C6" w:rsidP="0036125F">
            <w:pPr>
              <w:rPr>
                <w:sz w:val="24"/>
                <w:szCs w:val="24"/>
              </w:rPr>
            </w:pPr>
          </w:p>
        </w:tc>
      </w:tr>
    </w:tbl>
    <w:p w:rsidR="00BB24C6" w:rsidRPr="00631349" w:rsidRDefault="00BB24C6" w:rsidP="00BB24C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BB24C6" w:rsidRPr="00631349" w:rsidTr="0036125F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C6" w:rsidRPr="00631349" w:rsidRDefault="00BB24C6" w:rsidP="0036125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C6" w:rsidRPr="00631349" w:rsidRDefault="0026477B" w:rsidP="00361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C6" w:rsidRPr="00631349" w:rsidRDefault="00BB24C6" w:rsidP="0036125F">
            <w:pPr>
              <w:rPr>
                <w:b/>
                <w:sz w:val="24"/>
                <w:szCs w:val="24"/>
              </w:rPr>
            </w:pPr>
          </w:p>
        </w:tc>
      </w:tr>
    </w:tbl>
    <w:p w:rsidR="00BB24C6" w:rsidRDefault="00BB24C6" w:rsidP="00BB24C6">
      <w:pPr>
        <w:rPr>
          <w:szCs w:val="28"/>
        </w:rPr>
      </w:pPr>
    </w:p>
    <w:p w:rsidR="003B05D7" w:rsidRDefault="003B05D7" w:rsidP="00BB24C6">
      <w:pPr>
        <w:rPr>
          <w:szCs w:val="28"/>
        </w:rPr>
        <w:sectPr w:rsidR="003B05D7" w:rsidSect="00BB24C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Cs w:val="28"/>
          <w:lang w:eastAsia="en-US"/>
        </w:rPr>
      </w:pPr>
      <w:r w:rsidRPr="00AD61C3">
        <w:rPr>
          <w:rFonts w:eastAsia="Calibri"/>
          <w:color w:val="000000"/>
          <w:szCs w:val="28"/>
          <w:lang w:eastAsia="en-US"/>
        </w:rPr>
        <w:lastRenderedPageBreak/>
        <w:t>Приложение 1</w:t>
      </w: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Cs w:val="28"/>
          <w:lang w:eastAsia="en-US"/>
        </w:rPr>
      </w:pPr>
      <w:r w:rsidRPr="00AD61C3">
        <w:rPr>
          <w:rFonts w:eastAsia="Calibri"/>
          <w:color w:val="000000"/>
          <w:szCs w:val="28"/>
          <w:lang w:eastAsia="en-US"/>
        </w:rPr>
        <w:t>к постановлению администрации</w:t>
      </w: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Cs w:val="28"/>
          <w:lang w:eastAsia="en-US"/>
        </w:rPr>
      </w:pPr>
      <w:r w:rsidRPr="00AD61C3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3B05D7" w:rsidRPr="00C97C7B" w:rsidRDefault="00AD61C3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от </w:t>
      </w:r>
      <w:r w:rsidR="000356EF" w:rsidRPr="00C97C7B">
        <w:rPr>
          <w:rFonts w:eastAsia="Calibri"/>
          <w:color w:val="000000"/>
          <w:szCs w:val="28"/>
          <w:lang w:eastAsia="en-US"/>
        </w:rPr>
        <w:t>16 июня 2020 г. №01-1148</w:t>
      </w:r>
      <w:r w:rsidRPr="00C97C7B">
        <w:rPr>
          <w:rFonts w:eastAsia="Calibri"/>
          <w:color w:val="000000"/>
          <w:szCs w:val="28"/>
          <w:lang w:eastAsia="en-US"/>
        </w:rPr>
        <w:t>-а</w:t>
      </w: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Cs w:val="28"/>
          <w:lang w:eastAsia="en-US"/>
        </w:rPr>
      </w:pP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Приложение №2</w:t>
      </w: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к программе Тихвинского района</w:t>
      </w:r>
    </w:p>
    <w:p w:rsidR="003B05D7" w:rsidRPr="00AD61C3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 xml:space="preserve"> «Устойчивое общественное развитие </w:t>
      </w:r>
    </w:p>
    <w:p w:rsidR="003B05D7" w:rsidRPr="003B05D7" w:rsidRDefault="003B05D7" w:rsidP="00AD61C3">
      <w:pPr>
        <w:autoSpaceDE w:val="0"/>
        <w:autoSpaceDN w:val="0"/>
        <w:adjustRightInd w:val="0"/>
        <w:ind w:left="10065"/>
        <w:jc w:val="left"/>
        <w:rPr>
          <w:rFonts w:eastAsia="Calibri"/>
          <w:color w:val="000000"/>
          <w:sz w:val="20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в Тихвинском районе»</w:t>
      </w:r>
      <w:r w:rsidRPr="003B05D7">
        <w:rPr>
          <w:rFonts w:eastAsia="Calibri"/>
          <w:color w:val="000000"/>
          <w:sz w:val="20"/>
          <w:lang w:eastAsia="en-US"/>
        </w:rPr>
        <w:t xml:space="preserve"> </w:t>
      </w:r>
    </w:p>
    <w:p w:rsidR="003B05D7" w:rsidRPr="003B05D7" w:rsidRDefault="003B05D7" w:rsidP="003B05D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</w:p>
    <w:p w:rsidR="003B05D7" w:rsidRPr="00AD61C3" w:rsidRDefault="003B05D7" w:rsidP="003B05D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:rsidR="003B05D7" w:rsidRPr="00AD61C3" w:rsidRDefault="003B05D7" w:rsidP="003B05D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реализации программы Тихвинского района</w:t>
      </w:r>
      <w:r w:rsidRPr="00AD61C3">
        <w:rPr>
          <w:rFonts w:eastAsia="Calibri"/>
          <w:color w:val="000000"/>
          <w:szCs w:val="28"/>
          <w:lang w:eastAsia="en-US"/>
        </w:rPr>
        <w:t xml:space="preserve"> </w:t>
      </w:r>
    </w:p>
    <w:p w:rsidR="003B05D7" w:rsidRPr="003B05D7" w:rsidRDefault="003B05D7" w:rsidP="003B05D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  <w:r w:rsidRPr="00AD61C3">
        <w:rPr>
          <w:rFonts w:eastAsia="Calibri"/>
          <w:b/>
          <w:bCs/>
          <w:color w:val="000000"/>
          <w:szCs w:val="28"/>
          <w:lang w:eastAsia="en-US"/>
        </w:rPr>
        <w:t>«Устойчивое общественное развитие в Тихвинском районе»</w:t>
      </w:r>
    </w:p>
    <w:p w:rsidR="003B05D7" w:rsidRPr="003B05D7" w:rsidRDefault="003B05D7" w:rsidP="003B05D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</w:p>
    <w:tbl>
      <w:tblPr>
        <w:tblW w:w="15477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562"/>
        <w:gridCol w:w="2108"/>
        <w:gridCol w:w="1577"/>
        <w:gridCol w:w="151"/>
        <w:gridCol w:w="1230"/>
        <w:gridCol w:w="1140"/>
        <w:gridCol w:w="555"/>
        <w:gridCol w:w="30"/>
        <w:gridCol w:w="1431"/>
        <w:gridCol w:w="1275"/>
        <w:gridCol w:w="1418"/>
      </w:tblGrid>
      <w:tr w:rsidR="00572D1A" w:rsidRPr="003B05D7" w:rsidTr="00572D1A">
        <w:trPr>
          <w:hidden/>
        </w:trPr>
        <w:tc>
          <w:tcPr>
            <w:tcW w:w="45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vanish/>
                <w:color w:val="000000"/>
                <w:sz w:val="20"/>
                <w:lang w:eastAsia="en-US"/>
              </w:rPr>
              <w:t>#G0</w:t>
            </w: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Наименование подпрограммы, 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основного мероприятия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  <w:p w:rsidR="00572D1A" w:rsidRPr="00572D1A" w:rsidRDefault="00572D1A" w:rsidP="00572D1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Ответственный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исполнитель,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соисполнители,</w:t>
            </w:r>
          </w:p>
          <w:p w:rsidR="00572D1A" w:rsidRPr="003B05D7" w:rsidRDefault="00572D1A" w:rsidP="00572D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участники</w:t>
            </w:r>
          </w:p>
        </w:tc>
        <w:tc>
          <w:tcPr>
            <w:tcW w:w="15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Годы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реализации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Планируемые объемы финансирования, тыс. руб.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572D1A" w:rsidRPr="003B05D7" w:rsidTr="00572D1A">
        <w:trPr>
          <w:trHeight w:val="405"/>
        </w:trPr>
        <w:tc>
          <w:tcPr>
            <w:tcW w:w="45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1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Всего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Федеральный бюджет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Областной бюджет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Местный бюджет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Прочие</w:t>
            </w:r>
          </w:p>
          <w:p w:rsidR="00572D1A" w:rsidRPr="003B05D7" w:rsidRDefault="00572D1A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источники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7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547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Подпрограмма «Поддержка социально ориентированных некоммерческих организаций»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КСЗН администрации Тихвинского района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1 740,8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1 540,8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1.1. Оказание финансовой помощи общественным организациям ветеранов войны, труда, Вооруженных сил, правоохранительных органов, 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жителям блокадного Ленинграда и бывших малолетних узников фашистских лагерей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1 740,8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1 540,8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811,0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811,0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811,0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811,0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2.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Оказание финансовой помощи социально ориентированным некоммерческим организациям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КСЗН администрации Тихвинского района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- НКО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2.1. Оказание финансовой помощи социально ориентированным некоммерческим организациям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499,7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2.2. Предоставление транспортных услуг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145,6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2.3. Организация духовно-просветительских мероприятий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3.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Оказание имущественной помощи социально ориентированным некоммерческим организациям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КСЗН администрации Тихвинского района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- НКО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3.1. П</w:t>
            </w:r>
            <w:r w:rsidRPr="003B05D7">
              <w:rPr>
                <w:rFonts w:eastAsia="Calibri"/>
                <w:color w:val="2D2D2D"/>
                <w:sz w:val="20"/>
                <w:lang w:eastAsia="en-US"/>
              </w:rPr>
              <w:t>ередача муниципального имущества в безвозмездное пользование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4.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Поддержка развития кадрового потенциала, содействие в повышении эффективности деятельности СОНКО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КСЗН администрации Тихвинского района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- НКО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4.1. Поддержка развития кадрового потенциала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подпрограмме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2 436,1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1 540,8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1 506,3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1 506,3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811,0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695,3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5 448,7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3 162,8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2 285,9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547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Подпрограмма «Гармонизация межнациональных и межконфессиональных отношений в Тихвинском районе»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5.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Комитет по культуре, спорту и молодежной политике.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Участники: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муниципальные учреждения, подведомственные комитету по культуре, спорту и молодежной политике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5.1. Организация культурно-досуговых меропри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ятий  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6.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Организационный отдел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6.1. Проведение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подпрограмме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1 655,0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155,0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1 965,0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1 965,0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547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Подпрограмма «Развитие системы защиты прав потребителей в Тихвинском районе»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7.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Обеспечение деятельности информационно - консультационного центра для потребителей в Тихвинском районе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Местное отделение Общероссийского общественного движения в защиту прав и интересов потребителей «Объединение потребителей России» в Тихвинском районе Ленинградской области 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7.1 Содержание информационно - консультационного центра для потребителей в Тихвинском районе 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подпрограмме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547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Подпрограмма «Создание условий для эффективного выполнения органами местного самоуправления своих полномочий»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rPr>
          <w:trHeight w:val="280"/>
        </w:trPr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8.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Совершенствование правовой базы, регулирующей прохождение муниципальной службы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Отдел муниципальной службы, кадров и спецработы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8.1.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9.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Совершенствование системы   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дополнительного профессионального образования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Отдел муниципальной службы, кадров и спецработы,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Участники: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968,2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27,0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941,2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968,2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27,0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941,2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968,2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27,0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941,2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конференций, участие в вебинарах, семинарах, использование современных технологий в обучении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968,2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27,0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941,2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968,2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27,0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941,2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968,2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27,0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941,2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10.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Создание условий, направленных на повышение эффективности и результативности муниципальной службы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Отдел муниципальной службы, кадров и спецработы,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Участники: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10.1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11.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Своевременность прохождения   диспансеризации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Отдел муниципальной службы, кадров и спецработы,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Участники: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699,9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32,1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667,8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699,9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32,1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667,8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699,9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32,1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667,8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11.1. организация проведения диспансеризации муниципальных служащих в соответствующих 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медицинских учреждениях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699,9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32,1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667,8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699,9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32,1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667,8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699,9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32,1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667,8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12.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: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Отдел муниципальной службы, кадров и спецработы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12.1.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13. Основное мероприятие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Ответственный 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Организационный отдел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Соисполнитель: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Комитет по культуре, спорту и молодежной политике </w:t>
            </w:r>
          </w:p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u w:val="single"/>
                <w:lang w:eastAsia="en-US"/>
              </w:rPr>
              <w:t>Участники: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муниципальные учреждения, подведомственные комитету по культуре, спорту и молодежной политике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2 812,3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2 812,3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964,64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964,64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964,64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964,64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13.1. организация и проведение праздничных мероприятий, юбилейных и памятных дат, знаменательных событий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2 619,4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2 619,4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934,64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934,64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934,64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934,64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>13.2. премирование граждан, награжденных По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>четным знаком «За заслуги перед Тихвинским районом»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B05D7">
              <w:rPr>
                <w:rFonts w:eastAsia="Calibri"/>
                <w:sz w:val="20"/>
                <w:lang w:eastAsia="en-US"/>
              </w:rPr>
              <w:t>50,0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B05D7">
              <w:rPr>
                <w:rFonts w:eastAsia="Calibri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B05D7">
              <w:rPr>
                <w:rFonts w:eastAsia="Calibri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B05D7">
              <w:rPr>
                <w:rFonts w:eastAsia="Calibri"/>
                <w:sz w:val="20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30,0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13.3. организация и проведение праздничных мероприятий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142,9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142,9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подпрограмме: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4 480,4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59,1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4 421,3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2 632,74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59,1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2 573,64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2 632,74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59,1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2 573,64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9 745,88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177,3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9 568,58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программе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8 591,9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1 599,9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6 992,0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4 314,44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870,1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3 444,34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4 314,44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870,1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3 444,34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3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17 220,78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3 340,1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13 880,68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</w:tbl>
    <w:p w:rsidR="003B05D7" w:rsidRDefault="003B05D7" w:rsidP="003B05D7">
      <w:pPr>
        <w:jc w:val="center"/>
        <w:rPr>
          <w:szCs w:val="28"/>
        </w:rPr>
      </w:pPr>
      <w:r>
        <w:rPr>
          <w:szCs w:val="28"/>
        </w:rPr>
        <w:t>_____________</w:t>
      </w:r>
    </w:p>
    <w:p w:rsidR="003B05D7" w:rsidRDefault="003B05D7" w:rsidP="003B05D7">
      <w:pPr>
        <w:rPr>
          <w:szCs w:val="28"/>
        </w:rPr>
      </w:pPr>
    </w:p>
    <w:p w:rsidR="003B05D7" w:rsidRDefault="003B05D7" w:rsidP="003B05D7">
      <w:pPr>
        <w:jc w:val="center"/>
        <w:rPr>
          <w:szCs w:val="28"/>
        </w:rPr>
        <w:sectPr w:rsidR="003B05D7" w:rsidSect="003B05D7">
          <w:pgSz w:w="16840" w:h="11907" w:orient="landscape"/>
          <w:pgMar w:top="1701" w:right="851" w:bottom="1134" w:left="992" w:header="720" w:footer="720" w:gutter="0"/>
          <w:cols w:space="720"/>
          <w:titlePg/>
          <w:docGrid w:linePitch="381"/>
        </w:sectPr>
      </w:pPr>
    </w:p>
    <w:p w:rsidR="003B05D7" w:rsidRPr="00572D1A" w:rsidRDefault="003B05D7" w:rsidP="00572D1A">
      <w:pPr>
        <w:autoSpaceDE w:val="0"/>
        <w:autoSpaceDN w:val="0"/>
        <w:adjustRightInd w:val="0"/>
        <w:ind w:left="9072"/>
        <w:jc w:val="left"/>
        <w:rPr>
          <w:rFonts w:eastAsia="Calibri"/>
          <w:color w:val="000000"/>
          <w:szCs w:val="28"/>
          <w:lang w:eastAsia="en-US"/>
        </w:rPr>
      </w:pPr>
      <w:r w:rsidRPr="00572D1A">
        <w:rPr>
          <w:rFonts w:eastAsia="Calibri"/>
          <w:color w:val="000000"/>
          <w:szCs w:val="28"/>
          <w:lang w:eastAsia="en-US"/>
        </w:rPr>
        <w:lastRenderedPageBreak/>
        <w:t>Приложение 2</w:t>
      </w:r>
    </w:p>
    <w:p w:rsidR="003B05D7" w:rsidRPr="00572D1A" w:rsidRDefault="003B05D7" w:rsidP="00572D1A">
      <w:pPr>
        <w:autoSpaceDE w:val="0"/>
        <w:autoSpaceDN w:val="0"/>
        <w:adjustRightInd w:val="0"/>
        <w:ind w:left="9072"/>
        <w:jc w:val="left"/>
        <w:rPr>
          <w:rFonts w:eastAsia="Calibri"/>
          <w:color w:val="000000"/>
          <w:szCs w:val="28"/>
          <w:lang w:eastAsia="en-US"/>
        </w:rPr>
      </w:pPr>
      <w:r w:rsidRPr="00572D1A">
        <w:rPr>
          <w:rFonts w:eastAsia="Calibri"/>
          <w:color w:val="000000"/>
          <w:szCs w:val="28"/>
          <w:lang w:eastAsia="en-US"/>
        </w:rPr>
        <w:t>к постановлению администрации</w:t>
      </w:r>
    </w:p>
    <w:p w:rsidR="003B05D7" w:rsidRPr="00572D1A" w:rsidRDefault="003B05D7" w:rsidP="00572D1A">
      <w:pPr>
        <w:autoSpaceDE w:val="0"/>
        <w:autoSpaceDN w:val="0"/>
        <w:adjustRightInd w:val="0"/>
        <w:ind w:left="9072"/>
        <w:jc w:val="left"/>
        <w:rPr>
          <w:rFonts w:eastAsia="Calibri"/>
          <w:color w:val="000000"/>
          <w:szCs w:val="28"/>
          <w:lang w:eastAsia="en-US"/>
        </w:rPr>
      </w:pPr>
      <w:r w:rsidRPr="00572D1A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3B05D7" w:rsidRPr="00C97C7B" w:rsidRDefault="00572D1A" w:rsidP="00572D1A">
      <w:pPr>
        <w:autoSpaceDE w:val="0"/>
        <w:autoSpaceDN w:val="0"/>
        <w:adjustRightInd w:val="0"/>
        <w:ind w:left="9072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от </w:t>
      </w:r>
      <w:r w:rsidR="000356EF" w:rsidRPr="00C97C7B">
        <w:rPr>
          <w:rFonts w:eastAsia="Calibri"/>
          <w:color w:val="000000"/>
          <w:szCs w:val="28"/>
          <w:lang w:eastAsia="en-US"/>
        </w:rPr>
        <w:t>16 июня 2020 г. №01-1148</w:t>
      </w:r>
      <w:r w:rsidRPr="00C97C7B">
        <w:rPr>
          <w:rFonts w:eastAsia="Calibri"/>
          <w:color w:val="000000"/>
          <w:szCs w:val="28"/>
          <w:lang w:eastAsia="en-US"/>
        </w:rPr>
        <w:t>-а</w:t>
      </w:r>
    </w:p>
    <w:p w:rsidR="003B05D7" w:rsidRPr="00572D1A" w:rsidRDefault="003B05D7" w:rsidP="00572D1A">
      <w:pPr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</w:p>
    <w:p w:rsidR="003B05D7" w:rsidRPr="00572D1A" w:rsidRDefault="003B05D7" w:rsidP="00572D1A">
      <w:pPr>
        <w:autoSpaceDE w:val="0"/>
        <w:autoSpaceDN w:val="0"/>
        <w:adjustRightInd w:val="0"/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 xml:space="preserve">Приложение №2 </w:t>
      </w:r>
    </w:p>
    <w:p w:rsidR="003B05D7" w:rsidRPr="00572D1A" w:rsidRDefault="003B05D7" w:rsidP="00572D1A">
      <w:pPr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 xml:space="preserve">к подпрограмме «Развитие системы защиты </w:t>
      </w:r>
    </w:p>
    <w:p w:rsidR="003B05D7" w:rsidRPr="00572D1A" w:rsidRDefault="003B05D7" w:rsidP="00572D1A">
      <w:pPr>
        <w:ind w:left="9072"/>
        <w:jc w:val="left"/>
        <w:rPr>
          <w:rFonts w:eastAsia="Calibri"/>
          <w:b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>прав потребителей</w:t>
      </w:r>
      <w:r w:rsidRPr="00572D1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572D1A">
        <w:rPr>
          <w:rFonts w:eastAsia="Calibri"/>
          <w:b/>
          <w:bCs/>
          <w:color w:val="000000"/>
          <w:szCs w:val="28"/>
          <w:lang w:eastAsia="en-US"/>
        </w:rPr>
        <w:t>в Тихвинском районе»</w:t>
      </w:r>
      <w:r w:rsidRPr="00572D1A">
        <w:rPr>
          <w:rFonts w:eastAsia="Calibri"/>
          <w:b/>
          <w:color w:val="000000"/>
          <w:szCs w:val="28"/>
          <w:lang w:eastAsia="en-US"/>
        </w:rPr>
        <w:t xml:space="preserve"> </w:t>
      </w:r>
    </w:p>
    <w:p w:rsidR="003B05D7" w:rsidRPr="00572D1A" w:rsidRDefault="003B05D7" w:rsidP="00572D1A">
      <w:pPr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  <w:r w:rsidRPr="00572D1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572D1A">
        <w:rPr>
          <w:rFonts w:eastAsia="Calibri"/>
          <w:b/>
          <w:bCs/>
          <w:color w:val="000000"/>
          <w:szCs w:val="28"/>
          <w:lang w:eastAsia="en-US"/>
        </w:rPr>
        <w:t xml:space="preserve">Тихвинского </w:t>
      </w:r>
    </w:p>
    <w:p w:rsidR="003B05D7" w:rsidRPr="00572D1A" w:rsidRDefault="003B05D7" w:rsidP="00572D1A">
      <w:pPr>
        <w:ind w:left="9072"/>
        <w:jc w:val="left"/>
        <w:rPr>
          <w:rFonts w:eastAsia="Calibri"/>
          <w:b/>
          <w:bCs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 xml:space="preserve">района </w:t>
      </w:r>
      <w:r w:rsidRPr="00572D1A">
        <w:rPr>
          <w:rFonts w:eastAsia="Calibri"/>
          <w:b/>
          <w:bCs/>
          <w:szCs w:val="28"/>
          <w:lang w:eastAsia="en-US"/>
        </w:rPr>
        <w:t>«Устойчивое общественное развитие</w:t>
      </w:r>
    </w:p>
    <w:p w:rsidR="003B05D7" w:rsidRPr="003B05D7" w:rsidRDefault="003B05D7" w:rsidP="00572D1A">
      <w:pPr>
        <w:ind w:left="9072"/>
        <w:jc w:val="left"/>
        <w:rPr>
          <w:rFonts w:eastAsia="Calibri"/>
          <w:b/>
          <w:bCs/>
          <w:color w:val="000000"/>
          <w:sz w:val="20"/>
          <w:lang w:eastAsia="en-US"/>
        </w:rPr>
      </w:pPr>
      <w:r w:rsidRPr="00572D1A">
        <w:rPr>
          <w:rFonts w:eastAsia="Calibri"/>
          <w:b/>
          <w:bCs/>
          <w:szCs w:val="28"/>
          <w:lang w:eastAsia="en-US"/>
        </w:rPr>
        <w:t xml:space="preserve"> в Тихвинском районе»</w:t>
      </w:r>
    </w:p>
    <w:p w:rsidR="003B05D7" w:rsidRPr="003B05D7" w:rsidRDefault="003B05D7" w:rsidP="003B05D7">
      <w:pPr>
        <w:jc w:val="center"/>
        <w:rPr>
          <w:rFonts w:eastAsia="Calibri"/>
          <w:b/>
          <w:bCs/>
          <w:color w:val="000000"/>
          <w:sz w:val="22"/>
          <w:szCs w:val="28"/>
          <w:lang w:eastAsia="en-US"/>
        </w:rPr>
      </w:pPr>
    </w:p>
    <w:p w:rsidR="003B05D7" w:rsidRPr="00572D1A" w:rsidRDefault="003B05D7" w:rsidP="003B05D7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:rsidR="003B05D7" w:rsidRPr="00572D1A" w:rsidRDefault="003B05D7" w:rsidP="003B05D7">
      <w:pPr>
        <w:jc w:val="center"/>
        <w:rPr>
          <w:rFonts w:eastAsia="Calibri"/>
          <w:color w:val="000000"/>
          <w:szCs w:val="28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>реализации подпрограммы</w:t>
      </w:r>
    </w:p>
    <w:p w:rsidR="003B05D7" w:rsidRPr="003B05D7" w:rsidRDefault="003B05D7" w:rsidP="003B05D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 w:rsidRPr="00572D1A">
        <w:rPr>
          <w:rFonts w:eastAsia="Calibri"/>
          <w:b/>
          <w:bCs/>
          <w:color w:val="000000"/>
          <w:szCs w:val="28"/>
          <w:lang w:eastAsia="en-US"/>
        </w:rPr>
        <w:t xml:space="preserve"> «Развитие системы защиты прав потребителей в Тихвинском районе»</w:t>
      </w:r>
    </w:p>
    <w:p w:rsidR="003B05D7" w:rsidRPr="003B05D7" w:rsidRDefault="003B05D7" w:rsidP="003B05D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802"/>
        <w:gridCol w:w="2785"/>
        <w:gridCol w:w="1387"/>
        <w:gridCol w:w="1421"/>
        <w:gridCol w:w="1597"/>
        <w:gridCol w:w="1516"/>
        <w:gridCol w:w="1411"/>
        <w:gridCol w:w="1408"/>
      </w:tblGrid>
      <w:tr w:rsidR="003B05D7" w:rsidRPr="003B05D7" w:rsidTr="00572D1A">
        <w:tc>
          <w:tcPr>
            <w:tcW w:w="1245" w:type="pct"/>
            <w:vMerge w:val="restar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Наименование подпрограммы, </w:t>
            </w:r>
          </w:p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основного мероприятия</w:t>
            </w:r>
          </w:p>
        </w:tc>
        <w:tc>
          <w:tcPr>
            <w:tcW w:w="913" w:type="pct"/>
            <w:vMerge w:val="restar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Ответственный</w:t>
            </w:r>
          </w:p>
          <w:p w:rsidR="00572D1A" w:rsidRDefault="003B05D7" w:rsidP="003B05D7">
            <w:pPr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исполнитель, </w:t>
            </w:r>
          </w:p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соисполнители,</w:t>
            </w:r>
          </w:p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участники</w:t>
            </w:r>
          </w:p>
        </w:tc>
        <w:tc>
          <w:tcPr>
            <w:tcW w:w="457" w:type="pct"/>
            <w:vMerge w:val="restar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Годы</w:t>
            </w:r>
          </w:p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реализации</w:t>
            </w:r>
          </w:p>
        </w:tc>
        <w:tc>
          <w:tcPr>
            <w:tcW w:w="2385" w:type="pct"/>
            <w:gridSpan w:val="5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Планируемые объемы финансирования, тыс. руб.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  <w:vMerge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8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489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Федеральный</w:t>
            </w:r>
            <w:r w:rsidR="003B05D7"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бюджет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Областной бюджет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Прочие</w:t>
            </w:r>
          </w:p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источники</w:t>
            </w:r>
          </w:p>
        </w:tc>
      </w:tr>
      <w:tr w:rsidR="003B05D7" w:rsidRPr="003B05D7" w:rsidTr="00572D1A">
        <w:tc>
          <w:tcPr>
            <w:tcW w:w="1245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13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57" w:type="pct"/>
          </w:tcPr>
          <w:p w:rsidR="003B05D7" w:rsidRPr="003B05D7" w:rsidRDefault="003B05D7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468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489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499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465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465" w:type="pct"/>
          </w:tcPr>
          <w:p w:rsidR="003B05D7" w:rsidRPr="003B05D7" w:rsidRDefault="00572D1A" w:rsidP="003B05D7">
            <w:pPr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8</w:t>
            </w:r>
          </w:p>
        </w:tc>
      </w:tr>
      <w:tr w:rsidR="003B05D7" w:rsidRPr="003B05D7" w:rsidTr="00572D1A">
        <w:tc>
          <w:tcPr>
            <w:tcW w:w="1245" w:type="pct"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i/>
                <w:color w:val="000000"/>
                <w:sz w:val="20"/>
                <w:lang w:eastAsia="en-US"/>
              </w:rPr>
              <w:t>1. Основное мероприятие</w:t>
            </w:r>
          </w:p>
        </w:tc>
        <w:tc>
          <w:tcPr>
            <w:tcW w:w="913" w:type="pct"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8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89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99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5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65" w:type="pct"/>
          </w:tcPr>
          <w:p w:rsidR="003B05D7" w:rsidRPr="003B05D7" w:rsidRDefault="003B05D7" w:rsidP="003B05D7">
            <w:pPr>
              <w:widowControl w:val="0"/>
              <w:jc w:val="left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</w:tr>
      <w:tr w:rsidR="003B05D7" w:rsidRPr="003B05D7" w:rsidTr="00572D1A">
        <w:tc>
          <w:tcPr>
            <w:tcW w:w="1245" w:type="pct"/>
            <w:vMerge w:val="restar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Обеспечение деятельности информационно - консультационного центра для потребителей в Тихвинском районе </w:t>
            </w:r>
          </w:p>
        </w:tc>
        <w:tc>
          <w:tcPr>
            <w:tcW w:w="913" w:type="pct"/>
            <w:vMerge w:val="restar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 xml:space="preserve">Ответственный исполнитель: </w:t>
            </w:r>
          </w:p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05D7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Организационный отдел</w:t>
            </w:r>
          </w:p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3B05D7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Участник:</w:t>
            </w:r>
          </w:p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Местное отделение Общероссийского общественного движения в защиту прав и интересов потребителей «Объединение потребителей России» в Тихвинском районе Ленинградской области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 </w:t>
            </w: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 w:val="restart"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Cs/>
                <w:color w:val="000000"/>
                <w:sz w:val="20"/>
                <w:lang w:eastAsia="en-US"/>
              </w:rPr>
              <w:t>1.1 Содержание информационно - консультационного центра для потребите</w:t>
            </w:r>
            <w:r w:rsidRPr="003B05D7">
              <w:rPr>
                <w:rFonts w:eastAsia="Calibri"/>
                <w:bCs/>
                <w:color w:val="000000"/>
                <w:sz w:val="20"/>
                <w:lang w:eastAsia="en-US"/>
              </w:rPr>
              <w:lastRenderedPageBreak/>
              <w:t>лей в Тихвинском районе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  </w:t>
            </w:r>
          </w:p>
        </w:tc>
        <w:tc>
          <w:tcPr>
            <w:tcW w:w="913" w:type="pct"/>
            <w:vMerge w:val="restart"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2020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2021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2022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20,4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0,0 </w:t>
            </w:r>
          </w:p>
        </w:tc>
      </w:tr>
      <w:tr w:rsidR="003B05D7" w:rsidRPr="003B05D7" w:rsidTr="00572D1A">
        <w:tc>
          <w:tcPr>
            <w:tcW w:w="1245" w:type="pct"/>
            <w:vMerge w:val="restart"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 по подпрограмме</w:t>
            </w:r>
          </w:p>
        </w:tc>
        <w:tc>
          <w:tcPr>
            <w:tcW w:w="913" w:type="pct"/>
            <w:vMerge w:val="restart"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2021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20,4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B05D7" w:rsidRPr="003B05D7" w:rsidTr="00572D1A">
        <w:tc>
          <w:tcPr>
            <w:tcW w:w="1245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13" w:type="pct"/>
            <w:vMerge/>
          </w:tcPr>
          <w:p w:rsidR="003B05D7" w:rsidRPr="003B05D7" w:rsidRDefault="003B05D7" w:rsidP="003B05D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57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2020-2022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8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8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99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0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61,2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65" w:type="pct"/>
          </w:tcPr>
          <w:p w:rsidR="003B05D7" w:rsidRPr="003B05D7" w:rsidRDefault="003B05D7" w:rsidP="003B0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05D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0,0</w:t>
            </w:r>
            <w:r w:rsidRPr="003B05D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</w:tbl>
    <w:p w:rsidR="003B05D7" w:rsidRPr="0036125F" w:rsidRDefault="003B05D7" w:rsidP="003B05D7">
      <w:pPr>
        <w:jc w:val="center"/>
        <w:rPr>
          <w:szCs w:val="28"/>
          <w:lang w:val="en-US"/>
        </w:rPr>
      </w:pPr>
      <w:r>
        <w:rPr>
          <w:szCs w:val="28"/>
        </w:rPr>
        <w:t>___________</w:t>
      </w:r>
    </w:p>
    <w:sectPr w:rsidR="003B05D7" w:rsidRPr="0036125F" w:rsidSect="003B05D7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7B" w:rsidRDefault="00C97C7B" w:rsidP="00BB24C6">
      <w:r>
        <w:separator/>
      </w:r>
    </w:p>
  </w:endnote>
  <w:endnote w:type="continuationSeparator" w:id="0">
    <w:p w:rsidR="00C97C7B" w:rsidRDefault="00C97C7B" w:rsidP="00B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7B" w:rsidRDefault="00C97C7B" w:rsidP="00BB24C6">
      <w:r>
        <w:separator/>
      </w:r>
    </w:p>
  </w:footnote>
  <w:footnote w:type="continuationSeparator" w:id="0">
    <w:p w:rsidR="00C97C7B" w:rsidRDefault="00C97C7B" w:rsidP="00BB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5F" w:rsidRDefault="0036125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356EF">
      <w:rPr>
        <w:noProof/>
      </w:rPr>
      <w:t>2</w:t>
    </w:r>
    <w:r>
      <w:fldChar w:fldCharType="end"/>
    </w:r>
  </w:p>
  <w:p w:rsidR="0036125F" w:rsidRDefault="003612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A22"/>
    <w:multiLevelType w:val="multilevel"/>
    <w:tmpl w:val="93E098C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6EF"/>
    <w:rsid w:val="000478EB"/>
    <w:rsid w:val="000F1A02"/>
    <w:rsid w:val="00137667"/>
    <w:rsid w:val="001464B2"/>
    <w:rsid w:val="001A2440"/>
    <w:rsid w:val="001B4F8D"/>
    <w:rsid w:val="001F265D"/>
    <w:rsid w:val="0026477B"/>
    <w:rsid w:val="00285D0C"/>
    <w:rsid w:val="002A2B11"/>
    <w:rsid w:val="002F22EB"/>
    <w:rsid w:val="00326996"/>
    <w:rsid w:val="0036125F"/>
    <w:rsid w:val="003B05D7"/>
    <w:rsid w:val="0043001D"/>
    <w:rsid w:val="004914DD"/>
    <w:rsid w:val="00511A2B"/>
    <w:rsid w:val="00554BEC"/>
    <w:rsid w:val="00572D1A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14AB8"/>
    <w:rsid w:val="00AD61C3"/>
    <w:rsid w:val="00AE1A2A"/>
    <w:rsid w:val="00B52D22"/>
    <w:rsid w:val="00B83D8D"/>
    <w:rsid w:val="00B95FEE"/>
    <w:rsid w:val="00BB24C6"/>
    <w:rsid w:val="00BF2B0B"/>
    <w:rsid w:val="00C97C7B"/>
    <w:rsid w:val="00D368DC"/>
    <w:rsid w:val="00D97342"/>
    <w:rsid w:val="00E802C3"/>
    <w:rsid w:val="00F4320C"/>
    <w:rsid w:val="00F71B7A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C5C16"/>
  <w15:chartTrackingRefBased/>
  <w15:docId w15:val="{830B9578-802B-488B-9BCA-F91AB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B24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24C6"/>
    <w:rPr>
      <w:sz w:val="28"/>
    </w:rPr>
  </w:style>
  <w:style w:type="paragraph" w:styleId="ac">
    <w:name w:val="footer"/>
    <w:basedOn w:val="a"/>
    <w:link w:val="ad"/>
    <w:rsid w:val="00BB24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24C6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3B05D7"/>
  </w:style>
  <w:style w:type="paragraph" w:styleId="ae">
    <w:name w:val="List"/>
    <w:basedOn w:val="a"/>
    <w:uiPriority w:val="99"/>
    <w:rsid w:val="003B05D7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rsid w:val="003B05D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3B05D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rsid w:val="003B05D7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3B05D7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3B05D7"/>
  </w:style>
  <w:style w:type="character" w:customStyle="1" w:styleId="a9">
    <w:name w:val="Текст выноски Знак"/>
    <w:link w:val="a8"/>
    <w:uiPriority w:val="99"/>
    <w:semiHidden/>
    <w:rsid w:val="003B05D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B05D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2020-06-16T07:58:00Z</cp:lastPrinted>
  <dcterms:created xsi:type="dcterms:W3CDTF">2020-06-15T06:12:00Z</dcterms:created>
  <dcterms:modified xsi:type="dcterms:W3CDTF">2020-06-16T07:58:00Z</dcterms:modified>
</cp:coreProperties>
</file>