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0B" w:rsidRDefault="00FA420B">
      <w:pPr>
        <w:pStyle w:val="Heading4"/>
      </w:pPr>
      <w:r>
        <w:t>АДМИНИСТРАЦИЯ  МУНИЦИПАЛЬНОГО  ОБРАЗОВАНИЯ</w:t>
      </w:r>
    </w:p>
    <w:p w:rsidR="00FA420B" w:rsidRDefault="00FA420B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FA420B" w:rsidRDefault="00FA420B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FA420B" w:rsidRDefault="00FA420B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FA420B" w:rsidRDefault="00FA420B">
      <w:pPr>
        <w:jc w:val="center"/>
        <w:rPr>
          <w:b/>
          <w:sz w:val="32"/>
        </w:rPr>
      </w:pPr>
    </w:p>
    <w:p w:rsidR="00FA420B" w:rsidRDefault="00FA420B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FA420B" w:rsidRDefault="00FA420B">
      <w:pPr>
        <w:jc w:val="center"/>
        <w:rPr>
          <w:sz w:val="10"/>
        </w:rPr>
      </w:pPr>
    </w:p>
    <w:p w:rsidR="00FA420B" w:rsidRDefault="00FA420B">
      <w:pPr>
        <w:jc w:val="center"/>
        <w:rPr>
          <w:sz w:val="10"/>
        </w:rPr>
      </w:pPr>
    </w:p>
    <w:p w:rsidR="00FA420B" w:rsidRDefault="00FA420B">
      <w:pPr>
        <w:tabs>
          <w:tab w:val="left" w:pos="4962"/>
        </w:tabs>
        <w:rPr>
          <w:sz w:val="16"/>
        </w:rPr>
      </w:pPr>
    </w:p>
    <w:p w:rsidR="00FA420B" w:rsidRDefault="00FA420B">
      <w:pPr>
        <w:tabs>
          <w:tab w:val="left" w:pos="4962"/>
        </w:tabs>
        <w:jc w:val="center"/>
        <w:rPr>
          <w:sz w:val="16"/>
        </w:rPr>
      </w:pPr>
    </w:p>
    <w:p w:rsidR="00FA420B" w:rsidRDefault="00FA420B">
      <w:pPr>
        <w:tabs>
          <w:tab w:val="left" w:pos="851"/>
          <w:tab w:val="left" w:pos="3686"/>
        </w:tabs>
        <w:rPr>
          <w:sz w:val="24"/>
        </w:rPr>
      </w:pPr>
    </w:p>
    <w:p w:rsidR="00FA420B" w:rsidRDefault="00FA420B">
      <w:pPr>
        <w:tabs>
          <w:tab w:val="left" w:pos="567"/>
          <w:tab w:val="left" w:pos="3686"/>
        </w:tabs>
      </w:pPr>
      <w:r>
        <w:tab/>
        <w:t xml:space="preserve">15 июня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01-1145-а</w:t>
      </w:r>
    </w:p>
    <w:p w:rsidR="00FA420B" w:rsidRDefault="00FA420B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FA420B" w:rsidRDefault="00FA420B" w:rsidP="00B52D22">
      <w:pPr>
        <w:rPr>
          <w:b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FA420B" w:rsidRPr="00A86CD0" w:rsidTr="0045784A">
        <w:tc>
          <w:tcPr>
            <w:tcW w:w="4786" w:type="dxa"/>
          </w:tcPr>
          <w:p w:rsidR="00FA420B" w:rsidRPr="00A86CD0" w:rsidRDefault="00FA420B" w:rsidP="00A86CD0">
            <w:pPr>
              <w:rPr>
                <w:sz w:val="24"/>
                <w:szCs w:val="26"/>
              </w:rPr>
            </w:pPr>
            <w:r w:rsidRPr="00A86CD0">
              <w:rPr>
                <w:sz w:val="24"/>
                <w:szCs w:val="26"/>
              </w:rPr>
              <w:t>О внесении изменений в постановление а</w:t>
            </w:r>
            <w:r w:rsidRPr="00A86CD0">
              <w:rPr>
                <w:sz w:val="24"/>
                <w:szCs w:val="26"/>
              </w:rPr>
              <w:t>д</w:t>
            </w:r>
            <w:r w:rsidRPr="00A86CD0">
              <w:rPr>
                <w:sz w:val="24"/>
                <w:szCs w:val="26"/>
              </w:rPr>
              <w:t xml:space="preserve">министрации Тихвинского района от 25 сентября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86CD0">
                <w:rPr>
                  <w:sz w:val="24"/>
                  <w:szCs w:val="26"/>
                </w:rPr>
                <w:t>2019 года</w:t>
              </w:r>
            </w:smartTag>
            <w:r w:rsidRPr="00A86CD0">
              <w:rPr>
                <w:sz w:val="24"/>
                <w:szCs w:val="26"/>
              </w:rPr>
              <w:t xml:space="preserve">  №01-2216-а «Об утве</w:t>
            </w:r>
            <w:r w:rsidRPr="00A86CD0">
              <w:rPr>
                <w:sz w:val="24"/>
                <w:szCs w:val="26"/>
              </w:rPr>
              <w:t>р</w:t>
            </w:r>
            <w:r w:rsidRPr="00A86CD0">
              <w:rPr>
                <w:sz w:val="24"/>
                <w:szCs w:val="26"/>
              </w:rPr>
              <w:t>ждении Порядка отбора застройщиков для реализации масштабного инвестиционного проекта по строительству многоквартирных жилых домов для переселения граждан из аварийного жилищного фонда на террит</w:t>
            </w:r>
            <w:r w:rsidRPr="00A86CD0">
              <w:rPr>
                <w:sz w:val="24"/>
                <w:szCs w:val="26"/>
              </w:rPr>
              <w:t>о</w:t>
            </w:r>
            <w:r w:rsidRPr="00A86CD0">
              <w:rPr>
                <w:sz w:val="24"/>
                <w:szCs w:val="26"/>
              </w:rPr>
              <w:t>рии муниципального образования Тихви</w:t>
            </w:r>
            <w:r w:rsidRPr="00A86CD0">
              <w:rPr>
                <w:sz w:val="24"/>
                <w:szCs w:val="26"/>
              </w:rPr>
              <w:t>н</w:t>
            </w:r>
            <w:r w:rsidRPr="00A86CD0">
              <w:rPr>
                <w:sz w:val="24"/>
                <w:szCs w:val="26"/>
              </w:rPr>
              <w:t>ское городское поселение Тихвинского м</w:t>
            </w:r>
            <w:r w:rsidRPr="00A86CD0">
              <w:rPr>
                <w:sz w:val="24"/>
                <w:szCs w:val="26"/>
              </w:rPr>
              <w:t>у</w:t>
            </w:r>
            <w:r w:rsidRPr="00A86CD0">
              <w:rPr>
                <w:sz w:val="24"/>
                <w:szCs w:val="26"/>
              </w:rPr>
              <w:t>ниципального района Ленинградской о</w:t>
            </w:r>
            <w:r w:rsidRPr="00A86CD0">
              <w:rPr>
                <w:sz w:val="24"/>
                <w:szCs w:val="26"/>
              </w:rPr>
              <w:t>б</w:t>
            </w:r>
            <w:r w:rsidRPr="00A86CD0">
              <w:rPr>
                <w:sz w:val="24"/>
                <w:szCs w:val="26"/>
              </w:rPr>
              <w:t>ласти и состава комиссии по отбору з</w:t>
            </w:r>
            <w:r w:rsidRPr="00A86CD0">
              <w:rPr>
                <w:sz w:val="24"/>
                <w:szCs w:val="26"/>
              </w:rPr>
              <w:t>а</w:t>
            </w:r>
            <w:r w:rsidRPr="00A86CD0">
              <w:rPr>
                <w:sz w:val="24"/>
                <w:szCs w:val="26"/>
              </w:rPr>
              <w:t>стройщика»</w:t>
            </w:r>
          </w:p>
        </w:tc>
      </w:tr>
      <w:tr w:rsidR="00FA420B" w:rsidRPr="00C719AB" w:rsidTr="0045784A">
        <w:tc>
          <w:tcPr>
            <w:tcW w:w="4786" w:type="dxa"/>
          </w:tcPr>
          <w:p w:rsidR="00FA420B" w:rsidRPr="00C719AB" w:rsidRDefault="00FA420B">
            <w:pPr>
              <w:rPr>
                <w:sz w:val="24"/>
                <w:szCs w:val="24"/>
              </w:rPr>
            </w:pPr>
            <w:r w:rsidRPr="00C719AB">
              <w:rPr>
                <w:sz w:val="24"/>
                <w:szCs w:val="24"/>
              </w:rPr>
              <w:t>21, 0400 ОБ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НПА</w:t>
            </w:r>
          </w:p>
        </w:tc>
      </w:tr>
    </w:tbl>
    <w:p w:rsidR="00FA420B" w:rsidRDefault="00FA420B" w:rsidP="0045784A">
      <w:pPr>
        <w:rPr>
          <w:sz w:val="16"/>
          <w:szCs w:val="16"/>
        </w:rPr>
      </w:pPr>
    </w:p>
    <w:p w:rsidR="00FA420B" w:rsidRDefault="00FA420B" w:rsidP="00A86CD0">
      <w:pPr>
        <w:ind w:firstLine="720"/>
      </w:pPr>
      <w:r>
        <w:t xml:space="preserve">На основании кадровых изменений </w:t>
      </w:r>
      <w:r w:rsidRPr="00A86CD0">
        <w:t>администрация Тихвинского района ПОСТАНОВЛЯЕТ:</w:t>
      </w:r>
    </w:p>
    <w:p w:rsidR="00FA420B" w:rsidRDefault="00FA420B" w:rsidP="00A86CD0">
      <w:pPr>
        <w:ind w:firstLine="720"/>
      </w:pPr>
      <w:r>
        <w:t xml:space="preserve">1. Внести изменение в постановление администрации Тихвинского района </w:t>
      </w:r>
      <w:r w:rsidRPr="00A86CD0">
        <w:rPr>
          <w:b/>
        </w:rPr>
        <w:t xml:space="preserve">от 25 сентября </w:t>
      </w:r>
      <w:smartTag w:uri="urn:schemas-microsoft-com:office:smarttags" w:element="metricconverter">
        <w:smartTagPr>
          <w:attr w:name="ProductID" w:val="2019 г"/>
        </w:smartTagPr>
        <w:r w:rsidRPr="00A86CD0">
          <w:rPr>
            <w:b/>
          </w:rPr>
          <w:t>2019 года</w:t>
        </w:r>
      </w:smartTag>
      <w:r w:rsidRPr="00A86CD0">
        <w:rPr>
          <w:b/>
        </w:rPr>
        <w:t xml:space="preserve"> №01-2216-а</w:t>
      </w:r>
      <w:r>
        <w:t xml:space="preserve"> «Об утверждении Порядка отбора застройщиков для реализации масштабного инвестиционного пр</w:t>
      </w:r>
      <w:r>
        <w:t>о</w:t>
      </w:r>
      <w:r>
        <w:t>екта по строительству многоквартирных жилых домов для переселения граждан из аварийного жилищного фонда на территории муниципального образования Тихвинское городское поселение Тихвинского муниципал</w:t>
      </w:r>
      <w:r>
        <w:t>ь</w:t>
      </w:r>
      <w:r>
        <w:t>ного района Ленинградской области и состава комиссии по отбору з</w:t>
      </w:r>
      <w:r>
        <w:t>а</w:t>
      </w:r>
      <w:r>
        <w:t>стройщика», утвердив приложение №2 «Состав комиссии по отбору з</w:t>
      </w:r>
      <w:r>
        <w:t>а</w:t>
      </w:r>
      <w:r>
        <w:t>стройщика» в новой редакции (приложение).</w:t>
      </w:r>
    </w:p>
    <w:p w:rsidR="00FA420B" w:rsidRDefault="00FA420B" w:rsidP="00A86CD0">
      <w:pPr>
        <w:ind w:firstLine="720"/>
      </w:pPr>
      <w:r>
        <w:t>2. Контроль за исполнением настоящего постановления оставляю за собой.</w:t>
      </w:r>
    </w:p>
    <w:p w:rsidR="00FA420B" w:rsidRDefault="00FA420B" w:rsidP="0045784A"/>
    <w:p w:rsidR="00FA420B" w:rsidRDefault="00FA420B" w:rsidP="0045784A"/>
    <w:p w:rsidR="00FA420B" w:rsidRDefault="00FA420B" w:rsidP="0045784A">
      <w:r>
        <w:t>Глава администрации                                                                Ю.А. Наумов</w:t>
      </w:r>
    </w:p>
    <w:p w:rsidR="00FA420B" w:rsidRDefault="00FA420B" w:rsidP="0045784A"/>
    <w:p w:rsidR="00FA420B" w:rsidRDefault="00FA420B" w:rsidP="0045784A"/>
    <w:p w:rsidR="00FA420B" w:rsidRDefault="00FA420B" w:rsidP="0045784A"/>
    <w:p w:rsidR="00FA420B" w:rsidRDefault="00FA420B" w:rsidP="0045784A"/>
    <w:p w:rsidR="00FA420B" w:rsidRPr="00A86CD0" w:rsidRDefault="00FA420B" w:rsidP="0045784A">
      <w:pPr>
        <w:rPr>
          <w:sz w:val="24"/>
          <w:szCs w:val="28"/>
        </w:rPr>
      </w:pPr>
      <w:r w:rsidRPr="00A86CD0">
        <w:rPr>
          <w:sz w:val="24"/>
          <w:szCs w:val="28"/>
        </w:rPr>
        <w:t>Вольная Светлана Евгеньевна,</w:t>
      </w:r>
    </w:p>
    <w:p w:rsidR="00FA420B" w:rsidRPr="00A86CD0" w:rsidRDefault="00FA420B" w:rsidP="0045784A">
      <w:pPr>
        <w:rPr>
          <w:sz w:val="24"/>
          <w:szCs w:val="28"/>
        </w:rPr>
      </w:pPr>
      <w:r w:rsidRPr="00A86CD0">
        <w:rPr>
          <w:sz w:val="24"/>
          <w:szCs w:val="28"/>
        </w:rPr>
        <w:t>77-002</w:t>
      </w:r>
    </w:p>
    <w:p w:rsidR="00FA420B" w:rsidRPr="00A86CD0" w:rsidRDefault="00FA420B" w:rsidP="0045784A">
      <w:pPr>
        <w:jc w:val="left"/>
        <w:rPr>
          <w:sz w:val="24"/>
          <w:szCs w:val="28"/>
        </w:rPr>
        <w:sectPr w:rsidR="00FA420B" w:rsidRPr="00A86CD0">
          <w:pgSz w:w="11907" w:h="16840"/>
          <w:pgMar w:top="1135" w:right="1134" w:bottom="851" w:left="1701" w:header="720" w:footer="720" w:gutter="0"/>
          <w:cols w:space="720"/>
        </w:sectPr>
      </w:pPr>
    </w:p>
    <w:p w:rsidR="00FA420B" w:rsidRPr="0045784A" w:rsidRDefault="00FA420B" w:rsidP="0045784A">
      <w:pPr>
        <w:spacing w:line="360" w:lineRule="auto"/>
        <w:rPr>
          <w:b/>
          <w:i/>
          <w:sz w:val="18"/>
          <w:szCs w:val="18"/>
        </w:rPr>
      </w:pPr>
      <w:r w:rsidRPr="0045784A">
        <w:rPr>
          <w:b/>
          <w:i/>
          <w:sz w:val="18"/>
          <w:szCs w:val="18"/>
        </w:rPr>
        <w:t>СОГЛАСОВАНО:</w:t>
      </w:r>
      <w:r w:rsidRPr="0045784A">
        <w:rPr>
          <w:b/>
          <w:i/>
          <w:sz w:val="18"/>
          <w:szCs w:val="18"/>
        </w:rPr>
        <w:tab/>
      </w:r>
    </w:p>
    <w:tbl>
      <w:tblPr>
        <w:tblW w:w="4542" w:type="pct"/>
        <w:tblLook w:val="00A0"/>
      </w:tblPr>
      <w:tblGrid>
        <w:gridCol w:w="6323"/>
        <w:gridCol w:w="236"/>
        <w:gridCol w:w="1878"/>
      </w:tblGrid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Савранская И.Г. 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Pr="0045784A">
              <w:rPr>
                <w:i/>
                <w:sz w:val="18"/>
                <w:szCs w:val="18"/>
              </w:rPr>
              <w:t xml:space="preserve"> юридическим отделом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  <w:r w:rsidRPr="0045784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Корцов А.М.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Заведующий отделом по строительству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Чикалов А.А..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Заведующий отделом бухгалтерского учета и отчетности - главный бухга</w:t>
            </w:r>
            <w:r w:rsidRPr="0045784A">
              <w:rPr>
                <w:i/>
                <w:sz w:val="18"/>
                <w:szCs w:val="18"/>
              </w:rPr>
              <w:t>л</w:t>
            </w:r>
            <w:r w:rsidRPr="0045784A">
              <w:rPr>
                <w:i/>
                <w:sz w:val="18"/>
                <w:szCs w:val="18"/>
              </w:rPr>
              <w:t xml:space="preserve">тер 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Жиркова Л.И.</w:t>
            </w:r>
          </w:p>
        </w:tc>
      </w:tr>
      <w:tr w:rsidR="00FA420B" w:rsidRPr="0045784A" w:rsidTr="006F3C10">
        <w:trPr>
          <w:trHeight w:val="168"/>
        </w:trPr>
        <w:tc>
          <w:tcPr>
            <w:tcW w:w="3747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40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</w:p>
        </w:tc>
        <w:tc>
          <w:tcPr>
            <w:tcW w:w="1113" w:type="pct"/>
          </w:tcPr>
          <w:p w:rsidR="00FA420B" w:rsidRPr="0045784A" w:rsidRDefault="00FA420B" w:rsidP="006F3C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</w:tbl>
    <w:p w:rsidR="00FA420B" w:rsidRPr="0045784A" w:rsidRDefault="00FA420B" w:rsidP="0045784A">
      <w:pPr>
        <w:spacing w:line="360" w:lineRule="auto"/>
        <w:rPr>
          <w:b/>
          <w:i/>
          <w:color w:val="FFFFFF"/>
          <w:sz w:val="18"/>
          <w:szCs w:val="18"/>
        </w:rPr>
      </w:pPr>
    </w:p>
    <w:p w:rsidR="00FA420B" w:rsidRPr="0045784A" w:rsidRDefault="00FA420B" w:rsidP="0045784A">
      <w:pPr>
        <w:spacing w:line="360" w:lineRule="auto"/>
        <w:rPr>
          <w:b/>
          <w:i/>
          <w:sz w:val="18"/>
          <w:szCs w:val="18"/>
        </w:rPr>
      </w:pPr>
      <w:r w:rsidRPr="0045784A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/>
      </w:tblPr>
      <w:tblGrid>
        <w:gridCol w:w="7032"/>
        <w:gridCol w:w="15"/>
        <w:gridCol w:w="385"/>
        <w:gridCol w:w="32"/>
        <w:gridCol w:w="1824"/>
      </w:tblGrid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Наумову Ю.А.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Комитет </w:t>
            </w:r>
            <w:r w:rsidRPr="0045784A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Отдел архитектуры</w:t>
            </w:r>
            <w:r>
              <w:rPr>
                <w:i/>
                <w:sz w:val="18"/>
                <w:szCs w:val="18"/>
              </w:rPr>
              <w:t xml:space="preserve"> и градостроительства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 xml:space="preserve">Комитет по управлению муниципальным имуществом </w:t>
            </w:r>
            <w:r>
              <w:rPr>
                <w:i/>
                <w:sz w:val="18"/>
                <w:szCs w:val="18"/>
              </w:rPr>
              <w:t xml:space="preserve">и градостроительству 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c>
          <w:tcPr>
            <w:tcW w:w="379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224" w:type="pct"/>
            <w:gridSpan w:val="2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  <w:r w:rsidRPr="0045784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FA420B" w:rsidRPr="0045784A" w:rsidRDefault="00FA420B">
            <w:pPr>
              <w:rPr>
                <w:i/>
                <w:sz w:val="18"/>
                <w:szCs w:val="18"/>
              </w:rPr>
            </w:pPr>
          </w:p>
        </w:tc>
      </w:tr>
      <w:tr w:rsidR="00FA420B" w:rsidRPr="0045784A" w:rsidTr="0045784A">
        <w:tblPrEx>
          <w:tblLook w:val="00A0"/>
        </w:tblPrEx>
        <w:trPr>
          <w:trHeight w:val="70"/>
        </w:trPr>
        <w:tc>
          <w:tcPr>
            <w:tcW w:w="3786" w:type="pct"/>
            <w:tcBorders>
              <w:left w:val="nil"/>
              <w:bottom w:val="nil"/>
              <w:right w:val="nil"/>
            </w:tcBorders>
          </w:tcPr>
          <w:p w:rsidR="00FA420B" w:rsidRPr="0045784A" w:rsidRDefault="00FA420B" w:rsidP="0045784A">
            <w:pPr>
              <w:rPr>
                <w:b/>
                <w:i/>
                <w:sz w:val="18"/>
                <w:szCs w:val="18"/>
              </w:rPr>
            </w:pPr>
            <w:r w:rsidRPr="0045784A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</w:tcPr>
          <w:p w:rsidR="00FA420B" w:rsidRPr="0045784A" w:rsidRDefault="00FA420B" w:rsidP="006F3C10">
            <w:pPr>
              <w:rPr>
                <w:b/>
                <w:i/>
                <w:sz w:val="18"/>
                <w:szCs w:val="18"/>
              </w:rPr>
            </w:pPr>
            <w:r w:rsidRPr="0045784A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FA420B" w:rsidRPr="0045784A" w:rsidRDefault="00FA420B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FA420B" w:rsidRPr="00C719AB" w:rsidRDefault="00FA420B" w:rsidP="0045784A">
      <w:pPr>
        <w:jc w:val="left"/>
        <w:sectPr w:rsidR="00FA420B" w:rsidRPr="00C719AB">
          <w:pgSz w:w="11907" w:h="16840"/>
          <w:pgMar w:top="1135" w:right="1134" w:bottom="851" w:left="1701" w:header="720" w:footer="720" w:gutter="0"/>
          <w:cols w:space="720"/>
        </w:sectPr>
      </w:pPr>
    </w:p>
    <w:p w:rsidR="00FA420B" w:rsidRPr="00C719AB" w:rsidRDefault="00FA420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719AB">
        <w:rPr>
          <w:rFonts w:ascii="Times New Roman" w:hAnsi="Times New Roman" w:cs="Times New Roman"/>
          <w:sz w:val="24"/>
          <w:szCs w:val="24"/>
        </w:rPr>
        <w:t>УТВЕРЖДЕН</w:t>
      </w:r>
    </w:p>
    <w:p w:rsidR="00FA420B" w:rsidRPr="00C719AB" w:rsidRDefault="00FA420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719A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A420B" w:rsidRPr="00C719AB" w:rsidRDefault="00FA420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719A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A420B" w:rsidRPr="00C719AB" w:rsidRDefault="00FA420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719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C719AB">
        <w:rPr>
          <w:rFonts w:ascii="Times New Roman" w:hAnsi="Times New Roman" w:cs="Times New Roman"/>
          <w:sz w:val="24"/>
          <w:szCs w:val="24"/>
        </w:rPr>
        <w:t>июня 2020г. №01-</w:t>
      </w:r>
      <w:r>
        <w:rPr>
          <w:rFonts w:ascii="Times New Roman" w:hAnsi="Times New Roman" w:cs="Times New Roman"/>
          <w:sz w:val="24"/>
          <w:szCs w:val="24"/>
        </w:rPr>
        <w:t>1145</w:t>
      </w:r>
      <w:r w:rsidRPr="00C719AB">
        <w:rPr>
          <w:rFonts w:ascii="Times New Roman" w:hAnsi="Times New Roman" w:cs="Times New Roman"/>
          <w:sz w:val="24"/>
          <w:szCs w:val="24"/>
        </w:rPr>
        <w:t>-а</w:t>
      </w:r>
    </w:p>
    <w:p w:rsidR="00FA420B" w:rsidRPr="00C719AB" w:rsidRDefault="00FA420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C719A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A420B" w:rsidRPr="00C719AB" w:rsidRDefault="00FA420B" w:rsidP="0045784A">
      <w:pPr>
        <w:ind w:left="4536"/>
        <w:rPr>
          <w:szCs w:val="28"/>
        </w:rPr>
      </w:pPr>
    </w:p>
    <w:p w:rsidR="00FA420B" w:rsidRPr="00C719AB" w:rsidRDefault="00FA420B" w:rsidP="0045784A">
      <w:pPr>
        <w:ind w:left="4536"/>
        <w:rPr>
          <w:sz w:val="24"/>
          <w:szCs w:val="28"/>
        </w:rPr>
      </w:pPr>
    </w:p>
    <w:p w:rsidR="00FA420B" w:rsidRPr="00C719AB" w:rsidRDefault="00FA420B" w:rsidP="0045784A">
      <w:pPr>
        <w:jc w:val="center"/>
        <w:rPr>
          <w:b/>
          <w:sz w:val="24"/>
        </w:rPr>
      </w:pPr>
      <w:r w:rsidRPr="00C719AB">
        <w:rPr>
          <w:b/>
          <w:sz w:val="24"/>
        </w:rPr>
        <w:t xml:space="preserve">СОСТАВ </w:t>
      </w:r>
    </w:p>
    <w:p w:rsidR="00FA420B" w:rsidRPr="0045784A" w:rsidRDefault="00FA420B" w:rsidP="0045784A">
      <w:pPr>
        <w:jc w:val="center"/>
        <w:rPr>
          <w:b/>
          <w:color w:val="000000"/>
          <w:sz w:val="24"/>
        </w:rPr>
      </w:pPr>
      <w:r w:rsidRPr="0045784A">
        <w:rPr>
          <w:b/>
          <w:color w:val="000000"/>
          <w:sz w:val="24"/>
        </w:rPr>
        <w:t>комиссии по отбору застройщика</w:t>
      </w:r>
    </w:p>
    <w:p w:rsidR="00FA420B" w:rsidRDefault="00FA420B" w:rsidP="0045784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(в новой редакции)</w:t>
      </w:r>
    </w:p>
    <w:tbl>
      <w:tblPr>
        <w:tblW w:w="5000" w:type="pct"/>
        <w:tblLook w:val="00A0"/>
      </w:tblPr>
      <w:tblGrid>
        <w:gridCol w:w="3155"/>
        <w:gridCol w:w="399"/>
        <w:gridCol w:w="5734"/>
      </w:tblGrid>
      <w:tr w:rsidR="00FA420B" w:rsidTr="0045784A">
        <w:trPr>
          <w:trHeight w:val="227"/>
        </w:trPr>
        <w:tc>
          <w:tcPr>
            <w:tcW w:w="5000" w:type="pct"/>
            <w:gridSpan w:val="3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Председатель комиссии:</w:t>
            </w: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Наумов Ю.А.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администрации Тихвинского района  </w:t>
            </w:r>
          </w:p>
        </w:tc>
      </w:tr>
      <w:tr w:rsidR="00FA420B" w:rsidTr="0045784A">
        <w:trPr>
          <w:trHeight w:val="227"/>
        </w:trPr>
        <w:tc>
          <w:tcPr>
            <w:tcW w:w="5000" w:type="pct"/>
            <w:gridSpan w:val="3"/>
          </w:tcPr>
          <w:p w:rsidR="00FA420B" w:rsidRDefault="00FA420B">
            <w:pPr>
              <w:jc w:val="left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Заместитель председателя комиссии:</w:t>
            </w: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Корцов А.М.</w:t>
            </w:r>
          </w:p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A86CD0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главы администрации Тихви</w:t>
            </w: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ского района - председатель комитета ж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лищно-коммунального хозяйства </w:t>
            </w:r>
          </w:p>
        </w:tc>
      </w:tr>
      <w:tr w:rsidR="00FA420B" w:rsidTr="0045784A">
        <w:trPr>
          <w:trHeight w:val="227"/>
        </w:trPr>
        <w:tc>
          <w:tcPr>
            <w:tcW w:w="5000" w:type="pct"/>
            <w:gridSpan w:val="3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Секретарь комиссии:</w:t>
            </w: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Соколова Т.В.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жилищным отделом комитета жилищно-коммунального хозяйства админ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страции Тихвинского района </w:t>
            </w:r>
          </w:p>
        </w:tc>
      </w:tr>
      <w:tr w:rsidR="00FA420B" w:rsidTr="0045784A">
        <w:trPr>
          <w:trHeight w:val="227"/>
        </w:trPr>
        <w:tc>
          <w:tcPr>
            <w:tcW w:w="5000" w:type="pct"/>
            <w:gridSpan w:val="3"/>
          </w:tcPr>
          <w:p w:rsidR="00FA420B" w:rsidRDefault="00FA420B">
            <w:pPr>
              <w:jc w:val="left"/>
              <w:rPr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Члены комиссии:</w:t>
            </w: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Жиркова Л.И.</w:t>
            </w: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отделом бухгалтерского учета и отчетности - главный бухгалтер админис</w:t>
            </w:r>
            <w:r>
              <w:rPr>
                <w:color w:val="000000"/>
                <w:sz w:val="27"/>
                <w:szCs w:val="27"/>
              </w:rPr>
              <w:t>т</w:t>
            </w:r>
            <w:r>
              <w:rPr>
                <w:color w:val="000000"/>
                <w:sz w:val="27"/>
                <w:szCs w:val="27"/>
              </w:rPr>
              <w:t xml:space="preserve">рации Тихвинского района </w:t>
            </w:r>
          </w:p>
          <w:p w:rsidR="00FA420B" w:rsidRDefault="00FA420B">
            <w:pPr>
              <w:jc w:val="left"/>
              <w:rPr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Катышевский Ю.В.</w:t>
            </w: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A86CD0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главы администрации Тихви</w:t>
            </w: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 xml:space="preserve">ского района - председатель комитета по управлению муниципальным имуществом и градостроительству </w:t>
            </w:r>
          </w:p>
          <w:p w:rsidR="00FA420B" w:rsidRPr="00A86CD0" w:rsidRDefault="00FA420B" w:rsidP="00A86CD0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Кузьмина И.В.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 отделом архитектуры и град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строительства администрации </w:t>
            </w:r>
            <w:r>
              <w:rPr>
                <w:color w:val="000000"/>
                <w:sz w:val="27"/>
                <w:szCs w:val="27"/>
              </w:rPr>
              <w:t>Тихвинского района</w:t>
            </w: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>
            <w:pPr>
              <w:ind w:left="284"/>
              <w:jc w:val="left"/>
              <w:rPr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Максимов В.В.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юридическим отделом админ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страции Тихвинского района </w:t>
            </w:r>
          </w:p>
          <w:p w:rsidR="00FA420B" w:rsidRDefault="00FA420B">
            <w:pPr>
              <w:jc w:val="left"/>
              <w:rPr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Федоров П.А.</w:t>
            </w: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главы администрации Тихви</w:t>
            </w: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 xml:space="preserve">ского района - </w:t>
            </w:r>
            <w:r>
              <w:rPr>
                <w:sz w:val="27"/>
                <w:szCs w:val="27"/>
              </w:rPr>
              <w:t xml:space="preserve">председатель </w:t>
            </w:r>
            <w:r>
              <w:rPr>
                <w:color w:val="000000"/>
                <w:sz w:val="27"/>
                <w:szCs w:val="27"/>
              </w:rPr>
              <w:t xml:space="preserve">комитета по экономике и инвестициям </w:t>
            </w:r>
          </w:p>
          <w:p w:rsidR="00FA420B" w:rsidRDefault="00FA420B">
            <w:pPr>
              <w:jc w:val="left"/>
              <w:rPr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Чикалов А.А.</w:t>
            </w: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отделом по строительству а</w:t>
            </w:r>
            <w:r>
              <w:rPr>
                <w:color w:val="000000"/>
                <w:sz w:val="27"/>
                <w:szCs w:val="27"/>
              </w:rPr>
              <w:t>д</w:t>
            </w:r>
            <w:r>
              <w:rPr>
                <w:color w:val="000000"/>
                <w:sz w:val="27"/>
                <w:szCs w:val="27"/>
              </w:rPr>
              <w:t xml:space="preserve">министрации Тихвинского района </w:t>
            </w:r>
          </w:p>
          <w:p w:rsidR="00FA420B" w:rsidRDefault="00FA420B">
            <w:pPr>
              <w:jc w:val="left"/>
              <w:rPr>
                <w:sz w:val="27"/>
                <w:szCs w:val="27"/>
              </w:rPr>
            </w:pPr>
          </w:p>
        </w:tc>
      </w:tr>
      <w:tr w:rsidR="00FA420B" w:rsidTr="0045784A">
        <w:trPr>
          <w:trHeight w:val="227"/>
        </w:trPr>
        <w:tc>
          <w:tcPr>
            <w:tcW w:w="1698" w:type="pct"/>
          </w:tcPr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Якушина Т.В.</w:t>
            </w:r>
          </w:p>
          <w:p w:rsidR="00FA420B" w:rsidRDefault="00FA420B">
            <w:pPr>
              <w:jc w:val="lef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5" w:type="pct"/>
          </w:tcPr>
          <w:p w:rsidR="00FA420B" w:rsidRDefault="00FA420B">
            <w:pPr>
              <w:jc w:val="left"/>
              <w:rPr>
                <w:color w:val="000000"/>
                <w:sz w:val="27"/>
                <w:szCs w:val="27"/>
              </w:rPr>
            </w:pPr>
          </w:p>
        </w:tc>
        <w:tc>
          <w:tcPr>
            <w:tcW w:w="3087" w:type="pct"/>
          </w:tcPr>
          <w:p w:rsidR="00FA420B" w:rsidRDefault="00FA420B" w:rsidP="0045784A">
            <w:pPr>
              <w:numPr>
                <w:ilvl w:val="0"/>
                <w:numId w:val="4"/>
              </w:numPr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заведующий отделом земельных отношений комитета по управлению муниципальным имуществом и градостроительству админ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 xml:space="preserve">страции Тихвинского района </w:t>
            </w:r>
          </w:p>
          <w:p w:rsidR="00FA420B" w:rsidRDefault="00FA420B">
            <w:pPr>
              <w:jc w:val="left"/>
              <w:rPr>
                <w:sz w:val="16"/>
                <w:szCs w:val="16"/>
              </w:rPr>
            </w:pPr>
          </w:p>
        </w:tc>
        <w:bookmarkEnd w:id="1"/>
      </w:tr>
    </w:tbl>
    <w:p w:rsidR="00FA420B" w:rsidRPr="000D2CD8" w:rsidRDefault="00FA420B" w:rsidP="00A86CD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FA420B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53C"/>
    <w:multiLevelType w:val="hybridMultilevel"/>
    <w:tmpl w:val="6A9A2B6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53BE6"/>
    <w:multiLevelType w:val="hybridMultilevel"/>
    <w:tmpl w:val="1DFA57E8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87740"/>
    <w:rsid w:val="000D2CD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1793"/>
    <w:rsid w:val="0043001D"/>
    <w:rsid w:val="0045784A"/>
    <w:rsid w:val="004914DD"/>
    <w:rsid w:val="00511A2B"/>
    <w:rsid w:val="00554BEC"/>
    <w:rsid w:val="00595F6F"/>
    <w:rsid w:val="005C0140"/>
    <w:rsid w:val="005F0BDD"/>
    <w:rsid w:val="006415B0"/>
    <w:rsid w:val="006463D8"/>
    <w:rsid w:val="006F3C10"/>
    <w:rsid w:val="00711921"/>
    <w:rsid w:val="00796BD1"/>
    <w:rsid w:val="00877788"/>
    <w:rsid w:val="008A3858"/>
    <w:rsid w:val="009840BA"/>
    <w:rsid w:val="009E6D54"/>
    <w:rsid w:val="00A03876"/>
    <w:rsid w:val="00A13C7B"/>
    <w:rsid w:val="00A86CD0"/>
    <w:rsid w:val="00AB69B1"/>
    <w:rsid w:val="00AE1A2A"/>
    <w:rsid w:val="00B52D22"/>
    <w:rsid w:val="00B83D8D"/>
    <w:rsid w:val="00B95FEE"/>
    <w:rsid w:val="00BF2B0B"/>
    <w:rsid w:val="00C719AB"/>
    <w:rsid w:val="00C94CF8"/>
    <w:rsid w:val="00D368DC"/>
    <w:rsid w:val="00D97342"/>
    <w:rsid w:val="00E620E1"/>
    <w:rsid w:val="00F4320C"/>
    <w:rsid w:val="00F71B7A"/>
    <w:rsid w:val="00FA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0E1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0E1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0E1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20E1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6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6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6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E620E1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E620E1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E620E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2628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E620E1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2628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620E1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2628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20E1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628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620E1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2628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2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5784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84A"/>
    <w:rPr>
      <w:sz w:val="24"/>
    </w:rPr>
  </w:style>
  <w:style w:type="character" w:customStyle="1" w:styleId="a1">
    <w:name w:val="Основной текст_"/>
    <w:link w:val="1"/>
    <w:uiPriority w:val="99"/>
    <w:locked/>
    <w:rsid w:val="0045784A"/>
    <w:rPr>
      <w:spacing w:val="5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45784A"/>
    <w:pPr>
      <w:widowControl w:val="0"/>
      <w:shd w:val="clear" w:color="auto" w:fill="FFFFFF"/>
      <w:spacing w:before="300" w:after="480" w:line="240" w:lineRule="atLeast"/>
      <w:jc w:val="left"/>
    </w:pPr>
    <w:rPr>
      <w:spacing w:val="5"/>
      <w:sz w:val="21"/>
      <w:szCs w:val="21"/>
      <w:shd w:val="clear" w:color="auto" w:fill="FFFFFF"/>
    </w:rPr>
  </w:style>
  <w:style w:type="character" w:styleId="PageNumber">
    <w:name w:val="page number"/>
    <w:basedOn w:val="DefaultParagraphFont"/>
    <w:uiPriority w:val="99"/>
    <w:rsid w:val="0045784A"/>
    <w:rPr>
      <w:rFonts w:cs="Times New Roman"/>
    </w:rPr>
  </w:style>
  <w:style w:type="paragraph" w:customStyle="1" w:styleId="ConsPlusNormal">
    <w:name w:val="ConsPlusNormal"/>
    <w:uiPriority w:val="99"/>
    <w:rsid w:val="0045784A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580</Words>
  <Characters>3309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7</cp:revision>
  <cp:lastPrinted>2020-06-15T08:11:00Z</cp:lastPrinted>
  <dcterms:created xsi:type="dcterms:W3CDTF">2020-06-11T06:38:00Z</dcterms:created>
  <dcterms:modified xsi:type="dcterms:W3CDTF">2020-06-15T08:11:00Z</dcterms:modified>
</cp:coreProperties>
</file>