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A5EE" w14:textId="77777777" w:rsidR="008D324E" w:rsidRPr="008D324E" w:rsidRDefault="008D324E" w:rsidP="008D324E">
      <w:pPr>
        <w:tabs>
          <w:tab w:val="left" w:pos="4962"/>
        </w:tabs>
        <w:jc w:val="center"/>
        <w:rPr>
          <w:b/>
          <w:caps/>
          <w:sz w:val="24"/>
          <w:szCs w:val="24"/>
        </w:rPr>
      </w:pPr>
      <w:proofErr w:type="gramStart"/>
      <w:r w:rsidRPr="008D324E">
        <w:rPr>
          <w:b/>
          <w:caps/>
          <w:sz w:val="24"/>
          <w:szCs w:val="24"/>
        </w:rPr>
        <w:t>АДМИНИСТРАЦИЯ  МУНИЦИПАЛЬНОГО</w:t>
      </w:r>
      <w:proofErr w:type="gramEnd"/>
      <w:r w:rsidRPr="008D324E">
        <w:rPr>
          <w:b/>
          <w:caps/>
          <w:sz w:val="24"/>
          <w:szCs w:val="24"/>
        </w:rPr>
        <w:t xml:space="preserve"> ОБРАЗОВАНИЯ</w:t>
      </w:r>
    </w:p>
    <w:p w14:paraId="212448A5" w14:textId="77777777" w:rsidR="008D324E" w:rsidRPr="008D324E" w:rsidRDefault="008D324E" w:rsidP="008D324E">
      <w:pPr>
        <w:tabs>
          <w:tab w:val="left" w:pos="4962"/>
        </w:tabs>
        <w:jc w:val="center"/>
        <w:rPr>
          <w:b/>
          <w:caps/>
          <w:sz w:val="24"/>
          <w:szCs w:val="24"/>
        </w:rPr>
      </w:pPr>
      <w:r w:rsidRPr="008D324E">
        <w:rPr>
          <w:b/>
          <w:caps/>
          <w:sz w:val="24"/>
          <w:szCs w:val="24"/>
        </w:rPr>
        <w:t>ПАШОЗЕРСКОЕ СЕЛЬСКОЕ ПОСЕЛЕНИЕ</w:t>
      </w:r>
    </w:p>
    <w:p w14:paraId="0803A9BA" w14:textId="77777777" w:rsidR="008D324E" w:rsidRPr="008D324E" w:rsidRDefault="008D324E" w:rsidP="008D324E">
      <w:pPr>
        <w:tabs>
          <w:tab w:val="left" w:pos="4962"/>
        </w:tabs>
        <w:jc w:val="center"/>
        <w:rPr>
          <w:b/>
          <w:caps/>
          <w:sz w:val="24"/>
          <w:szCs w:val="24"/>
        </w:rPr>
      </w:pPr>
      <w:r w:rsidRPr="008D324E">
        <w:rPr>
          <w:b/>
          <w:caps/>
          <w:sz w:val="24"/>
          <w:szCs w:val="24"/>
        </w:rPr>
        <w:t>ТИХВИНСКОГО МУНИЦИПАЛЬНОГО РАЙОНА</w:t>
      </w:r>
    </w:p>
    <w:p w14:paraId="0F92F880" w14:textId="77777777" w:rsidR="008D324E" w:rsidRPr="008D324E" w:rsidRDefault="008D324E" w:rsidP="008D324E">
      <w:pPr>
        <w:tabs>
          <w:tab w:val="left" w:pos="4962"/>
        </w:tabs>
        <w:jc w:val="center"/>
        <w:rPr>
          <w:b/>
          <w:caps/>
          <w:sz w:val="24"/>
          <w:szCs w:val="24"/>
        </w:rPr>
      </w:pPr>
      <w:r w:rsidRPr="008D324E">
        <w:rPr>
          <w:b/>
          <w:caps/>
          <w:sz w:val="24"/>
          <w:szCs w:val="24"/>
        </w:rPr>
        <w:t>ЛЕНИНГРАДСКОЙ ОБЛАСТИ</w:t>
      </w:r>
    </w:p>
    <w:p w14:paraId="1453F542" w14:textId="77777777" w:rsidR="008D324E" w:rsidRDefault="008D324E" w:rsidP="008D324E">
      <w:pPr>
        <w:tabs>
          <w:tab w:val="left" w:pos="4962"/>
        </w:tabs>
        <w:jc w:val="center"/>
        <w:rPr>
          <w:b/>
          <w:caps/>
          <w:sz w:val="24"/>
          <w:szCs w:val="24"/>
        </w:rPr>
      </w:pPr>
      <w:r w:rsidRPr="008D324E">
        <w:rPr>
          <w:b/>
          <w:caps/>
          <w:sz w:val="24"/>
          <w:szCs w:val="24"/>
        </w:rPr>
        <w:t>(</w:t>
      </w:r>
      <w:proofErr w:type="gramStart"/>
      <w:r w:rsidRPr="008D324E">
        <w:rPr>
          <w:b/>
          <w:caps/>
          <w:sz w:val="24"/>
          <w:szCs w:val="24"/>
        </w:rPr>
        <w:t>АДМИНИСТРАЦИЯ  ПАШОЗЕРСКОГО</w:t>
      </w:r>
      <w:proofErr w:type="gramEnd"/>
      <w:r w:rsidRPr="008D324E">
        <w:rPr>
          <w:b/>
          <w:caps/>
          <w:sz w:val="24"/>
          <w:szCs w:val="24"/>
        </w:rPr>
        <w:t xml:space="preserve"> СЕЛЬСКОГО ПОСЕЛЕНИЯ)</w:t>
      </w:r>
    </w:p>
    <w:p w14:paraId="73F4A5A3" w14:textId="77777777" w:rsidR="008D324E" w:rsidRPr="008D324E" w:rsidRDefault="008D324E" w:rsidP="008D324E">
      <w:pPr>
        <w:tabs>
          <w:tab w:val="left" w:pos="4962"/>
        </w:tabs>
        <w:jc w:val="center"/>
        <w:rPr>
          <w:b/>
          <w:caps/>
          <w:sz w:val="24"/>
          <w:szCs w:val="24"/>
        </w:rPr>
      </w:pPr>
    </w:p>
    <w:p w14:paraId="0B83550E" w14:textId="77777777" w:rsidR="00B52D22" w:rsidRPr="005607CE" w:rsidRDefault="008D324E" w:rsidP="008D324E">
      <w:pPr>
        <w:tabs>
          <w:tab w:val="left" w:pos="4962"/>
        </w:tabs>
        <w:jc w:val="center"/>
        <w:rPr>
          <w:sz w:val="32"/>
          <w:szCs w:val="32"/>
        </w:rPr>
      </w:pPr>
      <w:r w:rsidRPr="005607CE">
        <w:rPr>
          <w:b/>
          <w:caps/>
          <w:sz w:val="32"/>
          <w:szCs w:val="32"/>
        </w:rPr>
        <w:t>ПОСТАНОВЛЕНИЕ</w:t>
      </w:r>
    </w:p>
    <w:p w14:paraId="4862B0D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D27B94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7FC5620" w14:textId="77777777" w:rsidR="00B52D22" w:rsidRDefault="00350132">
      <w:pPr>
        <w:tabs>
          <w:tab w:val="left" w:pos="567"/>
          <w:tab w:val="left" w:pos="3686"/>
        </w:tabs>
      </w:pPr>
      <w:r>
        <w:tab/>
      </w:r>
      <w:r>
        <w:tab/>
      </w:r>
    </w:p>
    <w:p w14:paraId="3680E856" w14:textId="28415F70" w:rsidR="00B52D22" w:rsidRPr="00EF2FF2" w:rsidRDefault="00951D50">
      <w:pPr>
        <w:rPr>
          <w:b/>
          <w:sz w:val="24"/>
          <w:szCs w:val="24"/>
        </w:rPr>
      </w:pPr>
      <w:proofErr w:type="gramStart"/>
      <w:r w:rsidRPr="00EF2FF2">
        <w:rPr>
          <w:b/>
          <w:sz w:val="24"/>
          <w:szCs w:val="24"/>
        </w:rPr>
        <w:t>от  26</w:t>
      </w:r>
      <w:proofErr w:type="gramEnd"/>
      <w:r w:rsidRPr="00EF2FF2">
        <w:rPr>
          <w:b/>
          <w:sz w:val="24"/>
          <w:szCs w:val="24"/>
        </w:rPr>
        <w:t xml:space="preserve"> января 2024 г. </w:t>
      </w:r>
      <w:r w:rsidR="00EF2FF2" w:rsidRPr="00EF2FF2">
        <w:rPr>
          <w:b/>
          <w:sz w:val="24"/>
          <w:szCs w:val="24"/>
        </w:rPr>
        <w:t xml:space="preserve">   </w:t>
      </w:r>
      <w:r w:rsidR="00EF2FF2">
        <w:rPr>
          <w:b/>
          <w:sz w:val="24"/>
          <w:szCs w:val="24"/>
        </w:rPr>
        <w:t xml:space="preserve">       </w:t>
      </w:r>
      <w:r w:rsidR="00EF2FF2" w:rsidRPr="00EF2FF2">
        <w:rPr>
          <w:b/>
          <w:sz w:val="24"/>
          <w:szCs w:val="24"/>
        </w:rPr>
        <w:t xml:space="preserve">                              </w:t>
      </w:r>
      <w:r w:rsidR="00B52D22" w:rsidRPr="00EF2FF2">
        <w:rPr>
          <w:b/>
          <w:sz w:val="24"/>
          <w:szCs w:val="24"/>
        </w:rPr>
        <w:t>№</w:t>
      </w:r>
      <w:r w:rsidR="00EF2FF2" w:rsidRPr="00EF2FF2">
        <w:rPr>
          <w:b/>
          <w:sz w:val="24"/>
          <w:szCs w:val="24"/>
        </w:rPr>
        <w:t>08-04-а</w:t>
      </w:r>
    </w:p>
    <w:p w14:paraId="0A5DF580" w14:textId="77777777" w:rsidR="00326996" w:rsidRPr="00EF2FF2" w:rsidRDefault="00326996" w:rsidP="00B52D22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21374" w14:paraId="7DDC021A" w14:textId="77777777" w:rsidTr="00B2137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FE333" w14:textId="77777777" w:rsidR="008A3858" w:rsidRPr="00B21374" w:rsidRDefault="00737CB6" w:rsidP="003A41C7">
            <w:pPr>
              <w:rPr>
                <w:b/>
                <w:sz w:val="24"/>
                <w:szCs w:val="24"/>
              </w:rPr>
            </w:pPr>
            <w:r w:rsidRPr="00B21374">
              <w:rPr>
                <w:sz w:val="24"/>
                <w:szCs w:val="24"/>
              </w:rPr>
              <w:t>Об установлении расходных обя</w:t>
            </w:r>
            <w:r w:rsidR="005607CE">
              <w:rPr>
                <w:sz w:val="24"/>
                <w:szCs w:val="24"/>
              </w:rPr>
              <w:t>зательств Пашозерского сельского</w:t>
            </w:r>
            <w:r w:rsidRPr="00B21374">
              <w:rPr>
                <w:sz w:val="24"/>
                <w:szCs w:val="24"/>
              </w:rPr>
              <w:t xml:space="preserve"> поселения по развитию общественной инфраструктуры муниципального</w:t>
            </w:r>
            <w:r w:rsidR="005607CE">
              <w:rPr>
                <w:sz w:val="24"/>
                <w:szCs w:val="24"/>
              </w:rPr>
              <w:t xml:space="preserve"> значения Пашозерского сельского</w:t>
            </w:r>
            <w:r w:rsidRPr="00B21374">
              <w:rPr>
                <w:sz w:val="24"/>
                <w:szCs w:val="24"/>
              </w:rPr>
              <w:t xml:space="preserve"> поселения на 202</w:t>
            </w:r>
            <w:r w:rsidR="003A41C7">
              <w:rPr>
                <w:sz w:val="24"/>
                <w:szCs w:val="24"/>
              </w:rPr>
              <w:t>4</w:t>
            </w:r>
            <w:r w:rsidRPr="00B21374">
              <w:rPr>
                <w:sz w:val="24"/>
                <w:szCs w:val="24"/>
              </w:rPr>
              <w:t xml:space="preserve"> год</w:t>
            </w:r>
          </w:p>
        </w:tc>
      </w:tr>
      <w:tr w:rsidR="00737CB6" w:rsidRPr="00B21374" w14:paraId="2D92EB18" w14:textId="77777777" w:rsidTr="00B2137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992D5" w14:textId="77777777" w:rsidR="00737CB6" w:rsidRPr="00B21374" w:rsidRDefault="00737CB6" w:rsidP="00B52D22">
            <w:pPr>
              <w:rPr>
                <w:sz w:val="24"/>
                <w:szCs w:val="24"/>
              </w:rPr>
            </w:pPr>
          </w:p>
        </w:tc>
      </w:tr>
    </w:tbl>
    <w:p w14:paraId="7851B8F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232570A" w14:textId="77777777" w:rsidR="00737CB6" w:rsidRPr="00115623" w:rsidRDefault="00737CB6" w:rsidP="00737CB6">
      <w:pPr>
        <w:autoSpaceDE w:val="0"/>
        <w:autoSpaceDN w:val="0"/>
        <w:adjustRightInd w:val="0"/>
        <w:ind w:firstLine="720"/>
        <w:rPr>
          <w:szCs w:val="28"/>
        </w:rPr>
      </w:pPr>
      <w:r w:rsidRPr="00AF24F4">
        <w:rPr>
          <w:szCs w:val="28"/>
        </w:rPr>
        <w:t>В соответствии со статьей 86 Бюджетного кодекса Российской Федерации</w:t>
      </w:r>
      <w:r>
        <w:rPr>
          <w:szCs w:val="28"/>
        </w:rPr>
        <w:t>;</w:t>
      </w:r>
      <w:r w:rsidRPr="00AF24F4">
        <w:rPr>
          <w:szCs w:val="28"/>
        </w:rPr>
        <w:t xml:space="preserve"> статьей 1</w:t>
      </w:r>
      <w:r>
        <w:rPr>
          <w:szCs w:val="28"/>
        </w:rPr>
        <w:t>4</w:t>
      </w:r>
      <w:r w:rsidRPr="00AF24F4">
        <w:rPr>
          <w:szCs w:val="28"/>
        </w:rPr>
        <w:t xml:space="preserve"> Федерального закона  от 6 октября 2003 года №</w:t>
      </w:r>
      <w:r>
        <w:rPr>
          <w:szCs w:val="28"/>
        </w:rPr>
        <w:t> </w:t>
      </w:r>
      <w:r w:rsidRPr="00AF24F4">
        <w:rPr>
          <w:szCs w:val="28"/>
        </w:rPr>
        <w:t>131-ФЗ «Об общих принципах местного самоуправления в Р</w:t>
      </w:r>
      <w:r>
        <w:rPr>
          <w:szCs w:val="28"/>
        </w:rPr>
        <w:t xml:space="preserve">оссийской </w:t>
      </w:r>
      <w:r w:rsidRPr="00AF24F4">
        <w:rPr>
          <w:szCs w:val="28"/>
        </w:rPr>
        <w:t>Ф</w:t>
      </w:r>
      <w:r>
        <w:rPr>
          <w:szCs w:val="28"/>
        </w:rPr>
        <w:t>едерации</w:t>
      </w:r>
      <w:r w:rsidRPr="00AF24F4">
        <w:rPr>
          <w:szCs w:val="28"/>
        </w:rPr>
        <w:t>»</w:t>
      </w:r>
      <w:r>
        <w:rPr>
          <w:szCs w:val="28"/>
        </w:rPr>
        <w:t>;</w:t>
      </w:r>
      <w:r w:rsidRPr="00AF24F4">
        <w:rPr>
          <w:szCs w:val="28"/>
        </w:rPr>
        <w:t xml:space="preserve"> областным законом Ленинградской области от </w:t>
      </w:r>
      <w:r w:rsidR="00350132">
        <w:rPr>
          <w:szCs w:val="28"/>
        </w:rPr>
        <w:t>19</w:t>
      </w:r>
      <w:r w:rsidRPr="00115623">
        <w:rPr>
          <w:szCs w:val="28"/>
        </w:rPr>
        <w:t xml:space="preserve"> декабря 20</w:t>
      </w:r>
      <w:r>
        <w:rPr>
          <w:szCs w:val="28"/>
        </w:rPr>
        <w:t>2</w:t>
      </w:r>
      <w:r w:rsidR="0038278C">
        <w:rPr>
          <w:szCs w:val="28"/>
        </w:rPr>
        <w:t>3</w:t>
      </w:r>
      <w:r w:rsidRPr="00115623">
        <w:rPr>
          <w:szCs w:val="28"/>
        </w:rPr>
        <w:t xml:space="preserve"> года №</w:t>
      </w:r>
      <w:r w:rsidR="00DB651B">
        <w:rPr>
          <w:szCs w:val="28"/>
        </w:rPr>
        <w:t> </w:t>
      </w:r>
      <w:r>
        <w:rPr>
          <w:szCs w:val="28"/>
        </w:rPr>
        <w:t>1</w:t>
      </w:r>
      <w:r w:rsidR="0038278C">
        <w:rPr>
          <w:szCs w:val="28"/>
        </w:rPr>
        <w:t>4</w:t>
      </w:r>
      <w:r>
        <w:rPr>
          <w:szCs w:val="28"/>
        </w:rPr>
        <w:t>5-оз</w:t>
      </w:r>
      <w:r w:rsidRPr="00115623">
        <w:rPr>
          <w:szCs w:val="28"/>
        </w:rPr>
        <w:t xml:space="preserve"> «Об областном  бюджете Ленинградской области на 202</w:t>
      </w:r>
      <w:r w:rsidR="0072331C">
        <w:rPr>
          <w:szCs w:val="28"/>
        </w:rPr>
        <w:t>4</w:t>
      </w:r>
      <w:r w:rsidRPr="00115623">
        <w:rPr>
          <w:szCs w:val="28"/>
        </w:rPr>
        <w:t xml:space="preserve"> год и на плановый период 202</w:t>
      </w:r>
      <w:r w:rsidR="0072331C">
        <w:rPr>
          <w:szCs w:val="28"/>
        </w:rPr>
        <w:t>5</w:t>
      </w:r>
      <w:r w:rsidRPr="00115623">
        <w:rPr>
          <w:szCs w:val="28"/>
        </w:rPr>
        <w:t xml:space="preserve"> и 202</w:t>
      </w:r>
      <w:r w:rsidR="0072331C">
        <w:rPr>
          <w:szCs w:val="28"/>
        </w:rPr>
        <w:t>6</w:t>
      </w:r>
      <w:r w:rsidRPr="00115623">
        <w:rPr>
          <w:szCs w:val="28"/>
        </w:rPr>
        <w:t xml:space="preserve"> годов»</w:t>
      </w:r>
      <w:r>
        <w:rPr>
          <w:szCs w:val="28"/>
        </w:rPr>
        <w:t>;</w:t>
      </w:r>
      <w:r w:rsidRPr="00115623">
        <w:rPr>
          <w:szCs w:val="28"/>
        </w:rPr>
        <w:t xml:space="preserve"> постановлением </w:t>
      </w:r>
      <w:r w:rsidR="00DB651B">
        <w:rPr>
          <w:szCs w:val="28"/>
        </w:rPr>
        <w:t>П</w:t>
      </w:r>
      <w:r w:rsidRPr="00115623">
        <w:rPr>
          <w:szCs w:val="28"/>
        </w:rPr>
        <w:t xml:space="preserve">равительства Ленинградской области от </w:t>
      </w:r>
      <w:r>
        <w:rPr>
          <w:szCs w:val="28"/>
        </w:rPr>
        <w:t>1</w:t>
      </w:r>
      <w:r w:rsidRPr="00115623">
        <w:rPr>
          <w:szCs w:val="28"/>
        </w:rPr>
        <w:t>4 ноября 2013 года №</w:t>
      </w:r>
      <w:r>
        <w:rPr>
          <w:szCs w:val="28"/>
        </w:rPr>
        <w:t> </w:t>
      </w:r>
      <w:r w:rsidRPr="00115623">
        <w:rPr>
          <w:szCs w:val="28"/>
        </w:rPr>
        <w:t xml:space="preserve">399 «Об утверждении государственной </w:t>
      </w:r>
      <w:hyperlink r:id="rId7" w:history="1">
        <w:r w:rsidRPr="00115623">
          <w:rPr>
            <w:szCs w:val="28"/>
          </w:rPr>
          <w:t>программ</w:t>
        </w:r>
      </w:hyperlink>
      <w:r w:rsidRPr="00115623">
        <w:rPr>
          <w:szCs w:val="28"/>
        </w:rPr>
        <w:t xml:space="preserve">ы Ленинградской области </w:t>
      </w:r>
      <w:r>
        <w:rPr>
          <w:szCs w:val="28"/>
        </w:rPr>
        <w:t>«</w:t>
      </w:r>
      <w:r w:rsidRPr="00115623">
        <w:rPr>
          <w:szCs w:val="28"/>
        </w:rPr>
        <w:t>Устойчивое общественное развитие в Ленинградской области</w:t>
      </w:r>
      <w:r>
        <w:rPr>
          <w:szCs w:val="28"/>
        </w:rPr>
        <w:t xml:space="preserve">» </w:t>
      </w:r>
      <w:r w:rsidRPr="00115623">
        <w:rPr>
          <w:szCs w:val="28"/>
        </w:rPr>
        <w:t>(с изменениями)</w:t>
      </w:r>
      <w:r>
        <w:rPr>
          <w:szCs w:val="28"/>
        </w:rPr>
        <w:t xml:space="preserve">, </w:t>
      </w:r>
      <w:r w:rsidRPr="00115623">
        <w:rPr>
          <w:szCs w:val="28"/>
        </w:rPr>
        <w:t>администрация Тихвинского района ПОСТАНОВЛЯЕТ:</w:t>
      </w:r>
    </w:p>
    <w:p w14:paraId="1041FD2B" w14:textId="77777777" w:rsidR="00737CB6" w:rsidRDefault="00737CB6" w:rsidP="005607CE">
      <w:pPr>
        <w:autoSpaceDE w:val="0"/>
        <w:autoSpaceDN w:val="0"/>
        <w:adjustRightInd w:val="0"/>
        <w:ind w:firstLine="720"/>
        <w:rPr>
          <w:szCs w:val="28"/>
        </w:rPr>
      </w:pPr>
      <w:r w:rsidRPr="00115623">
        <w:rPr>
          <w:szCs w:val="28"/>
        </w:rPr>
        <w:t>1. Установить, что расходы на развитие общественной</w:t>
      </w:r>
      <w:r w:rsidRPr="00A83043">
        <w:rPr>
          <w:szCs w:val="28"/>
        </w:rPr>
        <w:t xml:space="preserve"> инфраструктуры муни</w:t>
      </w:r>
      <w:r w:rsidR="005607CE">
        <w:rPr>
          <w:szCs w:val="28"/>
        </w:rPr>
        <w:t>ципального значения Пашозерского сельского</w:t>
      </w:r>
      <w:r>
        <w:rPr>
          <w:szCs w:val="28"/>
        </w:rPr>
        <w:t xml:space="preserve"> поселения</w:t>
      </w:r>
      <w:r w:rsidRPr="00A83043">
        <w:rPr>
          <w:szCs w:val="28"/>
        </w:rPr>
        <w:t xml:space="preserve">, подлежащие исполнению за счет субсидии из </w:t>
      </w:r>
      <w:r>
        <w:rPr>
          <w:szCs w:val="28"/>
        </w:rPr>
        <w:t xml:space="preserve">областного </w:t>
      </w:r>
      <w:r w:rsidRPr="00A83043">
        <w:rPr>
          <w:szCs w:val="28"/>
        </w:rPr>
        <w:t>бюджета Ленинградской области, являются расходным</w:t>
      </w:r>
      <w:r>
        <w:rPr>
          <w:szCs w:val="28"/>
        </w:rPr>
        <w:t>и</w:t>
      </w:r>
      <w:r w:rsidRPr="00A83043">
        <w:rPr>
          <w:szCs w:val="28"/>
        </w:rPr>
        <w:t xml:space="preserve"> обязательств</w:t>
      </w:r>
      <w:r>
        <w:rPr>
          <w:szCs w:val="28"/>
        </w:rPr>
        <w:t xml:space="preserve">ами </w:t>
      </w:r>
      <w:r w:rsidR="005607CE">
        <w:rPr>
          <w:szCs w:val="28"/>
        </w:rPr>
        <w:t xml:space="preserve">Пашозерского сельского </w:t>
      </w:r>
      <w:r>
        <w:rPr>
          <w:szCs w:val="28"/>
        </w:rPr>
        <w:t>поселения</w:t>
      </w:r>
      <w:r w:rsidRPr="00A83043">
        <w:rPr>
          <w:szCs w:val="28"/>
        </w:rPr>
        <w:t>, возникающи</w:t>
      </w:r>
      <w:r>
        <w:rPr>
          <w:szCs w:val="28"/>
        </w:rPr>
        <w:t>ми</w:t>
      </w:r>
      <w:r w:rsidRPr="00A83043">
        <w:rPr>
          <w:szCs w:val="28"/>
        </w:rPr>
        <w:t xml:space="preserve"> при осуществлении полномочий органов местного самоуправления по вопросам местного значения в части</w:t>
      </w:r>
      <w:r w:rsidR="005607CE">
        <w:rPr>
          <w:szCs w:val="28"/>
        </w:rPr>
        <w:t xml:space="preserve"> </w:t>
      </w:r>
      <w:r w:rsidRPr="007D2AAE">
        <w:rPr>
          <w:szCs w:val="28"/>
        </w:rPr>
        <w:t>создани</w:t>
      </w:r>
      <w:r>
        <w:rPr>
          <w:szCs w:val="28"/>
        </w:rPr>
        <w:t>я</w:t>
      </w:r>
      <w:r w:rsidRPr="007D2AAE">
        <w:rPr>
          <w:szCs w:val="28"/>
        </w:rPr>
        <w:t xml:space="preserve"> условий для организации досуга и обеспечения жителей поселения услугами организаций культуры</w:t>
      </w:r>
      <w:r w:rsidR="005607CE">
        <w:rPr>
          <w:szCs w:val="28"/>
        </w:rPr>
        <w:t>.</w:t>
      </w:r>
    </w:p>
    <w:p w14:paraId="4E9A08B4" w14:textId="77777777" w:rsidR="00737CB6" w:rsidRPr="001906B7" w:rsidRDefault="00737CB6" w:rsidP="00737CB6">
      <w:pPr>
        <w:autoSpaceDE w:val="0"/>
        <w:autoSpaceDN w:val="0"/>
        <w:adjustRightInd w:val="0"/>
        <w:ind w:firstLine="720"/>
        <w:rPr>
          <w:szCs w:val="28"/>
        </w:rPr>
      </w:pPr>
      <w:r w:rsidRPr="00115623">
        <w:rPr>
          <w:szCs w:val="28"/>
        </w:rPr>
        <w:t>2</w:t>
      </w:r>
      <w:r w:rsidRPr="00115623">
        <w:rPr>
          <w:color w:val="0000FF"/>
          <w:szCs w:val="28"/>
        </w:rPr>
        <w:t xml:space="preserve">. </w:t>
      </w:r>
      <w:r w:rsidRPr="00115623">
        <w:rPr>
          <w:szCs w:val="28"/>
        </w:rPr>
        <w:t xml:space="preserve">Установить, что исполнение расходного обязательства </w:t>
      </w:r>
      <w:r w:rsidR="005607CE">
        <w:rPr>
          <w:szCs w:val="28"/>
        </w:rPr>
        <w:t>Пашозерского сельского</w:t>
      </w:r>
      <w:r>
        <w:rPr>
          <w:szCs w:val="28"/>
        </w:rPr>
        <w:t xml:space="preserve"> поселения</w:t>
      </w:r>
      <w:r w:rsidRPr="00115623">
        <w:rPr>
          <w:szCs w:val="28"/>
        </w:rPr>
        <w:t>, указанного в пункте</w:t>
      </w:r>
      <w:r w:rsidRPr="001906B7">
        <w:rPr>
          <w:szCs w:val="28"/>
        </w:rPr>
        <w:t xml:space="preserve"> 1 настоящего постановления, осуществляется </w:t>
      </w:r>
      <w:r>
        <w:rPr>
          <w:szCs w:val="28"/>
        </w:rPr>
        <w:t>в виде</w:t>
      </w:r>
      <w:r w:rsidRPr="001906B7">
        <w:rPr>
          <w:szCs w:val="28"/>
        </w:rPr>
        <w:t xml:space="preserve"> </w:t>
      </w:r>
      <w:r w:rsidRPr="00A83043">
        <w:rPr>
          <w:szCs w:val="28"/>
        </w:rPr>
        <w:t>проектов</w:t>
      </w:r>
      <w:r>
        <w:rPr>
          <w:szCs w:val="28"/>
        </w:rPr>
        <w:t>,</w:t>
      </w:r>
      <w:r w:rsidRPr="00A83043">
        <w:rPr>
          <w:szCs w:val="28"/>
        </w:rPr>
        <w:t xml:space="preserve"> направленных</w:t>
      </w:r>
      <w:r w:rsidRPr="005C33E6">
        <w:rPr>
          <w:szCs w:val="28"/>
        </w:rPr>
        <w:t xml:space="preserve"> на поддержку развития объектов общественной инфраструктуры муниципального значения </w:t>
      </w:r>
      <w:r w:rsidR="005607CE">
        <w:rPr>
          <w:szCs w:val="28"/>
        </w:rPr>
        <w:t xml:space="preserve">Пашозерского сельского </w:t>
      </w:r>
      <w:r>
        <w:rPr>
          <w:szCs w:val="28"/>
        </w:rPr>
        <w:t>поселения на 202</w:t>
      </w:r>
      <w:r w:rsidR="003A41C7">
        <w:rPr>
          <w:szCs w:val="28"/>
        </w:rPr>
        <w:t>4</w:t>
      </w:r>
      <w:r>
        <w:rPr>
          <w:szCs w:val="28"/>
        </w:rPr>
        <w:t xml:space="preserve"> год, и основанных на обращениях депутатов Законодательного собрания Ленинградской области (далее - проект) </w:t>
      </w:r>
      <w:r w:rsidRPr="001906B7">
        <w:rPr>
          <w:szCs w:val="28"/>
        </w:rPr>
        <w:t xml:space="preserve">в </w:t>
      </w:r>
      <w:r w:rsidR="005607CE">
        <w:rPr>
          <w:szCs w:val="28"/>
        </w:rPr>
        <w:t>сумме 263 158 (Двести шестьдесят три тысячи сто пятьдесят восемь) рублей 00</w:t>
      </w:r>
      <w:r w:rsidR="00EA1571" w:rsidRPr="003C6C84">
        <w:rPr>
          <w:szCs w:val="28"/>
        </w:rPr>
        <w:t xml:space="preserve"> копеек</w:t>
      </w:r>
      <w:r w:rsidRPr="001906B7">
        <w:rPr>
          <w:szCs w:val="28"/>
        </w:rPr>
        <w:t>, в том числе:</w:t>
      </w:r>
    </w:p>
    <w:p w14:paraId="064CB012" w14:textId="77777777" w:rsidR="00737CB6" w:rsidRPr="00EA1571" w:rsidRDefault="00737CB6" w:rsidP="00737CB6">
      <w:pPr>
        <w:autoSpaceDE w:val="0"/>
        <w:autoSpaceDN w:val="0"/>
        <w:adjustRightInd w:val="0"/>
        <w:ind w:firstLine="720"/>
        <w:rPr>
          <w:szCs w:val="28"/>
        </w:rPr>
      </w:pPr>
      <w:r w:rsidRPr="00EA1571">
        <w:rPr>
          <w:szCs w:val="28"/>
        </w:rPr>
        <w:t xml:space="preserve">- за счет средств и в пределах предоставляемых субсидий из областного бюджета Ленинградской области в сумме </w:t>
      </w:r>
      <w:r w:rsidR="005607CE">
        <w:rPr>
          <w:bCs/>
          <w:color w:val="000000"/>
          <w:szCs w:val="28"/>
        </w:rPr>
        <w:t>250 000</w:t>
      </w:r>
      <w:r w:rsidR="00EA1571" w:rsidRPr="00EA1571">
        <w:rPr>
          <w:szCs w:val="28"/>
        </w:rPr>
        <w:t xml:space="preserve"> </w:t>
      </w:r>
      <w:r w:rsidRPr="00EA1571">
        <w:rPr>
          <w:szCs w:val="28"/>
        </w:rPr>
        <w:t>(</w:t>
      </w:r>
      <w:r w:rsidR="005607CE">
        <w:rPr>
          <w:szCs w:val="28"/>
        </w:rPr>
        <w:t>Двести пятьдесят тысяч</w:t>
      </w:r>
      <w:r w:rsidRPr="00EA1571">
        <w:rPr>
          <w:szCs w:val="28"/>
        </w:rPr>
        <w:t xml:space="preserve">) рублей </w:t>
      </w:r>
      <w:r w:rsidR="00EA1571" w:rsidRPr="00EA1571">
        <w:rPr>
          <w:szCs w:val="28"/>
        </w:rPr>
        <w:t>00</w:t>
      </w:r>
      <w:r w:rsidRPr="00EA1571">
        <w:rPr>
          <w:szCs w:val="28"/>
        </w:rPr>
        <w:t xml:space="preserve"> копеек;</w:t>
      </w:r>
    </w:p>
    <w:p w14:paraId="470B4B60" w14:textId="77777777" w:rsidR="00737CB6" w:rsidRPr="001906B7" w:rsidRDefault="00737CB6" w:rsidP="00737CB6">
      <w:pPr>
        <w:autoSpaceDE w:val="0"/>
        <w:autoSpaceDN w:val="0"/>
        <w:adjustRightInd w:val="0"/>
        <w:ind w:firstLine="567"/>
        <w:rPr>
          <w:szCs w:val="28"/>
        </w:rPr>
      </w:pPr>
      <w:r w:rsidRPr="00EA1571">
        <w:rPr>
          <w:szCs w:val="28"/>
        </w:rPr>
        <w:lastRenderedPageBreak/>
        <w:t xml:space="preserve">- за счет средств бюджета </w:t>
      </w:r>
      <w:r w:rsidR="005607CE">
        <w:rPr>
          <w:szCs w:val="28"/>
        </w:rPr>
        <w:t xml:space="preserve">Пашозерского сельского </w:t>
      </w:r>
      <w:r w:rsidRPr="00EA1571">
        <w:rPr>
          <w:szCs w:val="28"/>
        </w:rPr>
        <w:t>поселения в сумме</w:t>
      </w:r>
      <w:r>
        <w:rPr>
          <w:szCs w:val="28"/>
        </w:rPr>
        <w:t xml:space="preserve"> </w:t>
      </w:r>
      <w:r w:rsidR="00B53C5F">
        <w:rPr>
          <w:bCs/>
          <w:color w:val="000000"/>
          <w:szCs w:val="28"/>
        </w:rPr>
        <w:t>13 158</w:t>
      </w:r>
      <w:r w:rsidR="00B53C5F">
        <w:rPr>
          <w:szCs w:val="28"/>
        </w:rPr>
        <w:t xml:space="preserve"> (Тринадцать тысяч сто пятьдесят восемь</w:t>
      </w:r>
      <w:r>
        <w:rPr>
          <w:szCs w:val="28"/>
        </w:rPr>
        <w:t>) рубл</w:t>
      </w:r>
      <w:r w:rsidR="00B53C5F">
        <w:rPr>
          <w:szCs w:val="28"/>
        </w:rPr>
        <w:t>ей</w:t>
      </w:r>
      <w:r>
        <w:rPr>
          <w:szCs w:val="28"/>
        </w:rPr>
        <w:t xml:space="preserve"> </w:t>
      </w:r>
      <w:r w:rsidR="00B53C5F">
        <w:rPr>
          <w:szCs w:val="28"/>
        </w:rPr>
        <w:t>00</w:t>
      </w:r>
      <w:r>
        <w:rPr>
          <w:szCs w:val="28"/>
        </w:rPr>
        <w:t xml:space="preserve"> копеек, или не менее 5% от стоимости проекта</w:t>
      </w:r>
      <w:r w:rsidRPr="001906B7">
        <w:rPr>
          <w:szCs w:val="28"/>
        </w:rPr>
        <w:t>.</w:t>
      </w:r>
    </w:p>
    <w:p w14:paraId="17577B7E" w14:textId="77777777" w:rsidR="00737CB6" w:rsidRDefault="00737CB6" w:rsidP="00737CB6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размер стоимости проекта </w:t>
      </w:r>
      <w:r w:rsidRPr="0048178F">
        <w:rPr>
          <w:sz w:val="28"/>
          <w:szCs w:val="28"/>
        </w:rPr>
        <w:t xml:space="preserve">за счет средств бюджета </w:t>
      </w:r>
      <w:r w:rsidR="00B53C5F" w:rsidRPr="00B53C5F">
        <w:rPr>
          <w:sz w:val="28"/>
          <w:szCs w:val="28"/>
        </w:rPr>
        <w:t>Пашозерского сельского</w:t>
      </w:r>
      <w:r w:rsidR="00B53C5F">
        <w:rPr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48178F">
        <w:rPr>
          <w:sz w:val="28"/>
          <w:szCs w:val="28"/>
        </w:rPr>
        <w:t>, на исполнение котор</w:t>
      </w:r>
      <w:r>
        <w:rPr>
          <w:sz w:val="28"/>
          <w:szCs w:val="28"/>
        </w:rPr>
        <w:t>ого</w:t>
      </w:r>
      <w:r w:rsidRPr="0048178F">
        <w:rPr>
          <w:sz w:val="28"/>
          <w:szCs w:val="28"/>
        </w:rPr>
        <w:t xml:space="preserve"> предоставляются субсидии</w:t>
      </w:r>
      <w:r>
        <w:rPr>
          <w:sz w:val="28"/>
          <w:szCs w:val="28"/>
        </w:rPr>
        <w:t xml:space="preserve"> </w:t>
      </w:r>
      <w:r w:rsidRPr="000C0C55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областного </w:t>
      </w:r>
      <w:r w:rsidRPr="000C0C55">
        <w:rPr>
          <w:sz w:val="28"/>
          <w:szCs w:val="28"/>
        </w:rPr>
        <w:t>бюджета Ленинградской области</w:t>
      </w:r>
      <w:r>
        <w:rPr>
          <w:sz w:val="28"/>
          <w:szCs w:val="28"/>
        </w:rPr>
        <w:t>, составляет</w:t>
      </w:r>
      <w:r w:rsidRPr="0048178F">
        <w:rPr>
          <w:sz w:val="28"/>
          <w:szCs w:val="28"/>
        </w:rPr>
        <w:t xml:space="preserve"> не менее 5 процентов от стоимости проекта.</w:t>
      </w:r>
    </w:p>
    <w:p w14:paraId="12294D8B" w14:textId="77777777" w:rsidR="00737CB6" w:rsidRPr="00B53C5F" w:rsidRDefault="00737CB6" w:rsidP="00737CB6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главным распорядителям бюджетных средств, </w:t>
      </w:r>
      <w:r w:rsidRPr="00A14AA6">
        <w:rPr>
          <w:sz w:val="28"/>
          <w:szCs w:val="28"/>
        </w:rPr>
        <w:t>указанных в пункте 2 настоящего постановления</w:t>
      </w:r>
      <w:r w:rsidR="00B21374">
        <w:rPr>
          <w:sz w:val="28"/>
          <w:szCs w:val="28"/>
        </w:rPr>
        <w:t>,</w:t>
      </w:r>
      <w:r>
        <w:t xml:space="preserve"> </w:t>
      </w:r>
      <w:r w:rsidR="00B53C5F">
        <w:rPr>
          <w:sz w:val="28"/>
          <w:szCs w:val="28"/>
        </w:rPr>
        <w:t xml:space="preserve">администрацию </w:t>
      </w:r>
      <w:r w:rsidR="00B53C5F" w:rsidRPr="00B53C5F">
        <w:rPr>
          <w:sz w:val="28"/>
          <w:szCs w:val="28"/>
        </w:rPr>
        <w:t>Пашозерского сельского поселения.</w:t>
      </w:r>
    </w:p>
    <w:p w14:paraId="55908CE2" w14:textId="77777777" w:rsidR="00737CB6" w:rsidRDefault="00737CB6" w:rsidP="00737CB6">
      <w:pPr>
        <w:ind w:firstLine="720"/>
        <w:rPr>
          <w:szCs w:val="28"/>
        </w:rPr>
      </w:pPr>
      <w:r>
        <w:rPr>
          <w:szCs w:val="28"/>
        </w:rPr>
        <w:t>5.</w:t>
      </w:r>
      <w:r w:rsidRPr="00A14AA6">
        <w:rPr>
          <w:szCs w:val="28"/>
        </w:rPr>
        <w:t xml:space="preserve"> Утвердить перечень проектов</w:t>
      </w:r>
      <w:r>
        <w:rPr>
          <w:szCs w:val="28"/>
        </w:rPr>
        <w:t xml:space="preserve">, </w:t>
      </w:r>
      <w:r w:rsidRPr="00A83043">
        <w:rPr>
          <w:szCs w:val="28"/>
        </w:rPr>
        <w:t>направленных</w:t>
      </w:r>
      <w:r w:rsidRPr="005C33E6">
        <w:rPr>
          <w:szCs w:val="28"/>
        </w:rPr>
        <w:t xml:space="preserve"> на поддержку развития объектов общественной инфраструктуры муниципального значения </w:t>
      </w:r>
      <w:r w:rsidR="00B53C5F">
        <w:rPr>
          <w:szCs w:val="28"/>
        </w:rPr>
        <w:t>Пашозерского сельского поселения</w:t>
      </w:r>
      <w:r>
        <w:rPr>
          <w:szCs w:val="28"/>
        </w:rPr>
        <w:t xml:space="preserve"> на 202</w:t>
      </w:r>
      <w:r w:rsidR="00DF7D29">
        <w:rPr>
          <w:szCs w:val="28"/>
        </w:rPr>
        <w:t>4</w:t>
      </w:r>
      <w:r>
        <w:rPr>
          <w:szCs w:val="28"/>
        </w:rPr>
        <w:t xml:space="preserve"> год (</w:t>
      </w:r>
      <w:r w:rsidRPr="00A14AA6">
        <w:rPr>
          <w:szCs w:val="28"/>
        </w:rPr>
        <w:t>приложени</w:t>
      </w:r>
      <w:r>
        <w:rPr>
          <w:szCs w:val="28"/>
        </w:rPr>
        <w:t>е)</w:t>
      </w:r>
      <w:r w:rsidRPr="00A14AA6">
        <w:rPr>
          <w:szCs w:val="28"/>
        </w:rPr>
        <w:t>.</w:t>
      </w:r>
    </w:p>
    <w:p w14:paraId="2579AD91" w14:textId="77777777" w:rsidR="00737CB6" w:rsidRPr="005C33E6" w:rsidRDefault="00737CB6" w:rsidP="001C3C1A">
      <w:pPr>
        <w:ind w:firstLine="720"/>
        <w:rPr>
          <w:color w:val="0000FF"/>
          <w:szCs w:val="28"/>
        </w:rPr>
      </w:pPr>
      <w:r>
        <w:rPr>
          <w:szCs w:val="28"/>
        </w:rPr>
        <w:t>6</w:t>
      </w:r>
      <w:r w:rsidRPr="00A14AA6">
        <w:rPr>
          <w:szCs w:val="28"/>
        </w:rPr>
        <w:t xml:space="preserve">. </w:t>
      </w:r>
      <w:r w:rsidR="001C3C1A" w:rsidRPr="001C3C1A">
        <w:t>Контроль за исполнением постановления оставляю за собой.</w:t>
      </w:r>
    </w:p>
    <w:p w14:paraId="480469FE" w14:textId="77777777" w:rsidR="00737CB6" w:rsidRDefault="00737CB6" w:rsidP="00737CB6">
      <w:pPr>
        <w:jc w:val="left"/>
        <w:rPr>
          <w:color w:val="0000FF"/>
          <w:sz w:val="24"/>
          <w:szCs w:val="24"/>
        </w:rPr>
      </w:pPr>
    </w:p>
    <w:p w14:paraId="6C6318B3" w14:textId="77777777" w:rsidR="00737CB6" w:rsidRDefault="00737CB6" w:rsidP="00737CB6">
      <w:pPr>
        <w:jc w:val="left"/>
        <w:rPr>
          <w:color w:val="0000FF"/>
          <w:sz w:val="24"/>
          <w:szCs w:val="24"/>
        </w:rPr>
      </w:pPr>
    </w:p>
    <w:p w14:paraId="30B78CA8" w14:textId="77777777" w:rsidR="002C785B" w:rsidRPr="00E924A1" w:rsidRDefault="002C785B" w:rsidP="00737CB6">
      <w:pPr>
        <w:jc w:val="left"/>
        <w:rPr>
          <w:color w:val="0000FF"/>
          <w:sz w:val="24"/>
          <w:szCs w:val="24"/>
        </w:rPr>
      </w:pPr>
    </w:p>
    <w:p w14:paraId="0C9BC5CD" w14:textId="77777777" w:rsidR="00B53C5F" w:rsidRPr="00B53C5F" w:rsidRDefault="00B53C5F" w:rsidP="00B53C5F">
      <w:pPr>
        <w:rPr>
          <w:szCs w:val="28"/>
        </w:rPr>
      </w:pPr>
      <w:r w:rsidRPr="00B53C5F">
        <w:rPr>
          <w:szCs w:val="28"/>
        </w:rPr>
        <w:t xml:space="preserve">Глава администрации </w:t>
      </w:r>
    </w:p>
    <w:p w14:paraId="4F0008DD" w14:textId="77777777" w:rsidR="00B53C5F" w:rsidRPr="00B53C5F" w:rsidRDefault="00B53C5F" w:rsidP="00B53C5F">
      <w:pPr>
        <w:rPr>
          <w:szCs w:val="28"/>
        </w:rPr>
      </w:pPr>
      <w:r w:rsidRPr="00B53C5F">
        <w:rPr>
          <w:szCs w:val="28"/>
        </w:rPr>
        <w:t>Пашозерского сель</w:t>
      </w:r>
      <w:r>
        <w:rPr>
          <w:szCs w:val="28"/>
        </w:rPr>
        <w:t xml:space="preserve">ского поселения         </w:t>
      </w:r>
      <w:r w:rsidRPr="00B53C5F">
        <w:rPr>
          <w:szCs w:val="28"/>
        </w:rPr>
        <w:t xml:space="preserve">                                          В.В. Вихров</w:t>
      </w:r>
    </w:p>
    <w:p w14:paraId="4F60D363" w14:textId="77777777" w:rsidR="00737CB6" w:rsidRDefault="00737CB6" w:rsidP="00737CB6">
      <w:pPr>
        <w:jc w:val="left"/>
        <w:rPr>
          <w:szCs w:val="28"/>
        </w:rPr>
      </w:pPr>
    </w:p>
    <w:p w14:paraId="509A5348" w14:textId="77777777" w:rsidR="00737CB6" w:rsidRPr="00E21F3C" w:rsidRDefault="00737CB6" w:rsidP="00737CB6">
      <w:pPr>
        <w:jc w:val="left"/>
        <w:rPr>
          <w:szCs w:val="28"/>
        </w:rPr>
      </w:pPr>
    </w:p>
    <w:p w14:paraId="4B79D496" w14:textId="77777777" w:rsidR="00737CB6" w:rsidRDefault="00737CB6" w:rsidP="00737CB6">
      <w:pPr>
        <w:rPr>
          <w:sz w:val="24"/>
          <w:szCs w:val="24"/>
        </w:rPr>
      </w:pPr>
    </w:p>
    <w:p w14:paraId="1BDD59C2" w14:textId="77777777" w:rsidR="00737CB6" w:rsidRDefault="00737CB6" w:rsidP="00737CB6">
      <w:pPr>
        <w:rPr>
          <w:sz w:val="24"/>
          <w:szCs w:val="24"/>
        </w:rPr>
      </w:pPr>
    </w:p>
    <w:p w14:paraId="15C92419" w14:textId="77777777" w:rsidR="00737CB6" w:rsidRDefault="00737CB6" w:rsidP="00737CB6">
      <w:pPr>
        <w:rPr>
          <w:sz w:val="24"/>
          <w:szCs w:val="24"/>
        </w:rPr>
      </w:pPr>
    </w:p>
    <w:p w14:paraId="607A8488" w14:textId="77777777" w:rsidR="00737CB6" w:rsidRDefault="00737CB6" w:rsidP="00737CB6">
      <w:pPr>
        <w:rPr>
          <w:sz w:val="24"/>
          <w:szCs w:val="24"/>
        </w:rPr>
      </w:pPr>
    </w:p>
    <w:p w14:paraId="573B511D" w14:textId="77777777" w:rsidR="00B53C5F" w:rsidRDefault="00B53C5F" w:rsidP="00737CB6">
      <w:pPr>
        <w:rPr>
          <w:sz w:val="24"/>
          <w:szCs w:val="24"/>
        </w:rPr>
      </w:pPr>
    </w:p>
    <w:p w14:paraId="19A39B1B" w14:textId="77777777" w:rsidR="00B53C5F" w:rsidRDefault="00B53C5F" w:rsidP="00737CB6">
      <w:pPr>
        <w:rPr>
          <w:sz w:val="24"/>
          <w:szCs w:val="24"/>
        </w:rPr>
      </w:pPr>
    </w:p>
    <w:p w14:paraId="34821EEB" w14:textId="77777777" w:rsidR="00B53C5F" w:rsidRDefault="00B53C5F" w:rsidP="00737CB6">
      <w:pPr>
        <w:rPr>
          <w:sz w:val="24"/>
          <w:szCs w:val="24"/>
        </w:rPr>
      </w:pPr>
    </w:p>
    <w:p w14:paraId="7EE8FB7A" w14:textId="77777777" w:rsidR="00B53C5F" w:rsidRDefault="00B53C5F" w:rsidP="00737CB6">
      <w:pPr>
        <w:rPr>
          <w:sz w:val="24"/>
          <w:szCs w:val="24"/>
        </w:rPr>
      </w:pPr>
    </w:p>
    <w:p w14:paraId="4B047CEB" w14:textId="77777777" w:rsidR="00B53C5F" w:rsidRDefault="00B53C5F" w:rsidP="00737CB6">
      <w:pPr>
        <w:rPr>
          <w:sz w:val="24"/>
          <w:szCs w:val="24"/>
        </w:rPr>
      </w:pPr>
    </w:p>
    <w:p w14:paraId="0639181E" w14:textId="77777777" w:rsidR="00B53C5F" w:rsidRDefault="00B53C5F" w:rsidP="00737CB6">
      <w:pPr>
        <w:rPr>
          <w:sz w:val="24"/>
          <w:szCs w:val="24"/>
        </w:rPr>
      </w:pPr>
    </w:p>
    <w:p w14:paraId="575EFB15" w14:textId="77777777" w:rsidR="00B53C5F" w:rsidRDefault="00B53C5F" w:rsidP="00737CB6">
      <w:pPr>
        <w:rPr>
          <w:sz w:val="24"/>
          <w:szCs w:val="24"/>
        </w:rPr>
      </w:pPr>
    </w:p>
    <w:p w14:paraId="71D339B4" w14:textId="77777777" w:rsidR="00B53C5F" w:rsidRDefault="00B53C5F" w:rsidP="00737CB6">
      <w:pPr>
        <w:rPr>
          <w:sz w:val="24"/>
          <w:szCs w:val="24"/>
        </w:rPr>
      </w:pPr>
    </w:p>
    <w:p w14:paraId="4F59AFDE" w14:textId="77777777" w:rsidR="00B53C5F" w:rsidRDefault="00B53C5F" w:rsidP="00737CB6">
      <w:pPr>
        <w:rPr>
          <w:sz w:val="24"/>
          <w:szCs w:val="24"/>
        </w:rPr>
      </w:pPr>
    </w:p>
    <w:p w14:paraId="3EBCACB1" w14:textId="77777777" w:rsidR="00B53C5F" w:rsidRDefault="00B53C5F" w:rsidP="00737CB6">
      <w:pPr>
        <w:rPr>
          <w:sz w:val="24"/>
          <w:szCs w:val="24"/>
        </w:rPr>
      </w:pPr>
    </w:p>
    <w:p w14:paraId="6739E25B" w14:textId="77777777" w:rsidR="00B53C5F" w:rsidRDefault="00B53C5F" w:rsidP="00737CB6">
      <w:pPr>
        <w:rPr>
          <w:sz w:val="24"/>
          <w:szCs w:val="24"/>
        </w:rPr>
      </w:pPr>
    </w:p>
    <w:p w14:paraId="32ADB804" w14:textId="77777777" w:rsidR="00B53C5F" w:rsidRDefault="00B53C5F" w:rsidP="00737CB6">
      <w:pPr>
        <w:rPr>
          <w:sz w:val="24"/>
          <w:szCs w:val="24"/>
        </w:rPr>
      </w:pPr>
    </w:p>
    <w:p w14:paraId="4D794E10" w14:textId="77777777" w:rsidR="00B53C5F" w:rsidRDefault="00B53C5F" w:rsidP="00737CB6">
      <w:pPr>
        <w:rPr>
          <w:sz w:val="24"/>
          <w:szCs w:val="24"/>
        </w:rPr>
      </w:pPr>
    </w:p>
    <w:p w14:paraId="41B4A922" w14:textId="77777777" w:rsidR="00B53C5F" w:rsidRDefault="00B53C5F" w:rsidP="00737CB6">
      <w:pPr>
        <w:rPr>
          <w:sz w:val="24"/>
          <w:szCs w:val="24"/>
        </w:rPr>
      </w:pPr>
    </w:p>
    <w:p w14:paraId="4AC957B7" w14:textId="77777777" w:rsidR="00B53C5F" w:rsidRDefault="00B53C5F" w:rsidP="00737CB6">
      <w:pPr>
        <w:rPr>
          <w:sz w:val="24"/>
          <w:szCs w:val="24"/>
        </w:rPr>
      </w:pPr>
    </w:p>
    <w:p w14:paraId="2936E392" w14:textId="77777777" w:rsidR="00B53C5F" w:rsidRDefault="00B53C5F" w:rsidP="00737CB6">
      <w:pPr>
        <w:rPr>
          <w:sz w:val="24"/>
          <w:szCs w:val="24"/>
        </w:rPr>
      </w:pPr>
    </w:p>
    <w:p w14:paraId="39C51495" w14:textId="77777777" w:rsidR="001C3C1A" w:rsidRDefault="001C3C1A" w:rsidP="00737CB6">
      <w:pPr>
        <w:rPr>
          <w:sz w:val="24"/>
          <w:szCs w:val="24"/>
        </w:rPr>
      </w:pPr>
    </w:p>
    <w:p w14:paraId="58B368FA" w14:textId="77777777" w:rsidR="001C3C1A" w:rsidRDefault="001C3C1A" w:rsidP="00737CB6">
      <w:pPr>
        <w:rPr>
          <w:sz w:val="24"/>
          <w:szCs w:val="24"/>
        </w:rPr>
      </w:pPr>
    </w:p>
    <w:p w14:paraId="75CF1848" w14:textId="77777777" w:rsidR="00737CB6" w:rsidRDefault="00737CB6" w:rsidP="00737CB6">
      <w:pPr>
        <w:rPr>
          <w:sz w:val="24"/>
          <w:szCs w:val="24"/>
        </w:rPr>
      </w:pPr>
    </w:p>
    <w:p w14:paraId="24E37DB7" w14:textId="77777777" w:rsidR="00737CB6" w:rsidRDefault="00737CB6" w:rsidP="00737CB6">
      <w:pPr>
        <w:rPr>
          <w:sz w:val="24"/>
          <w:szCs w:val="24"/>
        </w:rPr>
      </w:pPr>
    </w:p>
    <w:p w14:paraId="465A9D30" w14:textId="77777777" w:rsidR="00737CB6" w:rsidRDefault="00737CB6" w:rsidP="00737CB6">
      <w:pPr>
        <w:rPr>
          <w:sz w:val="24"/>
          <w:szCs w:val="24"/>
        </w:rPr>
      </w:pPr>
    </w:p>
    <w:p w14:paraId="1D4D0DC3" w14:textId="77777777" w:rsidR="00737CB6" w:rsidRDefault="00737CB6" w:rsidP="00737CB6">
      <w:pPr>
        <w:rPr>
          <w:sz w:val="24"/>
          <w:szCs w:val="24"/>
        </w:rPr>
      </w:pPr>
    </w:p>
    <w:p w14:paraId="3015A4B8" w14:textId="77777777" w:rsidR="00737CB6" w:rsidRDefault="00737CB6" w:rsidP="00737CB6">
      <w:pPr>
        <w:rPr>
          <w:sz w:val="24"/>
          <w:szCs w:val="24"/>
        </w:rPr>
      </w:pPr>
    </w:p>
    <w:p w14:paraId="495CE722" w14:textId="77777777" w:rsidR="00737CB6" w:rsidRPr="00C3545B" w:rsidRDefault="00737CB6" w:rsidP="00737CB6">
      <w:pPr>
        <w:rPr>
          <w:sz w:val="24"/>
          <w:szCs w:val="24"/>
        </w:rPr>
        <w:sectPr w:rsidR="00737CB6" w:rsidRPr="00C3545B" w:rsidSect="002A3AF7">
          <w:headerReference w:type="even" r:id="rId8"/>
          <w:headerReference w:type="default" r:id="rId9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14:paraId="0C1BD75A" w14:textId="77777777" w:rsidR="00B21374" w:rsidRPr="009666D7" w:rsidRDefault="00B21374" w:rsidP="00B21374">
      <w:pPr>
        <w:pStyle w:val="ConsPlusNormal0"/>
        <w:ind w:left="1008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666D7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</w:p>
    <w:p w14:paraId="23213C90" w14:textId="77777777" w:rsidR="00B21374" w:rsidRPr="009666D7" w:rsidRDefault="00B21374" w:rsidP="00B21374">
      <w:pPr>
        <w:pStyle w:val="ConsPlusNormal0"/>
        <w:ind w:left="10080"/>
        <w:rPr>
          <w:rFonts w:ascii="Times New Roman" w:hAnsi="Times New Roman"/>
          <w:color w:val="000000"/>
          <w:sz w:val="24"/>
          <w:szCs w:val="24"/>
        </w:rPr>
      </w:pPr>
      <w:r w:rsidRPr="009666D7"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</w:p>
    <w:p w14:paraId="4D1D21E0" w14:textId="77777777" w:rsidR="00B21374" w:rsidRPr="009666D7" w:rsidRDefault="002D24E5" w:rsidP="00B21374">
      <w:pPr>
        <w:pStyle w:val="ConsPlusNormal0"/>
        <w:ind w:left="10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Пашозерского сельского поселения</w:t>
      </w:r>
    </w:p>
    <w:p w14:paraId="71A965BD" w14:textId="1A9496BC" w:rsidR="00B21374" w:rsidRPr="00EF2FF2" w:rsidRDefault="00B21374" w:rsidP="00B21374">
      <w:pPr>
        <w:pStyle w:val="ConsPlusNormal0"/>
        <w:ind w:left="10080"/>
        <w:rPr>
          <w:rFonts w:ascii="Times New Roman" w:hAnsi="Times New Roman"/>
          <w:sz w:val="24"/>
          <w:szCs w:val="24"/>
        </w:rPr>
      </w:pPr>
      <w:r w:rsidRPr="009666D7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951D50">
        <w:rPr>
          <w:rFonts w:ascii="Times New Roman" w:hAnsi="Times New Roman"/>
          <w:color w:val="000000"/>
          <w:sz w:val="24"/>
          <w:szCs w:val="24"/>
        </w:rPr>
        <w:t xml:space="preserve">26 января </w:t>
      </w:r>
      <w:r w:rsidRPr="009666D7">
        <w:rPr>
          <w:rFonts w:ascii="Times New Roman" w:hAnsi="Times New Roman"/>
          <w:color w:val="000000"/>
          <w:sz w:val="24"/>
          <w:szCs w:val="24"/>
        </w:rPr>
        <w:t>202</w:t>
      </w:r>
      <w:r w:rsidR="003B3D9F">
        <w:rPr>
          <w:rFonts w:ascii="Times New Roman" w:hAnsi="Times New Roman"/>
          <w:color w:val="000000"/>
          <w:sz w:val="24"/>
          <w:szCs w:val="24"/>
        </w:rPr>
        <w:t>4</w:t>
      </w:r>
      <w:r w:rsidRPr="009666D7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Pr="00EF2FF2">
        <w:rPr>
          <w:rFonts w:ascii="Times New Roman" w:hAnsi="Times New Roman"/>
          <w:sz w:val="24"/>
          <w:szCs w:val="24"/>
        </w:rPr>
        <w:t>№</w:t>
      </w:r>
      <w:r w:rsidR="00EF2FF2" w:rsidRPr="00EF2FF2">
        <w:rPr>
          <w:rFonts w:ascii="Times New Roman" w:hAnsi="Times New Roman"/>
          <w:sz w:val="24"/>
          <w:szCs w:val="24"/>
        </w:rPr>
        <w:t>08-04-а</w:t>
      </w:r>
    </w:p>
    <w:p w14:paraId="0AB0FBEC" w14:textId="77777777" w:rsidR="00B21374" w:rsidRPr="009666D7" w:rsidRDefault="00B21374" w:rsidP="00B21374">
      <w:pPr>
        <w:pStyle w:val="ConsPlusNormal0"/>
        <w:ind w:left="10080"/>
        <w:rPr>
          <w:rFonts w:ascii="Times New Roman" w:hAnsi="Times New Roman"/>
          <w:color w:val="000000"/>
          <w:sz w:val="24"/>
          <w:szCs w:val="24"/>
        </w:rPr>
      </w:pPr>
      <w:r w:rsidRPr="009666D7">
        <w:rPr>
          <w:rFonts w:ascii="Times New Roman" w:hAnsi="Times New Roman"/>
          <w:color w:val="000000"/>
          <w:sz w:val="24"/>
          <w:szCs w:val="24"/>
        </w:rPr>
        <w:t>(приложение)</w:t>
      </w:r>
    </w:p>
    <w:p w14:paraId="42BD54BE" w14:textId="77777777" w:rsidR="00737CB6" w:rsidRPr="009666D7" w:rsidRDefault="00737CB6" w:rsidP="00737CB6">
      <w:pPr>
        <w:ind w:left="4536"/>
        <w:jc w:val="left"/>
        <w:rPr>
          <w:color w:val="000000"/>
          <w:sz w:val="16"/>
          <w:szCs w:val="16"/>
        </w:rPr>
      </w:pPr>
    </w:p>
    <w:p w14:paraId="7468C5DA" w14:textId="77777777" w:rsidR="00737CB6" w:rsidRPr="003557D5" w:rsidRDefault="00737CB6" w:rsidP="00737CB6">
      <w:pPr>
        <w:ind w:left="4536"/>
        <w:jc w:val="left"/>
        <w:rPr>
          <w:sz w:val="16"/>
          <w:szCs w:val="16"/>
        </w:rPr>
      </w:pPr>
    </w:p>
    <w:p w14:paraId="727B2B50" w14:textId="77777777" w:rsidR="00B21374" w:rsidRPr="00995E5D" w:rsidRDefault="00B21374" w:rsidP="00B21374">
      <w:pPr>
        <w:tabs>
          <w:tab w:val="left" w:pos="483"/>
        </w:tabs>
        <w:jc w:val="center"/>
        <w:rPr>
          <w:b/>
          <w:bCs/>
          <w:color w:val="000000"/>
          <w:sz w:val="24"/>
          <w:szCs w:val="24"/>
        </w:rPr>
      </w:pPr>
      <w:r w:rsidRPr="00995E5D">
        <w:rPr>
          <w:b/>
          <w:bCs/>
          <w:color w:val="000000"/>
          <w:sz w:val="24"/>
          <w:szCs w:val="24"/>
        </w:rPr>
        <w:t>Перечень проектов, направленных на поддержку развития общественной инфраструктуры</w:t>
      </w:r>
    </w:p>
    <w:p w14:paraId="7A398449" w14:textId="77777777" w:rsidR="00B21374" w:rsidRPr="00995E5D" w:rsidRDefault="00B21374" w:rsidP="00B21374">
      <w:pPr>
        <w:tabs>
          <w:tab w:val="left" w:pos="483"/>
        </w:tabs>
        <w:jc w:val="center"/>
        <w:rPr>
          <w:b/>
          <w:bCs/>
          <w:color w:val="000000"/>
          <w:sz w:val="24"/>
          <w:szCs w:val="24"/>
        </w:rPr>
      </w:pPr>
      <w:r w:rsidRPr="00995E5D">
        <w:rPr>
          <w:b/>
          <w:bCs/>
          <w:color w:val="000000"/>
          <w:sz w:val="24"/>
          <w:szCs w:val="24"/>
        </w:rPr>
        <w:t>муниципального</w:t>
      </w:r>
      <w:r w:rsidR="002D24E5">
        <w:rPr>
          <w:b/>
          <w:bCs/>
          <w:color w:val="000000"/>
          <w:sz w:val="24"/>
          <w:szCs w:val="24"/>
        </w:rPr>
        <w:t xml:space="preserve"> значения Пашозерского сельского</w:t>
      </w:r>
      <w:r w:rsidRPr="00995E5D">
        <w:rPr>
          <w:b/>
          <w:bCs/>
          <w:color w:val="000000"/>
          <w:sz w:val="24"/>
          <w:szCs w:val="24"/>
        </w:rPr>
        <w:t xml:space="preserve"> поселения, на 202</w:t>
      </w:r>
      <w:r w:rsidR="003B3D9F">
        <w:rPr>
          <w:b/>
          <w:bCs/>
          <w:color w:val="000000"/>
          <w:sz w:val="24"/>
          <w:szCs w:val="24"/>
        </w:rPr>
        <w:t>4</w:t>
      </w:r>
      <w:r w:rsidRPr="00995E5D">
        <w:rPr>
          <w:b/>
          <w:bCs/>
          <w:color w:val="000000"/>
          <w:sz w:val="24"/>
          <w:szCs w:val="24"/>
        </w:rPr>
        <w:t xml:space="preserve"> год</w:t>
      </w:r>
    </w:p>
    <w:p w14:paraId="0B94D7D6" w14:textId="77777777" w:rsidR="00B21374" w:rsidRPr="005503F9" w:rsidRDefault="00B21374" w:rsidP="00B21374">
      <w:pPr>
        <w:tabs>
          <w:tab w:val="left" w:pos="483"/>
          <w:tab w:val="left" w:pos="2310"/>
          <w:tab w:val="left" w:pos="6959"/>
          <w:tab w:val="left" w:pos="7943"/>
          <w:tab w:val="left" w:pos="8924"/>
          <w:tab w:val="left" w:pos="10331"/>
          <w:tab w:val="left" w:pos="11735"/>
          <w:tab w:val="left" w:pos="13142"/>
        </w:tabs>
        <w:jc w:val="center"/>
        <w:rPr>
          <w:color w:val="000000"/>
          <w:sz w:val="22"/>
          <w:szCs w:val="22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1801"/>
        <w:gridCol w:w="4581"/>
        <w:gridCol w:w="969"/>
        <w:gridCol w:w="966"/>
        <w:gridCol w:w="1387"/>
        <w:gridCol w:w="1384"/>
        <w:gridCol w:w="1387"/>
        <w:gridCol w:w="1647"/>
      </w:tblGrid>
      <w:tr w:rsidR="00737CB6" w:rsidRPr="00995E5D" w14:paraId="514AD447" w14:textId="77777777" w:rsidTr="00546F87">
        <w:trPr>
          <w:trHeight w:val="612"/>
          <w:jc w:val="center"/>
        </w:trPr>
        <w:tc>
          <w:tcPr>
            <w:tcW w:w="163" w:type="pct"/>
            <w:vMerge w:val="restart"/>
            <w:shd w:val="clear" w:color="auto" w:fill="auto"/>
            <w:vAlign w:val="center"/>
          </w:tcPr>
          <w:p w14:paraId="6828F532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14:paraId="065371CF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 xml:space="preserve">Главный </w:t>
            </w:r>
          </w:p>
          <w:p w14:paraId="4A41C23A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распорядитель бюджетных средств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</w:tcPr>
          <w:p w14:paraId="57C51578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 xml:space="preserve">Наименование проекта </w:t>
            </w:r>
          </w:p>
          <w:p w14:paraId="3ED573BC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 xml:space="preserve">(наименование учреждения, </w:t>
            </w:r>
          </w:p>
          <w:p w14:paraId="1DC5D6A7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адрес, направление расходов)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49C898F6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Срок реализации (год завершения)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2FA0FC78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Доля софинансирования (%)</w:t>
            </w:r>
          </w:p>
        </w:tc>
        <w:tc>
          <w:tcPr>
            <w:tcW w:w="1424" w:type="pct"/>
            <w:gridSpan w:val="3"/>
            <w:shd w:val="clear" w:color="auto" w:fill="auto"/>
            <w:vAlign w:val="center"/>
          </w:tcPr>
          <w:p w14:paraId="4E025F09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Стоимость реализации проекта, рублей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14:paraId="4C04B522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 xml:space="preserve">Автор </w:t>
            </w:r>
          </w:p>
          <w:p w14:paraId="6BA5C386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обращения</w:t>
            </w:r>
            <w:r w:rsidRPr="00995E5D">
              <w:rPr>
                <w:b/>
                <w:bCs/>
                <w:color w:val="000000"/>
                <w:sz w:val="22"/>
                <w:szCs w:val="22"/>
              </w:rPr>
              <w:br/>
              <w:t>(ФИО)</w:t>
            </w:r>
          </w:p>
        </w:tc>
      </w:tr>
      <w:tr w:rsidR="00737CB6" w:rsidRPr="00995E5D" w14:paraId="67E63668" w14:textId="77777777" w:rsidTr="00546F87">
        <w:trPr>
          <w:trHeight w:val="996"/>
          <w:jc w:val="center"/>
        </w:trPr>
        <w:tc>
          <w:tcPr>
            <w:tcW w:w="163" w:type="pct"/>
            <w:vMerge/>
            <w:vAlign w:val="center"/>
          </w:tcPr>
          <w:p w14:paraId="3EBE9783" w14:textId="77777777" w:rsidR="00737CB6" w:rsidRPr="00995E5D" w:rsidRDefault="00737CB6" w:rsidP="00D73FF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/>
            <w:vAlign w:val="center"/>
          </w:tcPr>
          <w:p w14:paraId="30C74FC3" w14:textId="77777777" w:rsidR="00737CB6" w:rsidRPr="00995E5D" w:rsidRDefault="00737CB6" w:rsidP="00D73FF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9" w:type="pct"/>
            <w:vMerge/>
            <w:vAlign w:val="center"/>
          </w:tcPr>
          <w:p w14:paraId="694BB724" w14:textId="77777777" w:rsidR="00737CB6" w:rsidRPr="00995E5D" w:rsidRDefault="00737CB6" w:rsidP="00D73FF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vMerge/>
            <w:vAlign w:val="center"/>
          </w:tcPr>
          <w:p w14:paraId="18BDCEFA" w14:textId="77777777" w:rsidR="00737CB6" w:rsidRPr="00995E5D" w:rsidRDefault="00737CB6" w:rsidP="00D73FF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vMerge/>
            <w:vAlign w:val="center"/>
          </w:tcPr>
          <w:p w14:paraId="44B9F9B4" w14:textId="77777777" w:rsidR="00737CB6" w:rsidRPr="00995E5D" w:rsidRDefault="00737CB6" w:rsidP="00D73FF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2DAD40AA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  <w:p w14:paraId="6A967E2A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2A730B3E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 xml:space="preserve">за счет средств </w:t>
            </w:r>
          </w:p>
          <w:p w14:paraId="1A831847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областного бюджета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2470B99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564" w:type="pct"/>
            <w:vMerge/>
            <w:vAlign w:val="center"/>
          </w:tcPr>
          <w:p w14:paraId="6A94C213" w14:textId="77777777" w:rsidR="00737CB6" w:rsidRPr="00995E5D" w:rsidRDefault="00737CB6" w:rsidP="00D73FF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7CB6" w:rsidRPr="003557D5" w14:paraId="6CD614D5" w14:textId="77777777" w:rsidTr="00546F87">
        <w:trPr>
          <w:trHeight w:val="276"/>
          <w:jc w:val="center"/>
        </w:trPr>
        <w:tc>
          <w:tcPr>
            <w:tcW w:w="163" w:type="pct"/>
            <w:shd w:val="clear" w:color="auto" w:fill="auto"/>
            <w:noWrap/>
            <w:vAlign w:val="center"/>
          </w:tcPr>
          <w:p w14:paraId="05C21604" w14:textId="77777777" w:rsidR="00737CB6" w:rsidRPr="00EC250C" w:rsidRDefault="00737CB6" w:rsidP="00D73FF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50C">
              <w:rPr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01D34FF4" w14:textId="77777777" w:rsidR="00737CB6" w:rsidRPr="00EC250C" w:rsidRDefault="00737CB6" w:rsidP="00D73FF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50C">
              <w:rPr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9" w:type="pct"/>
            <w:shd w:val="clear" w:color="auto" w:fill="auto"/>
            <w:noWrap/>
            <w:vAlign w:val="center"/>
          </w:tcPr>
          <w:p w14:paraId="22AEF578" w14:textId="77777777" w:rsidR="00737CB6" w:rsidRPr="00EC250C" w:rsidRDefault="00737CB6" w:rsidP="00D73FF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50C">
              <w:rPr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2D0BCE6B" w14:textId="77777777" w:rsidR="00737CB6" w:rsidRPr="00EC250C" w:rsidRDefault="00737CB6" w:rsidP="00D73FF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50C">
              <w:rPr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38FAB6D6" w14:textId="77777777" w:rsidR="00737CB6" w:rsidRPr="00EC250C" w:rsidRDefault="00737CB6" w:rsidP="00D73FF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50C">
              <w:rPr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05451307" w14:textId="77777777" w:rsidR="00737CB6" w:rsidRPr="00EC250C" w:rsidRDefault="00737CB6" w:rsidP="00D73FF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50C">
              <w:rPr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45F79A81" w14:textId="77777777" w:rsidR="00737CB6" w:rsidRPr="00EC250C" w:rsidRDefault="00737CB6" w:rsidP="00D73FF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50C">
              <w:rPr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46EF3216" w14:textId="77777777" w:rsidR="00737CB6" w:rsidRPr="00EC250C" w:rsidRDefault="00737CB6" w:rsidP="00D73FF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50C">
              <w:rPr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61614D0F" w14:textId="77777777" w:rsidR="00737CB6" w:rsidRPr="00EC250C" w:rsidRDefault="00737CB6" w:rsidP="00D73FF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50C">
              <w:rPr>
                <w:iCs/>
                <w:color w:val="000000"/>
                <w:sz w:val="16"/>
                <w:szCs w:val="16"/>
              </w:rPr>
              <w:t>9</w:t>
            </w:r>
          </w:p>
        </w:tc>
      </w:tr>
      <w:tr w:rsidR="00546F87" w:rsidRPr="003557D5" w14:paraId="759E8851" w14:textId="77777777" w:rsidTr="00EA7EC0">
        <w:trPr>
          <w:trHeight w:val="1597"/>
          <w:jc w:val="center"/>
        </w:trPr>
        <w:tc>
          <w:tcPr>
            <w:tcW w:w="1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2E28" w14:textId="77777777" w:rsidR="00546F87" w:rsidRPr="00AD6F37" w:rsidRDefault="00546F87" w:rsidP="00546F87">
            <w:pPr>
              <w:jc w:val="center"/>
              <w:rPr>
                <w:color w:val="000000"/>
                <w:sz w:val="22"/>
                <w:szCs w:val="22"/>
              </w:rPr>
            </w:pPr>
            <w:r w:rsidRPr="00AD6F3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99B43" w14:textId="77777777" w:rsidR="00546F87" w:rsidRPr="00AD6F37" w:rsidRDefault="002D24E5" w:rsidP="00546F87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Пашозерского сельского поселения</w:t>
            </w:r>
          </w:p>
        </w:tc>
        <w:tc>
          <w:tcPr>
            <w:tcW w:w="1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0E04" w14:textId="77777777" w:rsidR="00546F87" w:rsidRPr="00DF7D29" w:rsidRDefault="002D24E5" w:rsidP="00546F87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учреждение «Пашозерский Центр культуры и досуга» Ленинградская область, Тихвинский район, д. Пашозеро, Городской микрорайон, дом 11. </w:t>
            </w:r>
            <w:r w:rsidRPr="002D24E5">
              <w:rPr>
                <w:b/>
                <w:color w:val="000000"/>
                <w:sz w:val="22"/>
                <w:szCs w:val="22"/>
              </w:rPr>
              <w:t>Приобретение и установка системы оповещения и управления эвакуацией.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7D87" w14:textId="77777777" w:rsidR="00546F87" w:rsidRPr="004C27AD" w:rsidRDefault="00546F87" w:rsidP="00546F87">
            <w:pPr>
              <w:jc w:val="center"/>
              <w:rPr>
                <w:color w:val="000000"/>
                <w:sz w:val="22"/>
                <w:szCs w:val="22"/>
              </w:rPr>
            </w:pPr>
            <w:r w:rsidRPr="004C27AD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0883A" w14:textId="77777777" w:rsidR="00546F87" w:rsidRPr="004C27AD" w:rsidRDefault="00546F87" w:rsidP="00546F87">
            <w:pPr>
              <w:jc w:val="center"/>
              <w:rPr>
                <w:color w:val="000000"/>
                <w:sz w:val="22"/>
                <w:szCs w:val="22"/>
              </w:rPr>
            </w:pPr>
            <w:r w:rsidRPr="004C27A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6C6EE" w14:textId="77777777" w:rsidR="00546F87" w:rsidRPr="00546F87" w:rsidRDefault="002D24E5" w:rsidP="00546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263 158,00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A523B" w14:textId="77777777" w:rsidR="00546F87" w:rsidRPr="00546F87" w:rsidRDefault="002D24E5" w:rsidP="00546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17CFF" w14:textId="77777777" w:rsidR="00546F87" w:rsidRPr="00546F87" w:rsidRDefault="002D24E5" w:rsidP="00546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13 158,00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51B21" w14:textId="77777777" w:rsidR="00546F87" w:rsidRPr="002779AB" w:rsidRDefault="002D24E5" w:rsidP="00546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Пустотин Н.И.</w:t>
            </w:r>
          </w:p>
        </w:tc>
      </w:tr>
    </w:tbl>
    <w:p w14:paraId="5DE088A1" w14:textId="77777777" w:rsidR="000D1B5B" w:rsidRPr="00B21374" w:rsidRDefault="000D1B5B" w:rsidP="00B21374">
      <w:pPr>
        <w:ind w:right="-1" w:firstLine="709"/>
        <w:jc w:val="center"/>
        <w:rPr>
          <w:color w:val="000000"/>
          <w:sz w:val="20"/>
          <w:szCs w:val="22"/>
        </w:rPr>
      </w:pPr>
    </w:p>
    <w:sectPr w:rsidR="000D1B5B" w:rsidRPr="00B21374" w:rsidSect="002A3AF7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5DC5" w14:textId="77777777" w:rsidR="002A3AF7" w:rsidRDefault="002A3AF7" w:rsidP="00B21374">
      <w:r>
        <w:separator/>
      </w:r>
    </w:p>
  </w:endnote>
  <w:endnote w:type="continuationSeparator" w:id="0">
    <w:p w14:paraId="4A5151E9" w14:textId="77777777" w:rsidR="002A3AF7" w:rsidRDefault="002A3AF7" w:rsidP="00B2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A7C4" w14:textId="77777777" w:rsidR="002A3AF7" w:rsidRDefault="002A3AF7" w:rsidP="00B21374">
      <w:r>
        <w:separator/>
      </w:r>
    </w:p>
  </w:footnote>
  <w:footnote w:type="continuationSeparator" w:id="0">
    <w:p w14:paraId="1B78FF0E" w14:textId="77777777" w:rsidR="002A3AF7" w:rsidRDefault="002A3AF7" w:rsidP="00B2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1E79" w14:textId="77777777" w:rsidR="00737CB6" w:rsidRDefault="00737CB6" w:rsidP="0012158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7ECBD7" w14:textId="77777777" w:rsidR="00737CB6" w:rsidRDefault="00737C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4016" w14:textId="77777777" w:rsidR="00B21374" w:rsidRDefault="00B2137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51D50">
      <w:rPr>
        <w:noProof/>
      </w:rPr>
      <w:t>1</w:t>
    </w:r>
    <w:r>
      <w:fldChar w:fldCharType="end"/>
    </w:r>
  </w:p>
  <w:p w14:paraId="24DB392D" w14:textId="77777777" w:rsidR="00B21374" w:rsidRDefault="00B213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22"/>
    <w:rsid w:val="000478EB"/>
    <w:rsid w:val="000D1B5B"/>
    <w:rsid w:val="000F1A02"/>
    <w:rsid w:val="00137667"/>
    <w:rsid w:val="001464B2"/>
    <w:rsid w:val="001A2440"/>
    <w:rsid w:val="001B4F8D"/>
    <w:rsid w:val="001C3C1A"/>
    <w:rsid w:val="001C5A5D"/>
    <w:rsid w:val="001F265D"/>
    <w:rsid w:val="00285D0C"/>
    <w:rsid w:val="002A2B11"/>
    <w:rsid w:val="002A3AF7"/>
    <w:rsid w:val="002C785B"/>
    <w:rsid w:val="002D24E5"/>
    <w:rsid w:val="002F22EB"/>
    <w:rsid w:val="00326996"/>
    <w:rsid w:val="00350132"/>
    <w:rsid w:val="0038278C"/>
    <w:rsid w:val="003A41C7"/>
    <w:rsid w:val="003B3D9F"/>
    <w:rsid w:val="003B4DE8"/>
    <w:rsid w:val="003C6C84"/>
    <w:rsid w:val="004020B4"/>
    <w:rsid w:val="00404CC7"/>
    <w:rsid w:val="0043001D"/>
    <w:rsid w:val="004914DD"/>
    <w:rsid w:val="00511A2B"/>
    <w:rsid w:val="00534720"/>
    <w:rsid w:val="00546F87"/>
    <w:rsid w:val="00554BEC"/>
    <w:rsid w:val="005607CE"/>
    <w:rsid w:val="00595F6F"/>
    <w:rsid w:val="005C0140"/>
    <w:rsid w:val="006415B0"/>
    <w:rsid w:val="006463D8"/>
    <w:rsid w:val="00711921"/>
    <w:rsid w:val="0072331C"/>
    <w:rsid w:val="00737CB6"/>
    <w:rsid w:val="007717C9"/>
    <w:rsid w:val="00796BD1"/>
    <w:rsid w:val="008A3858"/>
    <w:rsid w:val="008D324E"/>
    <w:rsid w:val="00951D50"/>
    <w:rsid w:val="00962386"/>
    <w:rsid w:val="009666D7"/>
    <w:rsid w:val="009840BA"/>
    <w:rsid w:val="00A03876"/>
    <w:rsid w:val="00A13C7B"/>
    <w:rsid w:val="00AE1A2A"/>
    <w:rsid w:val="00B21374"/>
    <w:rsid w:val="00B52D22"/>
    <w:rsid w:val="00B53C5F"/>
    <w:rsid w:val="00B83D8D"/>
    <w:rsid w:val="00B95FEE"/>
    <w:rsid w:val="00BF2B0B"/>
    <w:rsid w:val="00C4739E"/>
    <w:rsid w:val="00C6614D"/>
    <w:rsid w:val="00D368DC"/>
    <w:rsid w:val="00D97342"/>
    <w:rsid w:val="00DB651B"/>
    <w:rsid w:val="00DF7D29"/>
    <w:rsid w:val="00E14476"/>
    <w:rsid w:val="00EA1571"/>
    <w:rsid w:val="00EA7EC0"/>
    <w:rsid w:val="00EF2FF2"/>
    <w:rsid w:val="00F17AB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5BCAC"/>
  <w15:chartTrackingRefBased/>
  <w15:docId w15:val="{55FD1B66-589F-4623-AFF1-918A0D10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8D32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37C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37CB6"/>
    <w:rPr>
      <w:sz w:val="28"/>
    </w:rPr>
  </w:style>
  <w:style w:type="character" w:styleId="ab">
    <w:name w:val="page number"/>
    <w:rsid w:val="00737CB6"/>
  </w:style>
  <w:style w:type="paragraph" w:customStyle="1" w:styleId="10">
    <w:name w:val="Без интервала1"/>
    <w:rsid w:val="00737CB6"/>
    <w:rPr>
      <w:rFonts w:eastAsia="Calibri"/>
      <w:sz w:val="24"/>
      <w:szCs w:val="24"/>
    </w:rPr>
  </w:style>
  <w:style w:type="paragraph" w:styleId="ac">
    <w:name w:val="footer"/>
    <w:basedOn w:val="a"/>
    <w:link w:val="ad"/>
    <w:rsid w:val="00737C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37CB6"/>
    <w:rPr>
      <w:sz w:val="28"/>
    </w:rPr>
  </w:style>
  <w:style w:type="character" w:customStyle="1" w:styleId="40">
    <w:name w:val="Заголовок 4 Знак"/>
    <w:link w:val="4"/>
    <w:rsid w:val="00737CB6"/>
    <w:rPr>
      <w:b/>
      <w:sz w:val="22"/>
    </w:rPr>
  </w:style>
  <w:style w:type="character" w:customStyle="1" w:styleId="ConsPlusNormal">
    <w:name w:val="ConsPlusNormal Знак"/>
    <w:link w:val="ConsPlusNormal0"/>
    <w:locked/>
    <w:rsid w:val="00B21374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B2137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8D32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ae">
    <w:name w:val="Title"/>
    <w:basedOn w:val="a"/>
    <w:link w:val="af"/>
    <w:qFormat/>
    <w:rsid w:val="008D324E"/>
    <w:pPr>
      <w:tabs>
        <w:tab w:val="left" w:pos="1560"/>
      </w:tabs>
      <w:jc w:val="center"/>
    </w:pPr>
    <w:rPr>
      <w:b/>
      <w:caps/>
      <w:sz w:val="22"/>
    </w:rPr>
  </w:style>
  <w:style w:type="character" w:customStyle="1" w:styleId="af">
    <w:name w:val="Заголовок Знак"/>
    <w:basedOn w:val="a0"/>
    <w:link w:val="ae"/>
    <w:rsid w:val="008D324E"/>
    <w:rPr>
      <w:b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312A3A69184CD2DF2659DBCF63243705A1B7D31242B367E2F4C3629FF948E7A2A78BC33D8F2B111E0CE8DDBC16B9667EC804D880A2122Bc416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F25E-9544-4819-AB04-63569093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u</cp:lastModifiedBy>
  <cp:revision>24</cp:revision>
  <cp:lastPrinted>2024-01-26T07:00:00Z</cp:lastPrinted>
  <dcterms:created xsi:type="dcterms:W3CDTF">2024-01-10T06:43:00Z</dcterms:created>
  <dcterms:modified xsi:type="dcterms:W3CDTF">2024-01-26T07:00:00Z</dcterms:modified>
</cp:coreProperties>
</file>