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A0" w:rsidRDefault="000262A0" w:rsidP="000262A0">
      <w:pPr>
        <w:pStyle w:val="Heading"/>
        <w:jc w:val="center"/>
      </w:pPr>
      <w:r>
        <w:rPr>
          <w:vanish/>
        </w:rPr>
        <w:t>#G0</w:t>
      </w:r>
    </w:p>
    <w:p w:rsidR="000262A0" w:rsidRPr="005160A5" w:rsidRDefault="000262A0" w:rsidP="000262A0">
      <w:pPr>
        <w:jc w:val="center"/>
        <w:rPr>
          <w:b/>
          <w:szCs w:val="28"/>
        </w:rPr>
      </w:pPr>
      <w:r w:rsidRPr="005160A5">
        <w:rPr>
          <w:b/>
          <w:szCs w:val="28"/>
        </w:rPr>
        <w:t>АДМИНИСТРАЦИЯ МУНИЦИПАЛЬНОГО ОБРАЗОВАНИЯ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КОСЬКОВСКОЕ СЕЛЬСКОЕ  ПОСЕЛЕНИЕ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ТИХВИНСКОГО МУНИЦИПАЛЬНОГО РАЙОНА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ЛЕНИНГРАДСКОЙ ОБЛАСТИ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(АДМИНИСТРАЦИЯ КОСЬКОВСКОГО СЕЛЬСКОГО ПОСЕЛЕНИЯ)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</w:p>
    <w:p w:rsidR="000262A0" w:rsidRPr="005160A5" w:rsidRDefault="000262A0" w:rsidP="000262A0">
      <w:pPr>
        <w:jc w:val="center"/>
        <w:rPr>
          <w:color w:val="000000"/>
        </w:rPr>
      </w:pPr>
      <w:r w:rsidRPr="005160A5">
        <w:rPr>
          <w:b/>
          <w:bCs/>
          <w:color w:val="000000"/>
          <w:szCs w:val="28"/>
        </w:rPr>
        <w:t>ПОСТАНОВЛЕНИЕ</w:t>
      </w:r>
    </w:p>
    <w:p w:rsidR="000262A0" w:rsidRPr="005160A5" w:rsidRDefault="000262A0" w:rsidP="000262A0">
      <w:pPr>
        <w:jc w:val="center"/>
        <w:rPr>
          <w:color w:val="000000"/>
        </w:rPr>
      </w:pPr>
    </w:p>
    <w:p w:rsidR="000262A0" w:rsidRPr="005160A5" w:rsidRDefault="000262A0" w:rsidP="000262A0">
      <w:pPr>
        <w:jc w:val="both"/>
        <w:rPr>
          <w:color w:val="000000"/>
        </w:rPr>
      </w:pPr>
    </w:p>
    <w:p w:rsidR="000262A0" w:rsidRPr="005160A5" w:rsidRDefault="000262A0" w:rsidP="000262A0">
      <w:pPr>
        <w:rPr>
          <w:color w:val="000000"/>
          <w:szCs w:val="28"/>
        </w:rPr>
      </w:pPr>
      <w:r w:rsidRPr="005160A5">
        <w:rPr>
          <w:color w:val="000000"/>
          <w:szCs w:val="28"/>
        </w:rPr>
        <w:t>от 1</w:t>
      </w:r>
      <w:r w:rsidR="00C63DD2">
        <w:rPr>
          <w:color w:val="000000"/>
          <w:szCs w:val="28"/>
        </w:rPr>
        <w:t>3</w:t>
      </w:r>
      <w:r w:rsidRPr="005160A5">
        <w:rPr>
          <w:color w:val="000000"/>
          <w:szCs w:val="28"/>
        </w:rPr>
        <w:t xml:space="preserve"> ноября  201</w:t>
      </w:r>
      <w:r w:rsidR="00C63DD2">
        <w:rPr>
          <w:color w:val="000000"/>
          <w:szCs w:val="28"/>
        </w:rPr>
        <w:t>5</w:t>
      </w:r>
      <w:r w:rsidRPr="005160A5">
        <w:rPr>
          <w:color w:val="000000"/>
          <w:szCs w:val="28"/>
        </w:rPr>
        <w:t xml:space="preserve">года                   </w:t>
      </w:r>
      <w:r w:rsidRPr="005160A5">
        <w:rPr>
          <w:b/>
          <w:bCs/>
          <w:color w:val="000000"/>
          <w:szCs w:val="28"/>
        </w:rPr>
        <w:t>№</w:t>
      </w:r>
      <w:r w:rsidRPr="005160A5">
        <w:rPr>
          <w:color w:val="000000"/>
          <w:szCs w:val="28"/>
        </w:rPr>
        <w:t xml:space="preserve"> 06-</w:t>
      </w:r>
      <w:r w:rsidR="00046C1A">
        <w:rPr>
          <w:color w:val="000000"/>
          <w:szCs w:val="28"/>
        </w:rPr>
        <w:t>156</w:t>
      </w:r>
      <w:r w:rsidRPr="005160A5">
        <w:rPr>
          <w:color w:val="000000"/>
          <w:szCs w:val="28"/>
        </w:rPr>
        <w:t>-а</w:t>
      </w: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0262A0" w:rsidP="000262A0">
      <w:pPr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Об одобрении прогноза </w:t>
      </w:r>
    </w:p>
    <w:p w:rsidR="000262A0" w:rsidRPr="005160A5" w:rsidRDefault="000262A0" w:rsidP="000262A0">
      <w:pPr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социально-экономического развития </w:t>
      </w:r>
    </w:p>
    <w:p w:rsidR="000262A0" w:rsidRPr="005160A5" w:rsidRDefault="000262A0" w:rsidP="000262A0">
      <w:pPr>
        <w:rPr>
          <w:color w:val="000000"/>
          <w:szCs w:val="28"/>
        </w:rPr>
      </w:pPr>
      <w:r w:rsidRPr="005160A5">
        <w:rPr>
          <w:color w:val="000000"/>
          <w:szCs w:val="28"/>
        </w:rPr>
        <w:t>Коськовского сельского поселения</w:t>
      </w:r>
    </w:p>
    <w:p w:rsidR="000262A0" w:rsidRPr="005160A5" w:rsidRDefault="000262A0" w:rsidP="000262A0">
      <w:pPr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 на 201</w:t>
      </w:r>
      <w:r w:rsidR="00F0270F" w:rsidRPr="005160A5">
        <w:rPr>
          <w:color w:val="000000"/>
          <w:szCs w:val="28"/>
        </w:rPr>
        <w:t>5</w:t>
      </w:r>
      <w:r w:rsidRPr="005160A5">
        <w:rPr>
          <w:color w:val="000000"/>
          <w:szCs w:val="28"/>
        </w:rPr>
        <w:t>-201</w:t>
      </w:r>
      <w:r w:rsidR="00F0270F" w:rsidRPr="005160A5">
        <w:rPr>
          <w:color w:val="000000"/>
          <w:szCs w:val="28"/>
        </w:rPr>
        <w:t>7</w:t>
      </w:r>
      <w:r w:rsidRPr="005160A5">
        <w:rPr>
          <w:color w:val="000000"/>
          <w:szCs w:val="28"/>
        </w:rPr>
        <w:t xml:space="preserve">гг. </w:t>
      </w:r>
    </w:p>
    <w:p w:rsidR="000262A0" w:rsidRPr="005160A5" w:rsidRDefault="000262A0" w:rsidP="000262A0">
      <w:pPr>
        <w:rPr>
          <w:color w:val="000000"/>
          <w:szCs w:val="28"/>
        </w:rPr>
      </w:pPr>
      <w:r w:rsidRPr="005160A5">
        <w:rPr>
          <w:color w:val="000000"/>
          <w:szCs w:val="28"/>
        </w:rPr>
        <w:t>11,0200</w:t>
      </w: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В соответствии со статьей 2</w:t>
      </w:r>
      <w:r w:rsidR="00CB5331">
        <w:rPr>
          <w:color w:val="000000"/>
          <w:szCs w:val="28"/>
        </w:rPr>
        <w:t>2</w:t>
      </w:r>
      <w:r w:rsidRPr="005160A5">
        <w:rPr>
          <w:color w:val="000000"/>
          <w:szCs w:val="28"/>
        </w:rPr>
        <w:t xml:space="preserve"> п.3 Положения о бюджетном процессе в муниципальном образовании Коськовское сельское поселение Тихвинского муниципального района Ленинградской области, утвержденном решением Совета депутатов Коськовского </w:t>
      </w:r>
      <w:bookmarkStart w:id="0" w:name="_GoBack"/>
      <w:bookmarkEnd w:id="0"/>
      <w:r w:rsidRPr="005160A5">
        <w:rPr>
          <w:color w:val="000000"/>
          <w:szCs w:val="28"/>
        </w:rPr>
        <w:t>сельского поселения № 06-</w:t>
      </w:r>
      <w:r w:rsidR="00CB5331">
        <w:rPr>
          <w:color w:val="000000"/>
          <w:szCs w:val="28"/>
        </w:rPr>
        <w:t>160</w:t>
      </w:r>
      <w:r w:rsidRPr="005160A5">
        <w:rPr>
          <w:color w:val="000000"/>
          <w:szCs w:val="28"/>
        </w:rPr>
        <w:t xml:space="preserve"> от </w:t>
      </w:r>
      <w:r w:rsidR="00CB5331">
        <w:rPr>
          <w:color w:val="000000"/>
          <w:szCs w:val="28"/>
        </w:rPr>
        <w:t>24.12.2013</w:t>
      </w:r>
      <w:r w:rsidRPr="005160A5">
        <w:rPr>
          <w:color w:val="000000"/>
          <w:szCs w:val="28"/>
        </w:rPr>
        <w:t xml:space="preserve"> года </w:t>
      </w:r>
      <w:r w:rsidR="005160A5">
        <w:rPr>
          <w:color w:val="000000"/>
          <w:szCs w:val="28"/>
        </w:rPr>
        <w:t>а</w:t>
      </w:r>
      <w:r w:rsidRPr="005160A5">
        <w:rPr>
          <w:color w:val="000000"/>
          <w:szCs w:val="28"/>
        </w:rPr>
        <w:t xml:space="preserve">дминистрация Коськовского сельского поселения </w:t>
      </w:r>
      <w:r w:rsidRPr="005160A5">
        <w:rPr>
          <w:b/>
          <w:bCs/>
          <w:color w:val="000000"/>
          <w:szCs w:val="28"/>
        </w:rPr>
        <w:t>ПОСТАНОВЛЯЕТ: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1. Одобрить Прогноз социально-экономического развития Коськовского  сельского поселения на 201</w:t>
      </w:r>
      <w:r w:rsidR="00C63DD2">
        <w:rPr>
          <w:color w:val="000000"/>
          <w:szCs w:val="28"/>
        </w:rPr>
        <w:t>6</w:t>
      </w:r>
      <w:r w:rsidRPr="005160A5">
        <w:rPr>
          <w:color w:val="000000"/>
          <w:szCs w:val="28"/>
        </w:rPr>
        <w:t>-201</w:t>
      </w:r>
      <w:r w:rsidR="00C63DD2">
        <w:rPr>
          <w:color w:val="000000"/>
          <w:szCs w:val="28"/>
        </w:rPr>
        <w:t>8</w:t>
      </w:r>
      <w:r w:rsidRPr="005160A5">
        <w:rPr>
          <w:color w:val="000000"/>
          <w:szCs w:val="28"/>
        </w:rPr>
        <w:t xml:space="preserve"> годы (приложение).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2. Внести на  рассмотрение и утверждение Совета депутатов Коськовского сельского поселения проект решения «О бюджете муниципального образования Коськовское сельское поселение на 201</w:t>
      </w:r>
      <w:r w:rsidR="00CB5331">
        <w:rPr>
          <w:color w:val="000000"/>
          <w:szCs w:val="28"/>
        </w:rPr>
        <w:t>6</w:t>
      </w:r>
      <w:r w:rsidR="00F0270F" w:rsidRPr="005160A5">
        <w:rPr>
          <w:color w:val="000000"/>
          <w:szCs w:val="28"/>
        </w:rPr>
        <w:t>-201</w:t>
      </w:r>
      <w:r w:rsidR="00CB5331">
        <w:rPr>
          <w:color w:val="000000"/>
          <w:szCs w:val="28"/>
        </w:rPr>
        <w:t>8</w:t>
      </w:r>
      <w:r w:rsidRPr="005160A5">
        <w:rPr>
          <w:color w:val="000000"/>
          <w:szCs w:val="28"/>
        </w:rPr>
        <w:t xml:space="preserve"> год</w:t>
      </w:r>
      <w:r w:rsidR="00F0270F" w:rsidRPr="005160A5">
        <w:rPr>
          <w:color w:val="000000"/>
          <w:szCs w:val="28"/>
        </w:rPr>
        <w:t>ы</w:t>
      </w:r>
      <w:r w:rsidRPr="005160A5">
        <w:rPr>
          <w:color w:val="000000"/>
          <w:szCs w:val="28"/>
        </w:rPr>
        <w:t>».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3.Организовать публичное слушание по проекту бюджета Коськовского сельского поселения на 201</w:t>
      </w:r>
      <w:r w:rsidR="00CB5331">
        <w:rPr>
          <w:color w:val="000000"/>
          <w:szCs w:val="28"/>
        </w:rPr>
        <w:t>6</w:t>
      </w:r>
      <w:r w:rsidRPr="005160A5">
        <w:rPr>
          <w:color w:val="000000"/>
          <w:szCs w:val="28"/>
        </w:rPr>
        <w:t xml:space="preserve"> год.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4.Опубликовать информацию о принятии проекта бюджета Коськовского сельского поселения на 201</w:t>
      </w:r>
      <w:r w:rsidR="00CB5331">
        <w:rPr>
          <w:color w:val="000000"/>
          <w:szCs w:val="28"/>
        </w:rPr>
        <w:t>6</w:t>
      </w:r>
      <w:r w:rsidR="005160A5">
        <w:rPr>
          <w:color w:val="000000"/>
          <w:szCs w:val="28"/>
        </w:rPr>
        <w:t>-201</w:t>
      </w:r>
      <w:r w:rsidR="00CB5331">
        <w:rPr>
          <w:color w:val="000000"/>
          <w:szCs w:val="28"/>
        </w:rPr>
        <w:t>8</w:t>
      </w:r>
      <w:r w:rsidRPr="005160A5">
        <w:rPr>
          <w:color w:val="000000"/>
          <w:szCs w:val="28"/>
        </w:rPr>
        <w:t xml:space="preserve"> год</w:t>
      </w:r>
      <w:r w:rsidR="005160A5">
        <w:rPr>
          <w:color w:val="000000"/>
          <w:szCs w:val="28"/>
        </w:rPr>
        <w:t>ы</w:t>
      </w:r>
      <w:r w:rsidRPr="005160A5">
        <w:rPr>
          <w:color w:val="000000"/>
          <w:szCs w:val="28"/>
        </w:rPr>
        <w:t xml:space="preserve"> в газете «Трудовая слава».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5.Приложения к проекту решения обнародовать путем размещения на официальном сайте в сети Интернет, в библиотеке поселения.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6.</w:t>
      </w:r>
      <w:proofErr w:type="gramStart"/>
      <w:r w:rsidRPr="005160A5">
        <w:rPr>
          <w:color w:val="000000"/>
          <w:szCs w:val="28"/>
        </w:rPr>
        <w:t>Контроль за</w:t>
      </w:r>
      <w:proofErr w:type="gramEnd"/>
      <w:r w:rsidRPr="005160A5">
        <w:rPr>
          <w:color w:val="000000"/>
          <w:szCs w:val="28"/>
        </w:rPr>
        <w:t xml:space="preserve"> исполнением настоящего </w:t>
      </w:r>
      <w:r w:rsidR="00D505D1">
        <w:rPr>
          <w:color w:val="000000"/>
          <w:szCs w:val="28"/>
        </w:rPr>
        <w:t>п</w:t>
      </w:r>
      <w:r w:rsidRPr="005160A5">
        <w:rPr>
          <w:color w:val="000000"/>
          <w:szCs w:val="28"/>
        </w:rPr>
        <w:t>остановления возложить  на заведующего сектором</w:t>
      </w:r>
      <w:r w:rsidR="005160A5">
        <w:rPr>
          <w:color w:val="000000"/>
          <w:szCs w:val="28"/>
        </w:rPr>
        <w:t xml:space="preserve"> финансов</w:t>
      </w:r>
      <w:r w:rsidR="00B16105" w:rsidRPr="005160A5">
        <w:rPr>
          <w:color w:val="000000"/>
          <w:szCs w:val="28"/>
        </w:rPr>
        <w:t xml:space="preserve"> </w:t>
      </w:r>
      <w:r w:rsidRPr="005160A5">
        <w:rPr>
          <w:color w:val="000000"/>
          <w:szCs w:val="28"/>
        </w:rPr>
        <w:t>-</w:t>
      </w:r>
      <w:r w:rsidR="00B16105" w:rsidRPr="005160A5">
        <w:rPr>
          <w:color w:val="000000"/>
          <w:szCs w:val="28"/>
        </w:rPr>
        <w:t xml:space="preserve"> </w:t>
      </w:r>
      <w:r w:rsidRPr="005160A5">
        <w:rPr>
          <w:color w:val="000000"/>
          <w:szCs w:val="28"/>
        </w:rPr>
        <w:t xml:space="preserve">главного бухгалтера </w:t>
      </w:r>
      <w:r w:rsidR="00F0270F" w:rsidRPr="005160A5">
        <w:rPr>
          <w:color w:val="000000"/>
          <w:szCs w:val="28"/>
        </w:rPr>
        <w:t>а</w:t>
      </w:r>
      <w:r w:rsidRPr="005160A5">
        <w:rPr>
          <w:color w:val="000000"/>
          <w:szCs w:val="28"/>
        </w:rPr>
        <w:t>дминистрации Коськовского сельского поселения Боровскую Н.Н.</w:t>
      </w: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Default="000262A0" w:rsidP="000262A0">
      <w:pPr>
        <w:rPr>
          <w:color w:val="000000"/>
          <w:szCs w:val="28"/>
        </w:rPr>
      </w:pPr>
    </w:p>
    <w:p w:rsidR="00CB5331" w:rsidRPr="005160A5" w:rsidRDefault="00CB5331" w:rsidP="000262A0">
      <w:pPr>
        <w:rPr>
          <w:color w:val="000000"/>
          <w:szCs w:val="28"/>
        </w:rPr>
      </w:pP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CB5331" w:rsidP="000262A0">
      <w:pPr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0262A0" w:rsidRPr="005160A5">
        <w:rPr>
          <w:color w:val="000000"/>
          <w:szCs w:val="28"/>
        </w:rPr>
        <w:t>лав</w:t>
      </w:r>
      <w:r>
        <w:rPr>
          <w:color w:val="000000"/>
          <w:szCs w:val="28"/>
        </w:rPr>
        <w:t>а</w:t>
      </w:r>
      <w:r w:rsidR="000262A0" w:rsidRPr="005160A5">
        <w:rPr>
          <w:color w:val="000000"/>
          <w:szCs w:val="28"/>
        </w:rPr>
        <w:t xml:space="preserve"> администрации                                                             М.А. Степанов </w:t>
      </w:r>
    </w:p>
    <w:p w:rsidR="000262A0" w:rsidRPr="005160A5" w:rsidRDefault="000262A0" w:rsidP="000262A0">
      <w:pPr>
        <w:jc w:val="center"/>
        <w:rPr>
          <w:b/>
          <w:sz w:val="26"/>
          <w:szCs w:val="26"/>
        </w:rPr>
      </w:pPr>
    </w:p>
    <w:p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:rsidR="00BE053B" w:rsidRDefault="00BE053B" w:rsidP="00A13E1B">
      <w:pPr>
        <w:jc w:val="center"/>
        <w:rPr>
          <w:b/>
          <w:sz w:val="26"/>
          <w:szCs w:val="26"/>
        </w:rPr>
      </w:pPr>
    </w:p>
    <w:p w:rsidR="00A13E1B" w:rsidRPr="009E187D" w:rsidRDefault="00A13E1B" w:rsidP="00A13E1B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 xml:space="preserve">ПРОГНОЗ </w:t>
      </w:r>
    </w:p>
    <w:p w:rsidR="00A13E1B" w:rsidRPr="009E187D" w:rsidRDefault="00A13E1B" w:rsidP="00A13E1B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 xml:space="preserve">социально-экономического развития Коськовского сельского поселения </w:t>
      </w:r>
    </w:p>
    <w:p w:rsidR="00A13E1B" w:rsidRPr="009E187D" w:rsidRDefault="00A13E1B" w:rsidP="00A13E1B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>Тихвинского муниципального района Ленинградской области</w:t>
      </w:r>
    </w:p>
    <w:p w:rsidR="00A13E1B" w:rsidRPr="009E187D" w:rsidRDefault="00F9729E" w:rsidP="00A13E1B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>на 201</w:t>
      </w:r>
      <w:r w:rsidR="00CB5331">
        <w:rPr>
          <w:b/>
          <w:sz w:val="26"/>
          <w:szCs w:val="26"/>
        </w:rPr>
        <w:t>6</w:t>
      </w:r>
      <w:r w:rsidRPr="009E187D">
        <w:rPr>
          <w:b/>
          <w:sz w:val="26"/>
          <w:szCs w:val="26"/>
        </w:rPr>
        <w:t xml:space="preserve"> год и плановый период 201</w:t>
      </w:r>
      <w:r w:rsidR="00CB5331">
        <w:rPr>
          <w:b/>
          <w:sz w:val="26"/>
          <w:szCs w:val="26"/>
        </w:rPr>
        <w:t>7</w:t>
      </w:r>
      <w:r w:rsidRPr="009E187D">
        <w:rPr>
          <w:b/>
          <w:sz w:val="26"/>
          <w:szCs w:val="26"/>
        </w:rPr>
        <w:t xml:space="preserve"> -201</w:t>
      </w:r>
      <w:r w:rsidR="00CB5331">
        <w:rPr>
          <w:b/>
          <w:sz w:val="26"/>
          <w:szCs w:val="26"/>
        </w:rPr>
        <w:t>8</w:t>
      </w:r>
      <w:r w:rsidR="00A13E1B" w:rsidRPr="009E187D">
        <w:rPr>
          <w:b/>
          <w:sz w:val="26"/>
          <w:szCs w:val="26"/>
        </w:rPr>
        <w:t xml:space="preserve"> годов</w:t>
      </w:r>
    </w:p>
    <w:p w:rsidR="00A13E1B" w:rsidRPr="009E187D" w:rsidRDefault="00A13E1B" w:rsidP="00A13E1B">
      <w:pPr>
        <w:jc w:val="center"/>
        <w:rPr>
          <w:sz w:val="26"/>
          <w:szCs w:val="26"/>
        </w:rPr>
      </w:pPr>
      <w:r w:rsidRPr="009E187D">
        <w:rPr>
          <w:sz w:val="26"/>
          <w:szCs w:val="26"/>
        </w:rPr>
        <w:t>(включая текущ</w:t>
      </w:r>
      <w:r w:rsidR="00F9729E" w:rsidRPr="009E187D">
        <w:rPr>
          <w:sz w:val="26"/>
          <w:szCs w:val="26"/>
        </w:rPr>
        <w:t>ий отчетный период и оценку 201</w:t>
      </w:r>
      <w:r w:rsidR="00CB5331">
        <w:rPr>
          <w:sz w:val="26"/>
          <w:szCs w:val="26"/>
        </w:rPr>
        <w:t>5</w:t>
      </w:r>
      <w:r w:rsidRPr="009E187D">
        <w:rPr>
          <w:sz w:val="26"/>
          <w:szCs w:val="26"/>
        </w:rPr>
        <w:t xml:space="preserve"> года)</w:t>
      </w:r>
    </w:p>
    <w:p w:rsidR="00A13E1B" w:rsidRPr="001F2C19" w:rsidRDefault="00A13E1B" w:rsidP="00A13E1B">
      <w:pPr>
        <w:jc w:val="both"/>
        <w:rPr>
          <w:sz w:val="26"/>
          <w:szCs w:val="26"/>
          <w:highlight w:val="yellow"/>
        </w:rPr>
      </w:pPr>
    </w:p>
    <w:p w:rsidR="00A13E1B" w:rsidRPr="002A0081" w:rsidRDefault="00A13E1B" w:rsidP="00A13E1B">
      <w:pPr>
        <w:ind w:right="97"/>
        <w:jc w:val="both"/>
        <w:rPr>
          <w:sz w:val="24"/>
          <w:szCs w:val="24"/>
        </w:rPr>
      </w:pPr>
      <w:r w:rsidRPr="002A0081">
        <w:rPr>
          <w:sz w:val="24"/>
          <w:szCs w:val="24"/>
        </w:rPr>
        <w:tab/>
      </w:r>
      <w:proofErr w:type="gramStart"/>
      <w:r w:rsidRPr="002A0081">
        <w:rPr>
          <w:sz w:val="24"/>
          <w:szCs w:val="24"/>
        </w:rPr>
        <w:t>Прогноз социально-экономического развития Коськовского сельского поселения</w:t>
      </w:r>
      <w:r w:rsidRPr="002A0081">
        <w:rPr>
          <w:b/>
          <w:sz w:val="26"/>
          <w:szCs w:val="26"/>
        </w:rPr>
        <w:t xml:space="preserve"> </w:t>
      </w:r>
      <w:r w:rsidR="00F9729E" w:rsidRPr="002A0081">
        <w:rPr>
          <w:sz w:val="24"/>
          <w:szCs w:val="24"/>
        </w:rPr>
        <w:t>на 201</w:t>
      </w:r>
      <w:r w:rsidR="00CB5331">
        <w:rPr>
          <w:sz w:val="24"/>
          <w:szCs w:val="24"/>
        </w:rPr>
        <w:t>6</w:t>
      </w:r>
      <w:r w:rsidRPr="002A0081">
        <w:rPr>
          <w:sz w:val="24"/>
          <w:szCs w:val="24"/>
        </w:rPr>
        <w:t xml:space="preserve"> </w:t>
      </w:r>
      <w:r w:rsidR="00F9729E" w:rsidRPr="002A0081">
        <w:rPr>
          <w:sz w:val="24"/>
          <w:szCs w:val="24"/>
        </w:rPr>
        <w:t>год и на плановый период до 201</w:t>
      </w:r>
      <w:r w:rsidR="00CB5331">
        <w:rPr>
          <w:sz w:val="24"/>
          <w:szCs w:val="24"/>
        </w:rPr>
        <w:t>8</w:t>
      </w:r>
      <w:r w:rsidRPr="002A0081">
        <w:rPr>
          <w:sz w:val="24"/>
          <w:szCs w:val="24"/>
        </w:rPr>
        <w:t xml:space="preserve"> года разработан с учетом сценарных условий и основных параметров прогноза социально-экономического развития Ленинградской области</w:t>
      </w:r>
      <w:r w:rsidR="00EC3861" w:rsidRPr="00EC3861">
        <w:rPr>
          <w:sz w:val="24"/>
          <w:szCs w:val="24"/>
        </w:rPr>
        <w:t xml:space="preserve"> </w:t>
      </w:r>
      <w:r w:rsidR="00EC3861" w:rsidRPr="002A0081">
        <w:rPr>
          <w:sz w:val="24"/>
          <w:szCs w:val="24"/>
        </w:rPr>
        <w:t>на 201</w:t>
      </w:r>
      <w:r w:rsidR="00EC3861">
        <w:rPr>
          <w:sz w:val="24"/>
          <w:szCs w:val="24"/>
        </w:rPr>
        <w:t>6</w:t>
      </w:r>
      <w:r w:rsidR="00EC3861" w:rsidRPr="002A0081">
        <w:rPr>
          <w:sz w:val="24"/>
          <w:szCs w:val="24"/>
        </w:rPr>
        <w:t xml:space="preserve"> год и на период 201</w:t>
      </w:r>
      <w:r w:rsidR="00EC3861">
        <w:rPr>
          <w:sz w:val="24"/>
          <w:szCs w:val="24"/>
        </w:rPr>
        <w:t>7</w:t>
      </w:r>
      <w:r w:rsidR="00EC3861" w:rsidRPr="002A0081">
        <w:rPr>
          <w:sz w:val="24"/>
          <w:szCs w:val="24"/>
        </w:rPr>
        <w:t xml:space="preserve"> и 201</w:t>
      </w:r>
      <w:r w:rsidR="00EC3861">
        <w:rPr>
          <w:sz w:val="24"/>
          <w:szCs w:val="24"/>
        </w:rPr>
        <w:t>8</w:t>
      </w:r>
      <w:r w:rsidR="00EC3861" w:rsidRPr="002A0081">
        <w:rPr>
          <w:sz w:val="24"/>
          <w:szCs w:val="24"/>
        </w:rPr>
        <w:t xml:space="preserve"> годов</w:t>
      </w:r>
      <w:r w:rsidRPr="002A0081">
        <w:rPr>
          <w:sz w:val="24"/>
          <w:szCs w:val="24"/>
        </w:rPr>
        <w:t xml:space="preserve">, итогов социально-экономического развития Тихвинского района </w:t>
      </w:r>
      <w:r w:rsidR="00EC3861">
        <w:rPr>
          <w:sz w:val="24"/>
          <w:szCs w:val="24"/>
        </w:rPr>
        <w:t xml:space="preserve">и Коськовского сельского поселения </w:t>
      </w:r>
      <w:r w:rsidRPr="002A0081">
        <w:rPr>
          <w:sz w:val="24"/>
          <w:szCs w:val="24"/>
        </w:rPr>
        <w:t>за 9 месяцев</w:t>
      </w:r>
      <w:r w:rsidR="00F9729E" w:rsidRPr="002A0081">
        <w:rPr>
          <w:sz w:val="24"/>
          <w:szCs w:val="24"/>
        </w:rPr>
        <w:t xml:space="preserve"> и ожидаемых результатов за 201</w:t>
      </w:r>
      <w:r w:rsidR="00CB5331">
        <w:rPr>
          <w:sz w:val="24"/>
          <w:szCs w:val="24"/>
        </w:rPr>
        <w:t>5</w:t>
      </w:r>
      <w:r w:rsidRPr="002A0081">
        <w:rPr>
          <w:sz w:val="24"/>
          <w:szCs w:val="24"/>
        </w:rPr>
        <w:t xml:space="preserve"> год.</w:t>
      </w:r>
      <w:proofErr w:type="gramEnd"/>
    </w:p>
    <w:p w:rsidR="00A13E1B" w:rsidRDefault="00A13E1B" w:rsidP="00A13E1B">
      <w:pPr>
        <w:ind w:right="-5" w:firstLine="709"/>
        <w:jc w:val="both"/>
        <w:rPr>
          <w:sz w:val="24"/>
          <w:szCs w:val="24"/>
        </w:rPr>
      </w:pPr>
      <w:r w:rsidRPr="002A0081">
        <w:rPr>
          <w:sz w:val="24"/>
          <w:szCs w:val="24"/>
        </w:rPr>
        <w:t>Рассматриваемый вариант прогноза, предлагаемый для разработки местного бюджета – умеренно оптимистичный, предполагает развитие района в условиях проводимой Правительством Ленинградской области и органами местного самоуправления района политики, направленной на улучшение инвестиционного климата, повышение конкурентоспособности, поддержку реального сектора и стимулирование экономического роста, на повышение эффективности расходов бюджета в целях улучшения качества жизни населения.</w:t>
      </w:r>
    </w:p>
    <w:p w:rsidR="00A13E1B" w:rsidRDefault="00A13E1B" w:rsidP="00A13E1B">
      <w:pPr>
        <w:ind w:right="-284"/>
        <w:rPr>
          <w:sz w:val="24"/>
          <w:szCs w:val="24"/>
        </w:rPr>
      </w:pPr>
    </w:p>
    <w:p w:rsidR="00A13E1B" w:rsidRDefault="00A13E1B" w:rsidP="00A13E1B">
      <w:pPr>
        <w:jc w:val="both"/>
        <w:rPr>
          <w:b/>
          <w:sz w:val="24"/>
          <w:szCs w:val="24"/>
        </w:rPr>
      </w:pPr>
    </w:p>
    <w:p w:rsidR="00A13E1B" w:rsidRDefault="00A13E1B" w:rsidP="00A13E1B">
      <w:pPr>
        <w:ind w:left="72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Ожидаемые итоги социально-экономического развития </w:t>
      </w:r>
    </w:p>
    <w:p w:rsidR="00A13E1B" w:rsidRDefault="00A13E1B" w:rsidP="00A13E1B">
      <w:pPr>
        <w:ind w:left="72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Коськовского сельского поселения Тихвинского района </w:t>
      </w:r>
    </w:p>
    <w:p w:rsidR="00A13E1B" w:rsidRDefault="00A13E1B" w:rsidP="00A13E1B">
      <w:pPr>
        <w:ind w:left="36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201</w:t>
      </w:r>
      <w:r w:rsidR="00CB533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году.</w:t>
      </w:r>
    </w:p>
    <w:p w:rsidR="00A13E1B" w:rsidRPr="0086708B" w:rsidRDefault="00A13E1B" w:rsidP="00A13E1B">
      <w:pPr>
        <w:jc w:val="both"/>
        <w:rPr>
          <w:b/>
          <w:bCs/>
          <w:sz w:val="24"/>
          <w:szCs w:val="24"/>
          <w:u w:val="single"/>
        </w:rPr>
      </w:pPr>
      <w:r w:rsidRPr="0086708B">
        <w:rPr>
          <w:b/>
          <w:bCs/>
          <w:sz w:val="24"/>
          <w:szCs w:val="24"/>
          <w:u w:val="single"/>
        </w:rPr>
        <w:t>1.</w:t>
      </w:r>
      <w:r w:rsidR="00EB6A60" w:rsidRPr="0086708B">
        <w:rPr>
          <w:b/>
          <w:bCs/>
          <w:sz w:val="24"/>
          <w:szCs w:val="24"/>
          <w:u w:val="single"/>
        </w:rPr>
        <w:t xml:space="preserve"> </w:t>
      </w:r>
      <w:r w:rsidRPr="0086708B">
        <w:rPr>
          <w:b/>
          <w:bCs/>
          <w:sz w:val="24"/>
          <w:szCs w:val="24"/>
          <w:u w:val="single"/>
        </w:rPr>
        <w:t>Демография</w:t>
      </w:r>
    </w:p>
    <w:p w:rsidR="00A13E1B" w:rsidRPr="0086708B" w:rsidRDefault="00A13E1B" w:rsidP="00EC3861">
      <w:pPr>
        <w:pStyle w:val="a8"/>
        <w:spacing w:after="0"/>
        <w:ind w:left="0"/>
        <w:jc w:val="both"/>
        <w:rPr>
          <w:sz w:val="24"/>
          <w:szCs w:val="24"/>
        </w:rPr>
      </w:pPr>
      <w:r w:rsidRPr="0086708B">
        <w:rPr>
          <w:sz w:val="24"/>
          <w:szCs w:val="24"/>
        </w:rPr>
        <w:tab/>
        <w:t xml:space="preserve">На территории сельского поселения находится 21 населенный пункт. Численность </w:t>
      </w:r>
      <w:r w:rsidR="00EC3861">
        <w:rPr>
          <w:sz w:val="24"/>
          <w:szCs w:val="24"/>
        </w:rPr>
        <w:t xml:space="preserve">постоянного </w:t>
      </w:r>
      <w:r w:rsidRPr="0086708B">
        <w:rPr>
          <w:sz w:val="24"/>
          <w:szCs w:val="24"/>
        </w:rPr>
        <w:t>населения Коськовского сельского посе</w:t>
      </w:r>
      <w:r w:rsidR="00523D72">
        <w:rPr>
          <w:sz w:val="24"/>
          <w:szCs w:val="24"/>
        </w:rPr>
        <w:t>ления</w:t>
      </w:r>
      <w:r w:rsidR="00EC3861">
        <w:rPr>
          <w:sz w:val="24"/>
          <w:szCs w:val="24"/>
        </w:rPr>
        <w:t>, с учетом результатов ВПН-2010</w:t>
      </w:r>
      <w:r w:rsidR="00523D72">
        <w:rPr>
          <w:sz w:val="24"/>
          <w:szCs w:val="24"/>
        </w:rPr>
        <w:t>,</w:t>
      </w:r>
      <w:r w:rsidRPr="0086708B">
        <w:rPr>
          <w:sz w:val="24"/>
          <w:szCs w:val="24"/>
        </w:rPr>
        <w:t xml:space="preserve"> составила на 01</w:t>
      </w:r>
      <w:r w:rsidR="00523D72">
        <w:rPr>
          <w:sz w:val="24"/>
          <w:szCs w:val="24"/>
        </w:rPr>
        <w:t>.01.201</w:t>
      </w:r>
      <w:r w:rsidR="00523D72" w:rsidRPr="00523D72">
        <w:rPr>
          <w:sz w:val="24"/>
          <w:szCs w:val="24"/>
        </w:rPr>
        <w:t>5</w:t>
      </w:r>
      <w:r w:rsidR="00F9729E" w:rsidRPr="0086708B">
        <w:rPr>
          <w:sz w:val="24"/>
          <w:szCs w:val="24"/>
        </w:rPr>
        <w:t xml:space="preserve"> г. </w:t>
      </w:r>
      <w:r w:rsidR="00F9729E" w:rsidRPr="0086708B">
        <w:rPr>
          <w:color w:val="000000"/>
          <w:sz w:val="24"/>
          <w:szCs w:val="24"/>
        </w:rPr>
        <w:t>6</w:t>
      </w:r>
      <w:r w:rsidR="00EA44C1">
        <w:rPr>
          <w:color w:val="000000"/>
          <w:sz w:val="24"/>
          <w:szCs w:val="24"/>
        </w:rPr>
        <w:t>52</w:t>
      </w:r>
      <w:r w:rsidR="00523D72" w:rsidRPr="00523D72">
        <w:rPr>
          <w:color w:val="000000"/>
          <w:sz w:val="24"/>
          <w:szCs w:val="24"/>
        </w:rPr>
        <w:t xml:space="preserve"> </w:t>
      </w:r>
      <w:r w:rsidRPr="0086708B">
        <w:rPr>
          <w:sz w:val="24"/>
          <w:szCs w:val="24"/>
        </w:rPr>
        <w:t>челове</w:t>
      </w:r>
      <w:r w:rsidR="00D64CA9" w:rsidRPr="0086708B">
        <w:rPr>
          <w:sz w:val="24"/>
          <w:szCs w:val="24"/>
        </w:rPr>
        <w:t>к</w:t>
      </w:r>
      <w:r w:rsidR="00EC3861">
        <w:rPr>
          <w:sz w:val="24"/>
          <w:szCs w:val="24"/>
        </w:rPr>
        <w:t>а</w:t>
      </w:r>
      <w:r w:rsidRPr="0086708B">
        <w:rPr>
          <w:sz w:val="24"/>
          <w:szCs w:val="24"/>
        </w:rPr>
        <w:t xml:space="preserve">, фактически </w:t>
      </w:r>
      <w:r w:rsidR="00F9729E" w:rsidRPr="0086708B">
        <w:rPr>
          <w:sz w:val="24"/>
          <w:szCs w:val="24"/>
        </w:rPr>
        <w:t xml:space="preserve">(по регистрации) </w:t>
      </w:r>
      <w:r w:rsidRPr="0086708B">
        <w:rPr>
          <w:sz w:val="24"/>
          <w:szCs w:val="24"/>
        </w:rPr>
        <w:t xml:space="preserve">– </w:t>
      </w:r>
      <w:r w:rsidR="00860C47">
        <w:rPr>
          <w:color w:val="000000"/>
          <w:sz w:val="24"/>
          <w:szCs w:val="24"/>
        </w:rPr>
        <w:t>775</w:t>
      </w:r>
      <w:r w:rsidRPr="0086708B">
        <w:rPr>
          <w:color w:val="000000"/>
          <w:sz w:val="24"/>
          <w:szCs w:val="24"/>
        </w:rPr>
        <w:t xml:space="preserve"> ч</w:t>
      </w:r>
      <w:r w:rsidRPr="0086708B">
        <w:rPr>
          <w:sz w:val="24"/>
          <w:szCs w:val="24"/>
        </w:rPr>
        <w:t>еловек.</w:t>
      </w:r>
    </w:p>
    <w:p w:rsidR="00140956" w:rsidRDefault="00A13E1B" w:rsidP="002F5262">
      <w:pPr>
        <w:pStyle w:val="BodyText2"/>
        <w:spacing w:after="0"/>
        <w:ind w:firstLine="709"/>
        <w:rPr>
          <w:sz w:val="24"/>
          <w:szCs w:val="24"/>
        </w:rPr>
      </w:pPr>
      <w:r w:rsidRPr="0086708B">
        <w:rPr>
          <w:sz w:val="24"/>
          <w:szCs w:val="24"/>
        </w:rPr>
        <w:t>По пр</w:t>
      </w:r>
      <w:r w:rsidR="00F9729E" w:rsidRPr="0086708B">
        <w:rPr>
          <w:sz w:val="24"/>
          <w:szCs w:val="24"/>
        </w:rPr>
        <w:t>огноз</w:t>
      </w:r>
      <w:r w:rsidRPr="0086708B">
        <w:rPr>
          <w:sz w:val="24"/>
          <w:szCs w:val="24"/>
        </w:rPr>
        <w:t>ной оценке, чис</w:t>
      </w:r>
      <w:r w:rsidR="00523D72">
        <w:rPr>
          <w:sz w:val="24"/>
          <w:szCs w:val="24"/>
        </w:rPr>
        <w:t>ленность поселения на 01.01.201</w:t>
      </w:r>
      <w:r w:rsidR="00523D72" w:rsidRPr="00523D72">
        <w:rPr>
          <w:sz w:val="24"/>
          <w:szCs w:val="24"/>
        </w:rPr>
        <w:t>6</w:t>
      </w:r>
      <w:r w:rsidRPr="0086708B">
        <w:rPr>
          <w:sz w:val="24"/>
          <w:szCs w:val="24"/>
        </w:rPr>
        <w:t xml:space="preserve"> года составит</w:t>
      </w:r>
      <w:r w:rsidRPr="0086708B">
        <w:rPr>
          <w:color w:val="FF0000"/>
          <w:sz w:val="24"/>
          <w:szCs w:val="24"/>
        </w:rPr>
        <w:t xml:space="preserve"> </w:t>
      </w:r>
      <w:r w:rsidR="009E187D" w:rsidRPr="0086708B">
        <w:rPr>
          <w:color w:val="000000"/>
          <w:sz w:val="24"/>
          <w:szCs w:val="24"/>
        </w:rPr>
        <w:t>6</w:t>
      </w:r>
      <w:r w:rsidR="00523D72" w:rsidRPr="00523D72">
        <w:rPr>
          <w:color w:val="000000"/>
          <w:sz w:val="24"/>
          <w:szCs w:val="24"/>
        </w:rPr>
        <w:t>6</w:t>
      </w:r>
      <w:r w:rsidR="00E37FD4">
        <w:rPr>
          <w:color w:val="000000"/>
          <w:sz w:val="24"/>
          <w:szCs w:val="24"/>
        </w:rPr>
        <w:t>1</w:t>
      </w:r>
      <w:r w:rsidR="00F9729E" w:rsidRPr="0086708B">
        <w:rPr>
          <w:sz w:val="24"/>
          <w:szCs w:val="24"/>
        </w:rPr>
        <w:t xml:space="preserve"> </w:t>
      </w:r>
      <w:r w:rsidRPr="0086708B">
        <w:rPr>
          <w:sz w:val="24"/>
          <w:szCs w:val="24"/>
        </w:rPr>
        <w:t xml:space="preserve">человек или </w:t>
      </w:r>
      <w:r w:rsidR="00E37FD4">
        <w:rPr>
          <w:color w:val="000000"/>
          <w:sz w:val="24"/>
          <w:szCs w:val="24"/>
        </w:rPr>
        <w:t>101,4</w:t>
      </w:r>
      <w:r w:rsidR="00523D72">
        <w:rPr>
          <w:sz w:val="24"/>
          <w:szCs w:val="24"/>
        </w:rPr>
        <w:t xml:space="preserve">% к </w:t>
      </w:r>
      <w:r w:rsidR="00E37FD4">
        <w:rPr>
          <w:sz w:val="24"/>
          <w:szCs w:val="24"/>
        </w:rPr>
        <w:t>началу</w:t>
      </w:r>
      <w:r w:rsidR="00523D72">
        <w:rPr>
          <w:sz w:val="24"/>
          <w:szCs w:val="24"/>
        </w:rPr>
        <w:t xml:space="preserve"> 201</w:t>
      </w:r>
      <w:r w:rsidR="00523D72" w:rsidRPr="00860C47">
        <w:rPr>
          <w:sz w:val="24"/>
          <w:szCs w:val="24"/>
        </w:rPr>
        <w:t>5</w:t>
      </w:r>
      <w:r w:rsidR="00860C47">
        <w:rPr>
          <w:sz w:val="24"/>
          <w:szCs w:val="24"/>
        </w:rPr>
        <w:t xml:space="preserve"> года. Увеличение </w:t>
      </w:r>
      <w:r w:rsidRPr="0086708B">
        <w:rPr>
          <w:sz w:val="24"/>
          <w:szCs w:val="24"/>
        </w:rPr>
        <w:t>численности населения м</w:t>
      </w:r>
      <w:r w:rsidR="00860C47">
        <w:rPr>
          <w:sz w:val="24"/>
          <w:szCs w:val="24"/>
        </w:rPr>
        <w:t>уницип</w:t>
      </w:r>
      <w:r w:rsidR="00E37FD4">
        <w:rPr>
          <w:sz w:val="24"/>
          <w:szCs w:val="24"/>
        </w:rPr>
        <w:t>ального образования в 2015 году</w:t>
      </w:r>
      <w:r w:rsidR="00860C47">
        <w:rPr>
          <w:sz w:val="24"/>
          <w:szCs w:val="24"/>
        </w:rPr>
        <w:t xml:space="preserve"> </w:t>
      </w:r>
      <w:r w:rsidRPr="0086708B">
        <w:rPr>
          <w:sz w:val="24"/>
          <w:szCs w:val="24"/>
        </w:rPr>
        <w:t xml:space="preserve">будет обусловлено </w:t>
      </w:r>
      <w:r w:rsidR="00E37FD4">
        <w:rPr>
          <w:sz w:val="24"/>
          <w:szCs w:val="24"/>
        </w:rPr>
        <w:t>миграционным притоком</w:t>
      </w:r>
      <w:r w:rsidR="00F9729E" w:rsidRPr="0086708B">
        <w:rPr>
          <w:sz w:val="24"/>
          <w:szCs w:val="24"/>
        </w:rPr>
        <w:t xml:space="preserve"> населения, </w:t>
      </w:r>
      <w:r w:rsidR="00E37FD4">
        <w:rPr>
          <w:sz w:val="24"/>
          <w:szCs w:val="24"/>
        </w:rPr>
        <w:t>ожидаемое положительное сальдо которого</w:t>
      </w:r>
      <w:r w:rsidR="00F9729E" w:rsidRPr="0086708B">
        <w:rPr>
          <w:sz w:val="24"/>
          <w:szCs w:val="24"/>
        </w:rPr>
        <w:t xml:space="preserve"> </w:t>
      </w:r>
      <w:r w:rsidR="00860C47">
        <w:rPr>
          <w:sz w:val="24"/>
          <w:szCs w:val="24"/>
        </w:rPr>
        <w:t xml:space="preserve">в 2015 </w:t>
      </w:r>
      <w:r w:rsidR="00F9729E" w:rsidRPr="0086708B">
        <w:rPr>
          <w:sz w:val="24"/>
          <w:szCs w:val="24"/>
        </w:rPr>
        <w:t>году</w:t>
      </w:r>
      <w:r w:rsidRPr="0086708B">
        <w:rPr>
          <w:sz w:val="24"/>
          <w:szCs w:val="24"/>
        </w:rPr>
        <w:t xml:space="preserve"> составит </w:t>
      </w:r>
      <w:r w:rsidR="00854165">
        <w:rPr>
          <w:sz w:val="24"/>
          <w:szCs w:val="24"/>
        </w:rPr>
        <w:t>12</w:t>
      </w:r>
      <w:r w:rsidRPr="0086708B">
        <w:rPr>
          <w:sz w:val="24"/>
          <w:szCs w:val="24"/>
        </w:rPr>
        <w:t xml:space="preserve"> человек</w:t>
      </w:r>
      <w:r w:rsidR="00E37FD4">
        <w:rPr>
          <w:sz w:val="24"/>
          <w:szCs w:val="24"/>
        </w:rPr>
        <w:t>.</w:t>
      </w:r>
      <w:r w:rsidRPr="0086708B">
        <w:rPr>
          <w:sz w:val="24"/>
          <w:szCs w:val="24"/>
        </w:rPr>
        <w:t xml:space="preserve"> </w:t>
      </w:r>
      <w:proofErr w:type="gramStart"/>
      <w:r w:rsidR="002F5262">
        <w:rPr>
          <w:sz w:val="24"/>
          <w:szCs w:val="24"/>
        </w:rPr>
        <w:t>В</w:t>
      </w:r>
      <w:r w:rsidR="002F5262" w:rsidRPr="0086708B">
        <w:rPr>
          <w:sz w:val="24"/>
          <w:szCs w:val="24"/>
        </w:rPr>
        <w:t xml:space="preserve"> 2</w:t>
      </w:r>
      <w:r w:rsidR="002F5262">
        <w:rPr>
          <w:sz w:val="24"/>
          <w:szCs w:val="24"/>
        </w:rPr>
        <w:t>015</w:t>
      </w:r>
      <w:r w:rsidR="002F5262" w:rsidRPr="0086708B">
        <w:rPr>
          <w:sz w:val="24"/>
          <w:szCs w:val="24"/>
        </w:rPr>
        <w:t xml:space="preserve"> году</w:t>
      </w:r>
      <w:r w:rsidR="002F5262">
        <w:rPr>
          <w:sz w:val="24"/>
          <w:szCs w:val="24"/>
        </w:rPr>
        <w:t xml:space="preserve"> ожидается уменьшение</w:t>
      </w:r>
      <w:r w:rsidRPr="0086708B">
        <w:rPr>
          <w:sz w:val="24"/>
          <w:szCs w:val="24"/>
        </w:rPr>
        <w:t xml:space="preserve"> показателя смертности с </w:t>
      </w:r>
      <w:r w:rsidR="00E37FD4">
        <w:rPr>
          <w:sz w:val="24"/>
          <w:szCs w:val="24"/>
        </w:rPr>
        <w:t>24,5</w:t>
      </w:r>
      <w:r w:rsidRPr="0086708B">
        <w:rPr>
          <w:sz w:val="24"/>
          <w:szCs w:val="24"/>
        </w:rPr>
        <w:t xml:space="preserve"> </w:t>
      </w:r>
      <w:r w:rsidR="002F5262">
        <w:rPr>
          <w:sz w:val="24"/>
          <w:szCs w:val="24"/>
        </w:rPr>
        <w:t xml:space="preserve">в 2014 г. </w:t>
      </w:r>
      <w:r w:rsidRPr="0086708B">
        <w:rPr>
          <w:sz w:val="24"/>
          <w:szCs w:val="24"/>
        </w:rPr>
        <w:t xml:space="preserve">до </w:t>
      </w:r>
      <w:r w:rsidR="00E37FD4">
        <w:rPr>
          <w:sz w:val="24"/>
          <w:szCs w:val="24"/>
        </w:rPr>
        <w:t>12,2</w:t>
      </w:r>
      <w:r w:rsidRPr="0086708B">
        <w:rPr>
          <w:sz w:val="24"/>
          <w:szCs w:val="24"/>
        </w:rPr>
        <w:t xml:space="preserve"> на 1000 населения (на </w:t>
      </w:r>
      <w:r w:rsidR="00E37FD4">
        <w:rPr>
          <w:sz w:val="24"/>
          <w:szCs w:val="24"/>
        </w:rPr>
        <w:t>50</w:t>
      </w:r>
      <w:r w:rsidRPr="0086708B">
        <w:rPr>
          <w:sz w:val="24"/>
          <w:szCs w:val="24"/>
        </w:rPr>
        <w:t xml:space="preserve">%) и увеличения коэффициента рождаемости с </w:t>
      </w:r>
      <w:r w:rsidR="00854165">
        <w:rPr>
          <w:sz w:val="24"/>
          <w:szCs w:val="24"/>
        </w:rPr>
        <w:t>6</w:t>
      </w:r>
      <w:r w:rsidR="00C435CF" w:rsidRPr="0086708B">
        <w:rPr>
          <w:sz w:val="24"/>
          <w:szCs w:val="24"/>
        </w:rPr>
        <w:t>,</w:t>
      </w:r>
      <w:r w:rsidR="00E37FD4">
        <w:rPr>
          <w:sz w:val="24"/>
          <w:szCs w:val="24"/>
        </w:rPr>
        <w:t>13</w:t>
      </w:r>
      <w:r w:rsidRPr="0086708B">
        <w:rPr>
          <w:sz w:val="24"/>
          <w:szCs w:val="24"/>
        </w:rPr>
        <w:t xml:space="preserve"> до </w:t>
      </w:r>
      <w:r w:rsidR="00854165">
        <w:rPr>
          <w:sz w:val="24"/>
          <w:szCs w:val="24"/>
        </w:rPr>
        <w:t>7</w:t>
      </w:r>
      <w:r w:rsidR="00C435CF" w:rsidRPr="0086708B">
        <w:rPr>
          <w:sz w:val="24"/>
          <w:szCs w:val="24"/>
        </w:rPr>
        <w:t>,</w:t>
      </w:r>
      <w:r w:rsidR="00854165">
        <w:rPr>
          <w:sz w:val="24"/>
          <w:szCs w:val="24"/>
        </w:rPr>
        <w:t>6</w:t>
      </w:r>
      <w:r w:rsidRPr="0086708B">
        <w:rPr>
          <w:sz w:val="24"/>
          <w:szCs w:val="24"/>
        </w:rPr>
        <w:t xml:space="preserve"> на 1000 населения (на </w:t>
      </w:r>
      <w:r w:rsidR="00E37FD4">
        <w:rPr>
          <w:sz w:val="24"/>
          <w:szCs w:val="24"/>
        </w:rPr>
        <w:t>24</w:t>
      </w:r>
      <w:r w:rsidRPr="0086708B">
        <w:rPr>
          <w:sz w:val="24"/>
          <w:szCs w:val="24"/>
        </w:rPr>
        <w:t>%)</w:t>
      </w:r>
      <w:r w:rsidR="002F5262">
        <w:rPr>
          <w:sz w:val="24"/>
          <w:szCs w:val="24"/>
        </w:rPr>
        <w:t>, что приведет</w:t>
      </w:r>
      <w:r w:rsidR="002F5262" w:rsidRPr="002F5262">
        <w:rPr>
          <w:sz w:val="24"/>
          <w:szCs w:val="24"/>
        </w:rPr>
        <w:t xml:space="preserve"> </w:t>
      </w:r>
      <w:r w:rsidR="002F5262">
        <w:rPr>
          <w:sz w:val="24"/>
          <w:szCs w:val="24"/>
        </w:rPr>
        <w:t>к снижению</w:t>
      </w:r>
      <w:r w:rsidR="002F5262" w:rsidRPr="0086708B">
        <w:rPr>
          <w:sz w:val="24"/>
          <w:szCs w:val="24"/>
        </w:rPr>
        <w:t xml:space="preserve"> уровн</w:t>
      </w:r>
      <w:r w:rsidR="002F5262">
        <w:rPr>
          <w:sz w:val="24"/>
          <w:szCs w:val="24"/>
        </w:rPr>
        <w:t>я естественной убыли населения в 2015 году (-4,6) против 2014</w:t>
      </w:r>
      <w:r w:rsidR="002F5262" w:rsidRPr="0086708B">
        <w:rPr>
          <w:sz w:val="24"/>
          <w:szCs w:val="24"/>
        </w:rPr>
        <w:t xml:space="preserve"> года </w:t>
      </w:r>
      <w:r w:rsidR="002F5262">
        <w:rPr>
          <w:sz w:val="24"/>
          <w:szCs w:val="24"/>
        </w:rPr>
        <w:t>(-18,4) и, в целом, также положительно повлияет на рост численности населения.</w:t>
      </w:r>
      <w:proofErr w:type="gramEnd"/>
    </w:p>
    <w:p w:rsidR="002F5262" w:rsidRDefault="002F5262" w:rsidP="002F5262">
      <w:pPr>
        <w:pStyle w:val="BodyText2"/>
        <w:spacing w:after="0"/>
        <w:ind w:firstLine="709"/>
        <w:rPr>
          <w:b/>
          <w:sz w:val="24"/>
          <w:szCs w:val="24"/>
        </w:rPr>
      </w:pPr>
    </w:p>
    <w:p w:rsidR="0026382E" w:rsidRPr="00824DA9" w:rsidRDefault="00BE6285" w:rsidP="00EC3861">
      <w:pPr>
        <w:pStyle w:val="a3"/>
        <w:jc w:val="left"/>
        <w:rPr>
          <w:b/>
          <w:sz w:val="24"/>
          <w:szCs w:val="24"/>
          <w:u w:val="single"/>
        </w:rPr>
      </w:pPr>
      <w:r w:rsidRPr="00824DA9">
        <w:rPr>
          <w:b/>
          <w:sz w:val="24"/>
          <w:szCs w:val="24"/>
          <w:u w:val="single"/>
        </w:rPr>
        <w:t>2</w:t>
      </w:r>
      <w:r w:rsidR="006956B1" w:rsidRPr="00824DA9">
        <w:rPr>
          <w:b/>
          <w:sz w:val="24"/>
          <w:szCs w:val="24"/>
          <w:u w:val="single"/>
        </w:rPr>
        <w:t xml:space="preserve">. </w:t>
      </w:r>
      <w:r w:rsidR="0026382E" w:rsidRPr="00824DA9">
        <w:rPr>
          <w:b/>
          <w:sz w:val="24"/>
          <w:szCs w:val="24"/>
          <w:u w:val="single"/>
        </w:rPr>
        <w:t>Экономическое развитие поселения</w:t>
      </w:r>
    </w:p>
    <w:p w:rsidR="00140956" w:rsidRPr="0080693D" w:rsidRDefault="00140956" w:rsidP="00EC3861">
      <w:pPr>
        <w:pStyle w:val="a3"/>
        <w:jc w:val="left"/>
        <w:rPr>
          <w:b/>
          <w:sz w:val="24"/>
          <w:szCs w:val="24"/>
          <w:u w:val="single"/>
        </w:rPr>
      </w:pPr>
    </w:p>
    <w:p w:rsidR="00F91298" w:rsidRPr="0080693D" w:rsidRDefault="0026382E" w:rsidP="00EC3861">
      <w:pPr>
        <w:pStyle w:val="a3"/>
        <w:jc w:val="left"/>
        <w:rPr>
          <w:b/>
          <w:i/>
          <w:sz w:val="24"/>
          <w:szCs w:val="24"/>
        </w:rPr>
      </w:pPr>
      <w:r w:rsidRPr="0080693D">
        <w:rPr>
          <w:b/>
          <w:i/>
          <w:sz w:val="24"/>
          <w:szCs w:val="24"/>
        </w:rPr>
        <w:t>2.1.</w:t>
      </w:r>
      <w:r w:rsidR="00EE6691" w:rsidRPr="0080693D">
        <w:rPr>
          <w:b/>
          <w:i/>
          <w:sz w:val="24"/>
          <w:szCs w:val="24"/>
        </w:rPr>
        <w:t>Сельское хозяйство</w:t>
      </w:r>
      <w:r w:rsidR="00655306" w:rsidRPr="0080693D">
        <w:rPr>
          <w:b/>
          <w:i/>
          <w:sz w:val="24"/>
          <w:szCs w:val="24"/>
        </w:rPr>
        <w:t>, лесное хозяйство</w:t>
      </w:r>
    </w:p>
    <w:p w:rsidR="00F91298" w:rsidRPr="0080693D" w:rsidRDefault="005B7C92" w:rsidP="00EC3861">
      <w:pPr>
        <w:pStyle w:val="a4"/>
        <w:rPr>
          <w:sz w:val="24"/>
          <w:szCs w:val="24"/>
        </w:rPr>
      </w:pPr>
      <w:r w:rsidRPr="0080693D">
        <w:rPr>
          <w:sz w:val="24"/>
          <w:szCs w:val="24"/>
        </w:rPr>
        <w:tab/>
        <w:t xml:space="preserve">В </w:t>
      </w:r>
      <w:r w:rsidR="00BE6285" w:rsidRPr="0080693D">
        <w:rPr>
          <w:sz w:val="24"/>
          <w:szCs w:val="24"/>
        </w:rPr>
        <w:t>поселении</w:t>
      </w:r>
      <w:r w:rsidRPr="0080693D">
        <w:rPr>
          <w:sz w:val="24"/>
          <w:szCs w:val="24"/>
        </w:rPr>
        <w:t xml:space="preserve"> </w:t>
      </w:r>
      <w:r w:rsidR="00A05C34">
        <w:rPr>
          <w:sz w:val="24"/>
          <w:szCs w:val="24"/>
        </w:rPr>
        <w:t>хозяй</w:t>
      </w:r>
      <w:r w:rsidR="00F91298" w:rsidRPr="0080693D">
        <w:rPr>
          <w:sz w:val="24"/>
          <w:szCs w:val="24"/>
        </w:rPr>
        <w:t xml:space="preserve">ственную деятельность ведут: </w:t>
      </w:r>
    </w:p>
    <w:p w:rsidR="00A44CEB" w:rsidRPr="0080693D" w:rsidRDefault="00F91298" w:rsidP="00EC3861">
      <w:pPr>
        <w:pStyle w:val="a4"/>
        <w:rPr>
          <w:sz w:val="24"/>
          <w:szCs w:val="24"/>
        </w:rPr>
      </w:pPr>
      <w:r w:rsidRPr="0080693D">
        <w:rPr>
          <w:sz w:val="24"/>
          <w:szCs w:val="24"/>
        </w:rPr>
        <w:t xml:space="preserve">- </w:t>
      </w:r>
      <w:r w:rsidR="00D81E4A" w:rsidRPr="0080693D">
        <w:rPr>
          <w:sz w:val="24"/>
          <w:szCs w:val="24"/>
        </w:rPr>
        <w:t xml:space="preserve">одно </w:t>
      </w:r>
      <w:r w:rsidR="005B7C92" w:rsidRPr="0080693D">
        <w:rPr>
          <w:sz w:val="24"/>
          <w:szCs w:val="24"/>
        </w:rPr>
        <w:t>сельскохозяйственн</w:t>
      </w:r>
      <w:r w:rsidR="00D81E4A" w:rsidRPr="0080693D">
        <w:rPr>
          <w:sz w:val="24"/>
          <w:szCs w:val="24"/>
        </w:rPr>
        <w:t>ое</w:t>
      </w:r>
      <w:r w:rsidR="005B7C92" w:rsidRPr="0080693D">
        <w:rPr>
          <w:sz w:val="24"/>
          <w:szCs w:val="24"/>
        </w:rPr>
        <w:t xml:space="preserve"> предприяти</w:t>
      </w:r>
      <w:r w:rsidR="00D81E4A" w:rsidRPr="0080693D">
        <w:rPr>
          <w:sz w:val="24"/>
          <w:szCs w:val="24"/>
        </w:rPr>
        <w:t>е</w:t>
      </w:r>
      <w:r w:rsidR="00B52FB3" w:rsidRPr="0080693D">
        <w:rPr>
          <w:sz w:val="24"/>
          <w:szCs w:val="24"/>
        </w:rPr>
        <w:t xml:space="preserve"> – </w:t>
      </w:r>
      <w:r w:rsidR="00A56EC9" w:rsidRPr="0080693D">
        <w:rPr>
          <w:iCs/>
          <w:sz w:val="24"/>
          <w:szCs w:val="24"/>
        </w:rPr>
        <w:t>ЗАО «Исаковский»</w:t>
      </w:r>
      <w:r w:rsidRPr="0080693D">
        <w:rPr>
          <w:sz w:val="24"/>
          <w:szCs w:val="24"/>
        </w:rPr>
        <w:t>, основной вид</w:t>
      </w:r>
      <w:r w:rsidR="005A0061">
        <w:rPr>
          <w:sz w:val="24"/>
          <w:szCs w:val="24"/>
        </w:rPr>
        <w:t xml:space="preserve"> деятельности - животноводство</w:t>
      </w:r>
      <w:r w:rsidR="002C4530" w:rsidRPr="0080693D">
        <w:rPr>
          <w:sz w:val="24"/>
          <w:szCs w:val="24"/>
        </w:rPr>
        <w:t xml:space="preserve"> </w:t>
      </w:r>
      <w:r w:rsidR="005A0061">
        <w:rPr>
          <w:sz w:val="24"/>
          <w:szCs w:val="24"/>
        </w:rPr>
        <w:t>(откорм</w:t>
      </w:r>
      <w:r w:rsidR="001F3C3E" w:rsidRPr="0080693D">
        <w:rPr>
          <w:sz w:val="24"/>
          <w:szCs w:val="24"/>
        </w:rPr>
        <w:t xml:space="preserve"> бычков на мясо</w:t>
      </w:r>
      <w:r w:rsidR="005A0061">
        <w:rPr>
          <w:sz w:val="24"/>
          <w:szCs w:val="24"/>
        </w:rPr>
        <w:t>)</w:t>
      </w:r>
      <w:r w:rsidR="00D64CA9" w:rsidRPr="0080693D">
        <w:rPr>
          <w:sz w:val="24"/>
          <w:szCs w:val="24"/>
        </w:rPr>
        <w:t>.</w:t>
      </w:r>
      <w:r w:rsidR="008F21B4" w:rsidRPr="0080693D">
        <w:rPr>
          <w:sz w:val="24"/>
          <w:szCs w:val="24"/>
        </w:rPr>
        <w:t xml:space="preserve"> </w:t>
      </w:r>
      <w:r w:rsidR="00CB643A" w:rsidRPr="0080693D">
        <w:rPr>
          <w:sz w:val="24"/>
          <w:szCs w:val="24"/>
        </w:rPr>
        <w:t>С</w:t>
      </w:r>
      <w:r w:rsidR="00A44CEB" w:rsidRPr="0080693D">
        <w:rPr>
          <w:sz w:val="24"/>
          <w:szCs w:val="24"/>
        </w:rPr>
        <w:t xml:space="preserve">реднесписочная численность работающих </w:t>
      </w:r>
      <w:r w:rsidR="00A05C34">
        <w:rPr>
          <w:sz w:val="24"/>
          <w:szCs w:val="24"/>
        </w:rPr>
        <w:t xml:space="preserve">на предприятии </w:t>
      </w:r>
      <w:r w:rsidR="00A44CEB" w:rsidRPr="0080693D">
        <w:rPr>
          <w:sz w:val="24"/>
          <w:szCs w:val="24"/>
        </w:rPr>
        <w:t>в</w:t>
      </w:r>
      <w:r w:rsidR="00D2051F" w:rsidRPr="0080693D">
        <w:rPr>
          <w:sz w:val="24"/>
          <w:szCs w:val="24"/>
        </w:rPr>
        <w:t xml:space="preserve"> 20</w:t>
      </w:r>
      <w:r w:rsidR="00E9189A" w:rsidRPr="0080693D">
        <w:rPr>
          <w:sz w:val="24"/>
          <w:szCs w:val="24"/>
        </w:rPr>
        <w:t>1</w:t>
      </w:r>
      <w:r w:rsidR="00523D72" w:rsidRPr="00523D72">
        <w:rPr>
          <w:sz w:val="24"/>
          <w:szCs w:val="24"/>
        </w:rPr>
        <w:t>5</w:t>
      </w:r>
      <w:r w:rsidR="00A44CEB" w:rsidRPr="0080693D">
        <w:rPr>
          <w:sz w:val="24"/>
          <w:szCs w:val="24"/>
        </w:rPr>
        <w:t xml:space="preserve"> году составит </w:t>
      </w:r>
      <w:r w:rsidR="00C664C7" w:rsidRPr="0080693D">
        <w:rPr>
          <w:sz w:val="24"/>
          <w:szCs w:val="24"/>
        </w:rPr>
        <w:t>6</w:t>
      </w:r>
      <w:r w:rsidR="0034570F" w:rsidRPr="0080693D">
        <w:rPr>
          <w:sz w:val="24"/>
          <w:szCs w:val="24"/>
        </w:rPr>
        <w:t xml:space="preserve"> </w:t>
      </w:r>
      <w:r w:rsidR="00A44CEB" w:rsidRPr="0080693D">
        <w:rPr>
          <w:sz w:val="24"/>
          <w:szCs w:val="24"/>
        </w:rPr>
        <w:t xml:space="preserve">человек, средняя заработная плата – </w:t>
      </w:r>
      <w:r w:rsidR="009E648E">
        <w:rPr>
          <w:sz w:val="24"/>
          <w:szCs w:val="24"/>
        </w:rPr>
        <w:t>14</w:t>
      </w:r>
      <w:r w:rsidR="00915E7B" w:rsidRPr="0080693D">
        <w:rPr>
          <w:sz w:val="24"/>
          <w:szCs w:val="24"/>
        </w:rPr>
        <w:t>000</w:t>
      </w:r>
      <w:r w:rsidR="00A44CEB" w:rsidRPr="0080693D">
        <w:rPr>
          <w:sz w:val="24"/>
          <w:szCs w:val="24"/>
        </w:rPr>
        <w:t xml:space="preserve"> рублей, пл</w:t>
      </w:r>
      <w:r w:rsidRPr="0080693D">
        <w:rPr>
          <w:sz w:val="24"/>
          <w:szCs w:val="24"/>
        </w:rPr>
        <w:t>анируемый объем производства составит</w:t>
      </w:r>
      <w:r w:rsidR="00A44CEB" w:rsidRPr="0080693D">
        <w:rPr>
          <w:sz w:val="24"/>
          <w:szCs w:val="24"/>
        </w:rPr>
        <w:t xml:space="preserve"> </w:t>
      </w:r>
      <w:r w:rsidR="00915E7B" w:rsidRPr="0080693D">
        <w:rPr>
          <w:sz w:val="24"/>
          <w:szCs w:val="24"/>
        </w:rPr>
        <w:t>5100</w:t>
      </w:r>
      <w:r w:rsidR="00B02186" w:rsidRPr="0080693D">
        <w:rPr>
          <w:sz w:val="24"/>
          <w:szCs w:val="24"/>
        </w:rPr>
        <w:t xml:space="preserve"> </w:t>
      </w:r>
      <w:r w:rsidRPr="0080693D">
        <w:rPr>
          <w:sz w:val="24"/>
          <w:szCs w:val="24"/>
        </w:rPr>
        <w:t>тыс.</w:t>
      </w:r>
      <w:r w:rsidR="00E25181" w:rsidRPr="0080693D">
        <w:rPr>
          <w:sz w:val="24"/>
          <w:szCs w:val="24"/>
        </w:rPr>
        <w:t xml:space="preserve"> </w:t>
      </w:r>
      <w:r w:rsidRPr="0080693D">
        <w:rPr>
          <w:sz w:val="24"/>
          <w:szCs w:val="24"/>
        </w:rPr>
        <w:t>рублей;</w:t>
      </w:r>
    </w:p>
    <w:p w:rsidR="0026382E" w:rsidRDefault="00F91298" w:rsidP="00EC3861">
      <w:pPr>
        <w:pStyle w:val="a4"/>
        <w:rPr>
          <w:sz w:val="24"/>
          <w:szCs w:val="24"/>
        </w:rPr>
      </w:pPr>
      <w:r w:rsidRPr="00824DA9">
        <w:rPr>
          <w:sz w:val="24"/>
          <w:szCs w:val="24"/>
        </w:rPr>
        <w:t xml:space="preserve">- </w:t>
      </w:r>
      <w:r w:rsidR="00CB643A" w:rsidRPr="00824DA9">
        <w:rPr>
          <w:sz w:val="24"/>
          <w:szCs w:val="24"/>
        </w:rPr>
        <w:t>358</w:t>
      </w:r>
      <w:r w:rsidR="00526CBF" w:rsidRPr="00824DA9">
        <w:rPr>
          <w:sz w:val="24"/>
          <w:szCs w:val="24"/>
        </w:rPr>
        <w:t xml:space="preserve"> </w:t>
      </w:r>
      <w:r w:rsidR="005B7C92" w:rsidRPr="00824DA9">
        <w:rPr>
          <w:sz w:val="24"/>
          <w:szCs w:val="24"/>
        </w:rPr>
        <w:t>личных</w:t>
      </w:r>
      <w:r w:rsidR="006A74F1" w:rsidRPr="00824DA9">
        <w:rPr>
          <w:sz w:val="24"/>
          <w:szCs w:val="24"/>
        </w:rPr>
        <w:t xml:space="preserve"> </w:t>
      </w:r>
      <w:r w:rsidR="0080020D" w:rsidRPr="00824DA9">
        <w:rPr>
          <w:sz w:val="24"/>
          <w:szCs w:val="24"/>
        </w:rPr>
        <w:t>подсобных хозяйств</w:t>
      </w:r>
      <w:r w:rsidR="00C91B7C" w:rsidRPr="00824DA9">
        <w:rPr>
          <w:sz w:val="24"/>
          <w:szCs w:val="24"/>
        </w:rPr>
        <w:t xml:space="preserve"> (ЛПХ)</w:t>
      </w:r>
      <w:r w:rsidR="006A74F1" w:rsidRPr="00824DA9">
        <w:rPr>
          <w:sz w:val="24"/>
          <w:szCs w:val="24"/>
        </w:rPr>
        <w:t>.</w:t>
      </w:r>
    </w:p>
    <w:p w:rsidR="00E25181" w:rsidRDefault="00E25181" w:rsidP="00A05C34">
      <w:pPr>
        <w:pStyle w:val="a4"/>
        <w:rPr>
          <w:b/>
          <w:i/>
          <w:sz w:val="24"/>
          <w:szCs w:val="24"/>
        </w:rPr>
      </w:pPr>
    </w:p>
    <w:p w:rsidR="004D4DC6" w:rsidRPr="0080693D" w:rsidRDefault="004D4DC6" w:rsidP="00A05C34">
      <w:pPr>
        <w:pStyle w:val="a4"/>
        <w:rPr>
          <w:sz w:val="24"/>
          <w:szCs w:val="24"/>
        </w:rPr>
      </w:pPr>
      <w:r w:rsidRPr="0080693D">
        <w:rPr>
          <w:b/>
          <w:i/>
          <w:sz w:val="24"/>
          <w:szCs w:val="24"/>
        </w:rPr>
        <w:t>2.2. Потребительский рынок и малый бизнес</w:t>
      </w:r>
    </w:p>
    <w:p w:rsidR="004D4DC6" w:rsidRPr="0080693D" w:rsidRDefault="004D4DC6" w:rsidP="00A05C34">
      <w:pPr>
        <w:pStyle w:val="a4"/>
        <w:rPr>
          <w:sz w:val="24"/>
          <w:szCs w:val="24"/>
        </w:rPr>
      </w:pPr>
      <w:r w:rsidRPr="0080693D">
        <w:rPr>
          <w:sz w:val="24"/>
          <w:szCs w:val="24"/>
        </w:rPr>
        <w:tab/>
        <w:t>В 20</w:t>
      </w:r>
      <w:r w:rsidR="00523D72">
        <w:rPr>
          <w:sz w:val="24"/>
          <w:szCs w:val="24"/>
        </w:rPr>
        <w:t>1</w:t>
      </w:r>
      <w:r w:rsidR="00523D72" w:rsidRPr="00523D72">
        <w:rPr>
          <w:sz w:val="24"/>
          <w:szCs w:val="24"/>
        </w:rPr>
        <w:t>5</w:t>
      </w:r>
      <w:r w:rsidRPr="0080693D">
        <w:rPr>
          <w:sz w:val="24"/>
          <w:szCs w:val="24"/>
        </w:rPr>
        <w:t xml:space="preserve"> году на территории поселения в сфере малого бизне</w:t>
      </w:r>
      <w:r w:rsidR="00EC3861">
        <w:rPr>
          <w:sz w:val="24"/>
          <w:szCs w:val="24"/>
        </w:rPr>
        <w:t xml:space="preserve">са зарегистрировано и работают </w:t>
      </w:r>
      <w:r w:rsidRPr="0080693D">
        <w:rPr>
          <w:sz w:val="24"/>
          <w:szCs w:val="24"/>
        </w:rPr>
        <w:t xml:space="preserve">4 </w:t>
      </w:r>
      <w:proofErr w:type="gramStart"/>
      <w:r w:rsidRPr="0080693D">
        <w:rPr>
          <w:sz w:val="24"/>
          <w:szCs w:val="24"/>
        </w:rPr>
        <w:t>индивидуальных</w:t>
      </w:r>
      <w:proofErr w:type="gramEnd"/>
      <w:r w:rsidRPr="0080693D">
        <w:rPr>
          <w:sz w:val="24"/>
          <w:szCs w:val="24"/>
        </w:rPr>
        <w:t xml:space="preserve"> предпринимателя, осуществляющих торговлю продуктами и </w:t>
      </w:r>
      <w:r w:rsidRPr="0080693D">
        <w:rPr>
          <w:sz w:val="24"/>
          <w:szCs w:val="24"/>
        </w:rPr>
        <w:lastRenderedPageBreak/>
        <w:t>промышленными товарами. Прогнозируется, что деятельность субъектов малого бизнеса и потребительского рынка на территории поселения будет продолжена.</w:t>
      </w:r>
    </w:p>
    <w:p w:rsidR="004D4DC6" w:rsidRPr="0080693D" w:rsidRDefault="004D4DC6" w:rsidP="00A05C34">
      <w:pPr>
        <w:pStyle w:val="a4"/>
        <w:rPr>
          <w:b/>
          <w:i/>
          <w:sz w:val="24"/>
          <w:szCs w:val="24"/>
        </w:rPr>
      </w:pPr>
    </w:p>
    <w:p w:rsidR="00EE6691" w:rsidRPr="00357083" w:rsidRDefault="0026382E" w:rsidP="00A05C34">
      <w:pPr>
        <w:rPr>
          <w:i/>
          <w:sz w:val="24"/>
          <w:szCs w:val="24"/>
        </w:rPr>
      </w:pPr>
      <w:r w:rsidRPr="00357083">
        <w:rPr>
          <w:b/>
          <w:i/>
          <w:sz w:val="24"/>
          <w:szCs w:val="24"/>
        </w:rPr>
        <w:t>2.3.</w:t>
      </w:r>
      <w:r w:rsidR="004D4DC6" w:rsidRPr="00357083">
        <w:rPr>
          <w:b/>
          <w:i/>
          <w:sz w:val="24"/>
          <w:szCs w:val="24"/>
        </w:rPr>
        <w:t xml:space="preserve"> </w:t>
      </w:r>
      <w:r w:rsidR="00EE6691" w:rsidRPr="00357083">
        <w:rPr>
          <w:b/>
          <w:i/>
          <w:sz w:val="24"/>
          <w:szCs w:val="24"/>
        </w:rPr>
        <w:t>Инвестиции</w:t>
      </w:r>
      <w:r w:rsidR="0067136A" w:rsidRPr="00357083">
        <w:rPr>
          <w:b/>
          <w:i/>
          <w:sz w:val="24"/>
          <w:szCs w:val="24"/>
        </w:rPr>
        <w:t>, развитие территории</w:t>
      </w:r>
    </w:p>
    <w:p w:rsidR="008A33F4" w:rsidRPr="00357083" w:rsidRDefault="00E06ADD" w:rsidP="00A05C34">
      <w:pPr>
        <w:jc w:val="both"/>
        <w:rPr>
          <w:sz w:val="24"/>
          <w:szCs w:val="24"/>
        </w:rPr>
      </w:pPr>
      <w:r w:rsidRPr="00357083">
        <w:rPr>
          <w:b/>
          <w:sz w:val="24"/>
          <w:szCs w:val="24"/>
        </w:rPr>
        <w:tab/>
      </w:r>
      <w:r w:rsidR="008A33F4" w:rsidRPr="00357083">
        <w:rPr>
          <w:sz w:val="24"/>
          <w:szCs w:val="24"/>
        </w:rPr>
        <w:t>Одним из положительных признаков динамичного развития экономики является увеличение инвестиционной активности предприятий</w:t>
      </w:r>
      <w:r w:rsidR="00A2649B" w:rsidRPr="00357083">
        <w:rPr>
          <w:sz w:val="24"/>
          <w:szCs w:val="24"/>
        </w:rPr>
        <w:t>, индивидуальных предпринимателей</w:t>
      </w:r>
      <w:r w:rsidR="008A33F4" w:rsidRPr="00357083">
        <w:rPr>
          <w:sz w:val="24"/>
          <w:szCs w:val="24"/>
        </w:rPr>
        <w:t xml:space="preserve">, </w:t>
      </w:r>
      <w:r w:rsidR="00A2649B" w:rsidRPr="00357083">
        <w:rPr>
          <w:sz w:val="24"/>
          <w:szCs w:val="24"/>
        </w:rPr>
        <w:t>осуществляющих свою деятельность</w:t>
      </w:r>
      <w:r w:rsidR="008A33F4" w:rsidRPr="00357083">
        <w:rPr>
          <w:sz w:val="24"/>
          <w:szCs w:val="24"/>
        </w:rPr>
        <w:t xml:space="preserve"> на территории </w:t>
      </w:r>
      <w:r w:rsidR="00222B97" w:rsidRPr="00357083">
        <w:rPr>
          <w:sz w:val="24"/>
          <w:szCs w:val="24"/>
        </w:rPr>
        <w:t>поселения</w:t>
      </w:r>
      <w:r w:rsidR="008A33F4" w:rsidRPr="00357083">
        <w:rPr>
          <w:sz w:val="24"/>
          <w:szCs w:val="24"/>
        </w:rPr>
        <w:t xml:space="preserve">. </w:t>
      </w:r>
    </w:p>
    <w:p w:rsidR="00A05C34" w:rsidRDefault="00E25181" w:rsidP="00A05C34">
      <w:pPr>
        <w:ind w:firstLine="360"/>
        <w:jc w:val="both"/>
        <w:rPr>
          <w:sz w:val="24"/>
          <w:szCs w:val="24"/>
        </w:rPr>
      </w:pPr>
      <w:r w:rsidRPr="00357083">
        <w:rPr>
          <w:sz w:val="24"/>
          <w:szCs w:val="24"/>
        </w:rPr>
        <w:t>Инвестиции в основной капитал за 9 месяцев составили 5,1 млн. рублей (все – с/х). Ожидаемый объем инвестиций в основной капитал</w:t>
      </w:r>
      <w:r w:rsidR="00EC3861">
        <w:rPr>
          <w:sz w:val="24"/>
          <w:szCs w:val="24"/>
        </w:rPr>
        <w:t xml:space="preserve"> </w:t>
      </w:r>
      <w:r w:rsidRPr="00357083">
        <w:rPr>
          <w:iCs/>
          <w:sz w:val="24"/>
          <w:szCs w:val="24"/>
        </w:rPr>
        <w:t>ЗАО «Исаковский»</w:t>
      </w:r>
      <w:r w:rsidRPr="00357083">
        <w:rPr>
          <w:sz w:val="24"/>
          <w:szCs w:val="24"/>
        </w:rPr>
        <w:t xml:space="preserve"> </w:t>
      </w:r>
      <w:r w:rsidR="00A05C34">
        <w:rPr>
          <w:sz w:val="24"/>
          <w:szCs w:val="24"/>
        </w:rPr>
        <w:t>в 2015</w:t>
      </w:r>
      <w:r w:rsidRPr="00357083">
        <w:rPr>
          <w:sz w:val="24"/>
          <w:szCs w:val="24"/>
        </w:rPr>
        <w:t xml:space="preserve"> году </w:t>
      </w:r>
      <w:r w:rsidR="00A05C34" w:rsidRPr="00357083">
        <w:rPr>
          <w:sz w:val="24"/>
          <w:szCs w:val="24"/>
        </w:rPr>
        <w:t>состави</w:t>
      </w:r>
      <w:r w:rsidR="00A05C34">
        <w:rPr>
          <w:sz w:val="24"/>
          <w:szCs w:val="24"/>
        </w:rPr>
        <w:t xml:space="preserve">т </w:t>
      </w:r>
      <w:r w:rsidR="00233AF5" w:rsidRPr="00357083">
        <w:rPr>
          <w:sz w:val="24"/>
          <w:szCs w:val="24"/>
        </w:rPr>
        <w:t>6,0</w:t>
      </w:r>
      <w:r w:rsidRPr="00357083">
        <w:rPr>
          <w:sz w:val="24"/>
          <w:szCs w:val="24"/>
        </w:rPr>
        <w:t xml:space="preserve"> млн. рублей. </w:t>
      </w:r>
    </w:p>
    <w:p w:rsidR="006323DD" w:rsidRPr="00357083" w:rsidRDefault="00DD2200" w:rsidP="00A05C34">
      <w:pPr>
        <w:ind w:firstLine="360"/>
        <w:jc w:val="both"/>
        <w:rPr>
          <w:b/>
          <w:sz w:val="24"/>
          <w:szCs w:val="24"/>
          <w:lang w:eastAsia="en-US"/>
        </w:rPr>
      </w:pPr>
      <w:proofErr w:type="gramStart"/>
      <w:r w:rsidRPr="00357083">
        <w:rPr>
          <w:sz w:val="24"/>
          <w:szCs w:val="24"/>
        </w:rPr>
        <w:t>В рамках реализации программы «</w:t>
      </w:r>
      <w:r w:rsidR="00592418" w:rsidRPr="00357083">
        <w:rPr>
          <w:sz w:val="24"/>
          <w:szCs w:val="24"/>
        </w:rPr>
        <w:t>Обеспечение устойчивого функционирования и развития коммунальной и инженерной инфраструктуры в Коськовском сельском поселении на 2014-201</w:t>
      </w:r>
      <w:r w:rsidR="006323DD" w:rsidRPr="00357083">
        <w:rPr>
          <w:sz w:val="24"/>
          <w:szCs w:val="24"/>
        </w:rPr>
        <w:t>7</w:t>
      </w:r>
      <w:r w:rsidR="00592418" w:rsidRPr="00357083">
        <w:rPr>
          <w:sz w:val="24"/>
          <w:szCs w:val="24"/>
        </w:rPr>
        <w:t xml:space="preserve"> годы</w:t>
      </w:r>
      <w:r w:rsidR="00860C96" w:rsidRPr="00357083">
        <w:rPr>
          <w:sz w:val="24"/>
          <w:szCs w:val="24"/>
        </w:rPr>
        <w:t>» за счет средств местно</w:t>
      </w:r>
      <w:r w:rsidR="006323DD" w:rsidRPr="00357083">
        <w:rPr>
          <w:sz w:val="24"/>
          <w:szCs w:val="24"/>
        </w:rPr>
        <w:t>го и областного бюджета</w:t>
      </w:r>
      <w:r w:rsidR="00471FCA" w:rsidRPr="00357083">
        <w:rPr>
          <w:sz w:val="24"/>
          <w:szCs w:val="24"/>
        </w:rPr>
        <w:t xml:space="preserve"> были произведены работы по </w:t>
      </w:r>
      <w:r w:rsidR="00357083" w:rsidRPr="00357083">
        <w:rPr>
          <w:sz w:val="24"/>
          <w:szCs w:val="24"/>
        </w:rPr>
        <w:t>в</w:t>
      </w:r>
      <w:r w:rsidR="00EC3861">
        <w:rPr>
          <w:sz w:val="24"/>
          <w:szCs w:val="24"/>
        </w:rPr>
        <w:t xml:space="preserve">осстановление участка </w:t>
      </w:r>
      <w:r w:rsidR="006323DD" w:rsidRPr="00357083">
        <w:rPr>
          <w:sz w:val="24"/>
          <w:szCs w:val="24"/>
        </w:rPr>
        <w:t xml:space="preserve">тепловых сетей от УТ-6 до УТ-7 </w:t>
      </w:r>
      <w:r w:rsidR="00357083">
        <w:rPr>
          <w:sz w:val="24"/>
          <w:szCs w:val="24"/>
        </w:rPr>
        <w:t xml:space="preserve">в </w:t>
      </w:r>
      <w:r w:rsidR="006323DD" w:rsidRPr="00357083">
        <w:rPr>
          <w:sz w:val="24"/>
          <w:szCs w:val="24"/>
        </w:rPr>
        <w:t xml:space="preserve">дер. Коськово и </w:t>
      </w:r>
      <w:r w:rsidR="00357083">
        <w:rPr>
          <w:sz w:val="24"/>
          <w:szCs w:val="24"/>
        </w:rPr>
        <w:t>к</w:t>
      </w:r>
      <w:r w:rsidR="006323DD" w:rsidRPr="00357083">
        <w:rPr>
          <w:sz w:val="24"/>
          <w:szCs w:val="24"/>
        </w:rPr>
        <w:t xml:space="preserve">апитальный ремонт участка тепловых сетей от УТ-2 до Н.О. 1 дер. Коськово на сумму </w:t>
      </w:r>
      <w:r w:rsidR="006323DD" w:rsidRPr="00945E1E">
        <w:rPr>
          <w:sz w:val="24"/>
          <w:szCs w:val="24"/>
        </w:rPr>
        <w:t>2276</w:t>
      </w:r>
      <w:r w:rsidR="00357083" w:rsidRPr="00945E1E">
        <w:rPr>
          <w:sz w:val="24"/>
          <w:szCs w:val="24"/>
        </w:rPr>
        <w:t xml:space="preserve">,4 </w:t>
      </w:r>
      <w:r w:rsidR="00945E1E" w:rsidRPr="00945E1E">
        <w:rPr>
          <w:sz w:val="24"/>
          <w:szCs w:val="24"/>
        </w:rPr>
        <w:t>тыс</w:t>
      </w:r>
      <w:proofErr w:type="gramEnd"/>
      <w:r w:rsidR="00945E1E" w:rsidRPr="00945E1E">
        <w:rPr>
          <w:sz w:val="24"/>
          <w:szCs w:val="24"/>
        </w:rPr>
        <w:t>.</w:t>
      </w:r>
      <w:r w:rsidR="00A05C34" w:rsidRPr="00945E1E">
        <w:rPr>
          <w:sz w:val="24"/>
          <w:szCs w:val="24"/>
        </w:rPr>
        <w:t>руб.</w:t>
      </w:r>
      <w:r w:rsidR="00A05C34">
        <w:rPr>
          <w:sz w:val="24"/>
          <w:szCs w:val="24"/>
        </w:rPr>
        <w:t xml:space="preserve"> </w:t>
      </w:r>
      <w:r w:rsidR="00357083" w:rsidRPr="00357083">
        <w:rPr>
          <w:sz w:val="24"/>
          <w:szCs w:val="24"/>
        </w:rPr>
        <w:t>и работы по заме</w:t>
      </w:r>
      <w:r w:rsidR="00EC3861">
        <w:rPr>
          <w:sz w:val="24"/>
          <w:szCs w:val="24"/>
        </w:rPr>
        <w:t xml:space="preserve">не участка водопроводных сетей </w:t>
      </w:r>
      <w:r w:rsidR="00357083" w:rsidRPr="00357083">
        <w:rPr>
          <w:sz w:val="24"/>
          <w:szCs w:val="24"/>
        </w:rPr>
        <w:t xml:space="preserve">д. Коськово на сумму </w:t>
      </w:r>
      <w:r w:rsidR="00357083" w:rsidRPr="00945E1E">
        <w:rPr>
          <w:bCs/>
          <w:sz w:val="24"/>
          <w:szCs w:val="24"/>
        </w:rPr>
        <w:t xml:space="preserve">1636,3 </w:t>
      </w:r>
      <w:r w:rsidR="00945E1E" w:rsidRPr="00945E1E">
        <w:rPr>
          <w:bCs/>
          <w:sz w:val="24"/>
          <w:szCs w:val="24"/>
        </w:rPr>
        <w:t>тыс</w:t>
      </w:r>
      <w:proofErr w:type="gramStart"/>
      <w:r w:rsidR="00945E1E" w:rsidRPr="00945E1E">
        <w:rPr>
          <w:bCs/>
          <w:sz w:val="24"/>
          <w:szCs w:val="24"/>
        </w:rPr>
        <w:t>.</w:t>
      </w:r>
      <w:r w:rsidR="00945E1E">
        <w:rPr>
          <w:bCs/>
          <w:sz w:val="24"/>
          <w:szCs w:val="24"/>
        </w:rPr>
        <w:t>р</w:t>
      </w:r>
      <w:proofErr w:type="gramEnd"/>
      <w:r w:rsidR="00945E1E">
        <w:rPr>
          <w:bCs/>
          <w:sz w:val="24"/>
          <w:szCs w:val="24"/>
        </w:rPr>
        <w:t>уб</w:t>
      </w:r>
      <w:r w:rsidR="00A05C34">
        <w:rPr>
          <w:bCs/>
          <w:sz w:val="24"/>
          <w:szCs w:val="24"/>
        </w:rPr>
        <w:t>.</w:t>
      </w:r>
    </w:p>
    <w:p w:rsidR="000A18C9" w:rsidRPr="00A05C34" w:rsidRDefault="00357083" w:rsidP="00A05C34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  <w:highlight w:val="yellow"/>
        </w:rPr>
        <w:t xml:space="preserve"> </w:t>
      </w:r>
      <w:r w:rsidR="00471FCA">
        <w:rPr>
          <w:sz w:val="24"/>
          <w:szCs w:val="24"/>
        </w:rPr>
        <w:t xml:space="preserve"> </w:t>
      </w:r>
    </w:p>
    <w:p w:rsidR="00EE6691" w:rsidRPr="00517EE7" w:rsidRDefault="0026382E" w:rsidP="00A05C34">
      <w:pPr>
        <w:jc w:val="both"/>
        <w:rPr>
          <w:b/>
          <w:i/>
          <w:sz w:val="24"/>
          <w:szCs w:val="24"/>
        </w:rPr>
      </w:pPr>
      <w:r w:rsidRPr="00517EE7">
        <w:rPr>
          <w:b/>
          <w:i/>
          <w:sz w:val="24"/>
          <w:szCs w:val="24"/>
        </w:rPr>
        <w:t>2.4</w:t>
      </w:r>
      <w:r w:rsidR="00397008" w:rsidRPr="00517EE7">
        <w:rPr>
          <w:b/>
          <w:i/>
          <w:sz w:val="24"/>
          <w:szCs w:val="24"/>
        </w:rPr>
        <w:t xml:space="preserve">. </w:t>
      </w:r>
      <w:r w:rsidR="00EE6691" w:rsidRPr="00517EE7">
        <w:rPr>
          <w:b/>
          <w:i/>
          <w:sz w:val="24"/>
          <w:szCs w:val="24"/>
        </w:rPr>
        <w:t>Труд</w:t>
      </w:r>
      <w:r w:rsidR="0067136A" w:rsidRPr="00517EE7">
        <w:rPr>
          <w:b/>
          <w:i/>
          <w:sz w:val="24"/>
          <w:szCs w:val="24"/>
        </w:rPr>
        <w:t>овые ресурсы, занятость</w:t>
      </w:r>
      <w:r w:rsidR="00A05C34">
        <w:rPr>
          <w:b/>
          <w:i/>
          <w:sz w:val="24"/>
          <w:szCs w:val="24"/>
        </w:rPr>
        <w:t>,</w:t>
      </w:r>
      <w:r w:rsidR="00A05C34" w:rsidRPr="00A05C34">
        <w:rPr>
          <w:b/>
          <w:i/>
          <w:sz w:val="24"/>
          <w:szCs w:val="24"/>
        </w:rPr>
        <w:t xml:space="preserve"> </w:t>
      </w:r>
      <w:r w:rsidR="00A05C34">
        <w:rPr>
          <w:b/>
          <w:i/>
          <w:sz w:val="24"/>
          <w:szCs w:val="24"/>
        </w:rPr>
        <w:t>доходы</w:t>
      </w:r>
    </w:p>
    <w:p w:rsidR="00A05C34" w:rsidRPr="00A05C34" w:rsidRDefault="00397008" w:rsidP="00A05C34">
      <w:pPr>
        <w:jc w:val="both"/>
        <w:rPr>
          <w:color w:val="C00000"/>
          <w:sz w:val="24"/>
          <w:szCs w:val="24"/>
        </w:rPr>
      </w:pPr>
      <w:r w:rsidRPr="00517EE7">
        <w:rPr>
          <w:sz w:val="24"/>
          <w:szCs w:val="24"/>
        </w:rPr>
        <w:tab/>
      </w:r>
      <w:r w:rsidR="00A05C34">
        <w:rPr>
          <w:sz w:val="24"/>
          <w:szCs w:val="24"/>
        </w:rPr>
        <w:t>Ожидается, что ч</w:t>
      </w:r>
      <w:r w:rsidR="00071209" w:rsidRPr="00517EE7">
        <w:rPr>
          <w:sz w:val="24"/>
          <w:szCs w:val="24"/>
        </w:rPr>
        <w:t xml:space="preserve">исленность занятого населения </w:t>
      </w:r>
      <w:r w:rsidR="00DB032F" w:rsidRPr="00517EE7">
        <w:rPr>
          <w:sz w:val="24"/>
          <w:szCs w:val="24"/>
        </w:rPr>
        <w:t xml:space="preserve">на территории поселения </w:t>
      </w:r>
      <w:r w:rsidR="00C91B7C" w:rsidRPr="00517EE7">
        <w:rPr>
          <w:sz w:val="24"/>
          <w:szCs w:val="24"/>
        </w:rPr>
        <w:t xml:space="preserve">к концу года </w:t>
      </w:r>
      <w:r w:rsidR="00A05C34">
        <w:rPr>
          <w:sz w:val="24"/>
          <w:szCs w:val="24"/>
        </w:rPr>
        <w:t>возрастет</w:t>
      </w:r>
      <w:r w:rsidR="006D1420" w:rsidRPr="00517EE7">
        <w:rPr>
          <w:sz w:val="24"/>
          <w:szCs w:val="24"/>
        </w:rPr>
        <w:t xml:space="preserve"> до</w:t>
      </w:r>
      <w:r w:rsidR="00071209" w:rsidRPr="00517EE7">
        <w:rPr>
          <w:sz w:val="24"/>
          <w:szCs w:val="24"/>
        </w:rPr>
        <w:t xml:space="preserve"> </w:t>
      </w:r>
      <w:r w:rsidR="00945E1E">
        <w:rPr>
          <w:sz w:val="24"/>
          <w:szCs w:val="24"/>
        </w:rPr>
        <w:t>9</w:t>
      </w:r>
      <w:r w:rsidR="00945E1E" w:rsidRPr="00945E1E">
        <w:rPr>
          <w:sz w:val="24"/>
          <w:szCs w:val="24"/>
        </w:rPr>
        <w:t>6</w:t>
      </w:r>
      <w:r w:rsidR="002E7078" w:rsidRPr="00517EE7">
        <w:rPr>
          <w:sz w:val="24"/>
          <w:szCs w:val="24"/>
        </w:rPr>
        <w:t xml:space="preserve"> </w:t>
      </w:r>
      <w:r w:rsidR="00071209" w:rsidRPr="00517EE7">
        <w:rPr>
          <w:sz w:val="24"/>
          <w:szCs w:val="24"/>
        </w:rPr>
        <w:t>человек</w:t>
      </w:r>
      <w:r w:rsidR="00A970EA" w:rsidRPr="00517EE7">
        <w:rPr>
          <w:sz w:val="24"/>
          <w:szCs w:val="24"/>
        </w:rPr>
        <w:t xml:space="preserve"> или </w:t>
      </w:r>
      <w:r w:rsidR="00E25181" w:rsidRPr="00517EE7">
        <w:rPr>
          <w:sz w:val="24"/>
          <w:szCs w:val="24"/>
        </w:rPr>
        <w:t>24</w:t>
      </w:r>
      <w:r w:rsidR="00A970EA" w:rsidRPr="00517EE7">
        <w:rPr>
          <w:sz w:val="24"/>
          <w:szCs w:val="24"/>
        </w:rPr>
        <w:t xml:space="preserve">% от </w:t>
      </w:r>
      <w:r w:rsidR="008B11E1" w:rsidRPr="00517EE7">
        <w:rPr>
          <w:sz w:val="24"/>
          <w:szCs w:val="24"/>
        </w:rPr>
        <w:t>экономически активного населения</w:t>
      </w:r>
    </w:p>
    <w:p w:rsidR="002505C9" w:rsidRPr="00517EE7" w:rsidRDefault="00833660" w:rsidP="00A05C34">
      <w:pPr>
        <w:ind w:firstLine="708"/>
        <w:jc w:val="both"/>
        <w:rPr>
          <w:sz w:val="24"/>
          <w:szCs w:val="24"/>
        </w:rPr>
      </w:pPr>
      <w:r w:rsidRPr="00517EE7">
        <w:rPr>
          <w:sz w:val="24"/>
          <w:szCs w:val="24"/>
        </w:rPr>
        <w:t xml:space="preserve">Ожидаемая численность безработных </w:t>
      </w:r>
      <w:proofErr w:type="gramStart"/>
      <w:r w:rsidR="003E50E0" w:rsidRPr="00517EE7">
        <w:rPr>
          <w:sz w:val="24"/>
          <w:szCs w:val="24"/>
        </w:rPr>
        <w:t>на конец</w:t>
      </w:r>
      <w:proofErr w:type="gramEnd"/>
      <w:r w:rsidR="003E50E0" w:rsidRPr="00517EE7">
        <w:rPr>
          <w:sz w:val="24"/>
          <w:szCs w:val="24"/>
        </w:rPr>
        <w:t xml:space="preserve"> 20</w:t>
      </w:r>
      <w:r w:rsidR="00683D19" w:rsidRPr="00517EE7">
        <w:rPr>
          <w:sz w:val="24"/>
          <w:szCs w:val="24"/>
        </w:rPr>
        <w:t>1</w:t>
      </w:r>
      <w:r w:rsidR="009907EE">
        <w:rPr>
          <w:sz w:val="24"/>
          <w:szCs w:val="24"/>
        </w:rPr>
        <w:t>5</w:t>
      </w:r>
      <w:r w:rsidR="003E50E0" w:rsidRPr="00517EE7">
        <w:rPr>
          <w:sz w:val="24"/>
          <w:szCs w:val="24"/>
        </w:rPr>
        <w:t xml:space="preserve"> г. </w:t>
      </w:r>
      <w:r w:rsidR="00A05C34">
        <w:rPr>
          <w:sz w:val="24"/>
          <w:szCs w:val="24"/>
        </w:rPr>
        <w:t>–</w:t>
      </w:r>
      <w:r w:rsidRPr="00517EE7">
        <w:rPr>
          <w:color w:val="000000"/>
          <w:sz w:val="24"/>
          <w:szCs w:val="24"/>
        </w:rPr>
        <w:t xml:space="preserve"> </w:t>
      </w:r>
      <w:r w:rsidR="00A05C34">
        <w:rPr>
          <w:color w:val="000000"/>
          <w:sz w:val="24"/>
          <w:szCs w:val="24"/>
        </w:rPr>
        <w:t xml:space="preserve">2 </w:t>
      </w:r>
      <w:r w:rsidRPr="00517EE7">
        <w:rPr>
          <w:sz w:val="24"/>
          <w:szCs w:val="24"/>
        </w:rPr>
        <w:t>человек</w:t>
      </w:r>
      <w:r w:rsidR="00A05C34">
        <w:rPr>
          <w:sz w:val="24"/>
          <w:szCs w:val="24"/>
        </w:rPr>
        <w:t>а</w:t>
      </w:r>
      <w:r w:rsidRPr="00517EE7">
        <w:rPr>
          <w:sz w:val="24"/>
          <w:szCs w:val="24"/>
        </w:rPr>
        <w:t>.</w:t>
      </w:r>
      <w:r w:rsidR="00A05C34">
        <w:rPr>
          <w:sz w:val="24"/>
          <w:szCs w:val="24"/>
        </w:rPr>
        <w:t xml:space="preserve"> Уровень безработицы – 0,4%.</w:t>
      </w:r>
    </w:p>
    <w:p w:rsidR="00E25181" w:rsidRPr="008B4B64" w:rsidRDefault="00E25181" w:rsidP="00A05C34">
      <w:pPr>
        <w:ind w:firstLine="720"/>
        <w:jc w:val="both"/>
        <w:rPr>
          <w:sz w:val="24"/>
          <w:szCs w:val="24"/>
        </w:rPr>
      </w:pPr>
      <w:r w:rsidRPr="00517EE7">
        <w:rPr>
          <w:sz w:val="24"/>
          <w:szCs w:val="24"/>
        </w:rPr>
        <w:t>Рост заработной платы, по-прежнему, является важнейшим фактором обеспечения повышения жизненного уровня населения. Ожидаемый уровень номинальной среднемесячной за</w:t>
      </w:r>
      <w:r w:rsidR="00860C96" w:rsidRPr="00517EE7">
        <w:rPr>
          <w:sz w:val="24"/>
          <w:szCs w:val="24"/>
        </w:rPr>
        <w:t xml:space="preserve">работной платы за </w:t>
      </w:r>
      <w:r w:rsidR="00860C96" w:rsidRPr="00592418">
        <w:rPr>
          <w:sz w:val="24"/>
          <w:szCs w:val="24"/>
        </w:rPr>
        <w:t>201</w:t>
      </w:r>
      <w:r w:rsidR="009907EE">
        <w:rPr>
          <w:sz w:val="24"/>
          <w:szCs w:val="24"/>
        </w:rPr>
        <w:t>5</w:t>
      </w:r>
      <w:r w:rsidR="00A05C34"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 xml:space="preserve">г. прогнозируется на уровне </w:t>
      </w:r>
      <w:r w:rsidR="009E648E">
        <w:rPr>
          <w:color w:val="000000"/>
          <w:sz w:val="24"/>
          <w:szCs w:val="24"/>
        </w:rPr>
        <w:t>21152,0</w:t>
      </w:r>
      <w:r w:rsidRPr="00517EE7">
        <w:rPr>
          <w:sz w:val="24"/>
          <w:szCs w:val="24"/>
        </w:rPr>
        <w:t xml:space="preserve"> руб. или</w:t>
      </w:r>
      <w:r w:rsidR="00471FCA" w:rsidRPr="00517EE7">
        <w:rPr>
          <w:sz w:val="24"/>
          <w:szCs w:val="24"/>
        </w:rPr>
        <w:t xml:space="preserve"> </w:t>
      </w:r>
      <w:r w:rsidR="009E648E" w:rsidRPr="009E648E">
        <w:rPr>
          <w:color w:val="000000"/>
          <w:sz w:val="24"/>
          <w:szCs w:val="24"/>
        </w:rPr>
        <w:t>106</w:t>
      </w:r>
      <w:r w:rsidR="00592418" w:rsidRPr="009E648E">
        <w:rPr>
          <w:color w:val="000000"/>
          <w:sz w:val="24"/>
          <w:szCs w:val="24"/>
        </w:rPr>
        <w:t>,</w:t>
      </w:r>
      <w:r w:rsidR="009E648E" w:rsidRPr="009E648E">
        <w:rPr>
          <w:color w:val="000000"/>
          <w:sz w:val="24"/>
          <w:szCs w:val="24"/>
        </w:rPr>
        <w:t xml:space="preserve">0 </w:t>
      </w:r>
      <w:r w:rsidR="00860C96" w:rsidRPr="009E648E">
        <w:rPr>
          <w:sz w:val="24"/>
          <w:szCs w:val="24"/>
        </w:rPr>
        <w:t>%</w:t>
      </w:r>
      <w:r w:rsidR="00860C96" w:rsidRPr="00517EE7">
        <w:rPr>
          <w:sz w:val="24"/>
          <w:szCs w:val="24"/>
        </w:rPr>
        <w:t xml:space="preserve"> к </w:t>
      </w:r>
      <w:r w:rsidR="00860C96" w:rsidRPr="00592418">
        <w:rPr>
          <w:sz w:val="24"/>
          <w:szCs w:val="24"/>
        </w:rPr>
        <w:t>2</w:t>
      </w:r>
      <w:r w:rsidR="00A05C34">
        <w:rPr>
          <w:sz w:val="24"/>
          <w:szCs w:val="24"/>
        </w:rPr>
        <w:t xml:space="preserve">014 </w:t>
      </w:r>
      <w:r w:rsidRPr="00517EE7">
        <w:rPr>
          <w:sz w:val="24"/>
          <w:szCs w:val="24"/>
        </w:rPr>
        <w:t>г.</w:t>
      </w:r>
      <w:r w:rsidR="00A05C34">
        <w:rPr>
          <w:sz w:val="24"/>
          <w:szCs w:val="24"/>
        </w:rPr>
        <w:t xml:space="preserve"> </w:t>
      </w:r>
    </w:p>
    <w:p w:rsidR="002A3272" w:rsidRDefault="002A3272" w:rsidP="00A05C34">
      <w:pPr>
        <w:pStyle w:val="20"/>
        <w:rPr>
          <w:sz w:val="24"/>
          <w:szCs w:val="24"/>
        </w:rPr>
      </w:pPr>
    </w:p>
    <w:p w:rsidR="00C23875" w:rsidRDefault="00EE6691" w:rsidP="006D1420">
      <w:pPr>
        <w:pStyle w:val="20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center"/>
        <w:rPr>
          <w:sz w:val="26"/>
          <w:szCs w:val="26"/>
        </w:rPr>
      </w:pPr>
      <w:r w:rsidRPr="00C23875">
        <w:rPr>
          <w:sz w:val="26"/>
          <w:szCs w:val="26"/>
        </w:rPr>
        <w:t xml:space="preserve">Прогноз основных показателей социально-экономического развития </w:t>
      </w:r>
    </w:p>
    <w:p w:rsidR="00EE6691" w:rsidRPr="00C23875" w:rsidRDefault="00EE6691" w:rsidP="00C23875">
      <w:pPr>
        <w:pStyle w:val="20"/>
        <w:ind w:left="360"/>
        <w:jc w:val="center"/>
        <w:rPr>
          <w:sz w:val="26"/>
          <w:szCs w:val="26"/>
        </w:rPr>
      </w:pPr>
      <w:r w:rsidRPr="00C23875">
        <w:rPr>
          <w:sz w:val="26"/>
          <w:szCs w:val="26"/>
        </w:rPr>
        <w:t>на 20</w:t>
      </w:r>
      <w:r w:rsidR="00601A24">
        <w:rPr>
          <w:sz w:val="26"/>
          <w:szCs w:val="26"/>
        </w:rPr>
        <w:t>1</w:t>
      </w:r>
      <w:r w:rsidR="00EE7D77">
        <w:rPr>
          <w:sz w:val="26"/>
          <w:szCs w:val="26"/>
        </w:rPr>
        <w:t>6</w:t>
      </w:r>
      <w:r w:rsidR="00C23875" w:rsidRPr="00C23875">
        <w:rPr>
          <w:sz w:val="26"/>
          <w:szCs w:val="26"/>
        </w:rPr>
        <w:t>-201</w:t>
      </w:r>
      <w:r w:rsidR="00EE7D77">
        <w:rPr>
          <w:sz w:val="26"/>
          <w:szCs w:val="26"/>
        </w:rPr>
        <w:t>8</w:t>
      </w:r>
      <w:r w:rsidRPr="00C23875">
        <w:rPr>
          <w:sz w:val="26"/>
          <w:szCs w:val="26"/>
        </w:rPr>
        <w:t xml:space="preserve"> годы</w:t>
      </w:r>
    </w:p>
    <w:p w:rsidR="00AA0EE8" w:rsidRPr="00AA0EE8" w:rsidRDefault="00AA0EE8" w:rsidP="00AA0EE8">
      <w:pPr>
        <w:jc w:val="both"/>
        <w:rPr>
          <w:b/>
          <w:bCs/>
          <w:sz w:val="24"/>
          <w:szCs w:val="24"/>
          <w:u w:val="single"/>
        </w:rPr>
      </w:pPr>
      <w:r w:rsidRPr="00D44801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.</w:t>
      </w:r>
      <w:r w:rsidR="00EB6A60">
        <w:rPr>
          <w:b/>
          <w:bCs/>
          <w:sz w:val="24"/>
          <w:szCs w:val="24"/>
          <w:u w:val="single"/>
        </w:rPr>
        <w:t xml:space="preserve"> </w:t>
      </w:r>
      <w:r w:rsidR="0067136A">
        <w:rPr>
          <w:b/>
          <w:bCs/>
          <w:sz w:val="24"/>
          <w:szCs w:val="24"/>
          <w:u w:val="single"/>
        </w:rPr>
        <w:t>Демография</w:t>
      </w:r>
    </w:p>
    <w:p w:rsidR="00D44801" w:rsidRPr="003D69AC" w:rsidRDefault="008F4E5F" w:rsidP="003D69AC">
      <w:pPr>
        <w:pStyle w:val="BodyText2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44801" w:rsidRPr="003D69AC">
        <w:rPr>
          <w:sz w:val="24"/>
          <w:szCs w:val="24"/>
        </w:rPr>
        <w:t xml:space="preserve">В </w:t>
      </w:r>
      <w:r w:rsidR="00D44801" w:rsidRPr="003D69AC">
        <w:rPr>
          <w:bCs/>
          <w:sz w:val="24"/>
          <w:szCs w:val="24"/>
        </w:rPr>
        <w:t>20</w:t>
      </w:r>
      <w:r w:rsidR="00DB7401">
        <w:rPr>
          <w:bCs/>
          <w:sz w:val="24"/>
          <w:szCs w:val="24"/>
        </w:rPr>
        <w:t>1</w:t>
      </w:r>
      <w:r w:rsidR="00A05C34">
        <w:rPr>
          <w:bCs/>
          <w:sz w:val="24"/>
          <w:szCs w:val="24"/>
        </w:rPr>
        <w:t>6</w:t>
      </w:r>
      <w:r w:rsidR="00D44801" w:rsidRPr="003D69AC">
        <w:rPr>
          <w:bCs/>
          <w:sz w:val="24"/>
          <w:szCs w:val="24"/>
        </w:rPr>
        <w:t>-201</w:t>
      </w:r>
      <w:r w:rsidR="00A05C34">
        <w:rPr>
          <w:bCs/>
          <w:sz w:val="24"/>
          <w:szCs w:val="24"/>
        </w:rPr>
        <w:t>8</w:t>
      </w:r>
      <w:r w:rsidR="00D44801" w:rsidRPr="003D69AC">
        <w:rPr>
          <w:bCs/>
          <w:sz w:val="24"/>
          <w:szCs w:val="24"/>
        </w:rPr>
        <w:t xml:space="preserve"> гг.</w:t>
      </w:r>
      <w:r w:rsidR="00D44801" w:rsidRPr="003D69AC">
        <w:rPr>
          <w:sz w:val="24"/>
          <w:szCs w:val="24"/>
        </w:rPr>
        <w:t xml:space="preserve"> </w:t>
      </w:r>
      <w:r w:rsidR="00E93B74">
        <w:rPr>
          <w:sz w:val="24"/>
          <w:szCs w:val="24"/>
        </w:rPr>
        <w:t xml:space="preserve">в поселении </w:t>
      </w:r>
      <w:r w:rsidR="001C684D">
        <w:rPr>
          <w:sz w:val="24"/>
          <w:szCs w:val="24"/>
        </w:rPr>
        <w:t>прогнозируется развитие демографической ситуации</w:t>
      </w:r>
      <w:r w:rsidR="00D44801" w:rsidRPr="003D69AC">
        <w:rPr>
          <w:sz w:val="24"/>
          <w:szCs w:val="24"/>
        </w:rPr>
        <w:t xml:space="preserve"> под влиянием сложившихся тенденций рождаемости, смертности и миграции. </w:t>
      </w:r>
      <w:r w:rsidR="00A0751A">
        <w:rPr>
          <w:sz w:val="24"/>
          <w:szCs w:val="24"/>
        </w:rPr>
        <w:t>Ожидается, что естественную убыль</w:t>
      </w:r>
      <w:r w:rsidR="00D44801" w:rsidRPr="003D69AC">
        <w:rPr>
          <w:sz w:val="24"/>
          <w:szCs w:val="24"/>
        </w:rPr>
        <w:t xml:space="preserve"> населения</w:t>
      </w:r>
      <w:r w:rsidR="00A0751A">
        <w:rPr>
          <w:sz w:val="24"/>
          <w:szCs w:val="24"/>
        </w:rPr>
        <w:t xml:space="preserve"> компенсирует миграционный прирост, который</w:t>
      </w:r>
      <w:r w:rsidR="00CA311B">
        <w:rPr>
          <w:sz w:val="24"/>
          <w:szCs w:val="24"/>
        </w:rPr>
        <w:t xml:space="preserve"> </w:t>
      </w:r>
      <w:r w:rsidR="009907EE">
        <w:rPr>
          <w:sz w:val="24"/>
          <w:szCs w:val="24"/>
        </w:rPr>
        <w:t xml:space="preserve">будет </w:t>
      </w:r>
      <w:r w:rsidR="00247F2F">
        <w:rPr>
          <w:sz w:val="24"/>
          <w:szCs w:val="24"/>
        </w:rPr>
        <w:t xml:space="preserve">иметь </w:t>
      </w:r>
      <w:r w:rsidR="009907EE">
        <w:rPr>
          <w:sz w:val="24"/>
          <w:szCs w:val="24"/>
        </w:rPr>
        <w:t>положительные</w:t>
      </w:r>
      <w:r w:rsidR="00247F2F">
        <w:rPr>
          <w:sz w:val="24"/>
          <w:szCs w:val="24"/>
        </w:rPr>
        <w:t xml:space="preserve"> значения – </w:t>
      </w:r>
      <w:r w:rsidR="009907EE">
        <w:rPr>
          <w:sz w:val="24"/>
          <w:szCs w:val="24"/>
        </w:rPr>
        <w:t>приток</w:t>
      </w:r>
      <w:r w:rsidR="00247F2F">
        <w:rPr>
          <w:sz w:val="24"/>
          <w:szCs w:val="24"/>
        </w:rPr>
        <w:t xml:space="preserve"> населения за 3 года </w:t>
      </w:r>
      <w:r w:rsidR="00EB6A60">
        <w:rPr>
          <w:sz w:val="24"/>
          <w:szCs w:val="24"/>
        </w:rPr>
        <w:t>прогнозируется на уровне</w:t>
      </w:r>
      <w:r w:rsidR="009907EE">
        <w:rPr>
          <w:sz w:val="24"/>
          <w:szCs w:val="24"/>
        </w:rPr>
        <w:t xml:space="preserve"> 10</w:t>
      </w:r>
      <w:r w:rsidR="00247F2F">
        <w:rPr>
          <w:sz w:val="24"/>
          <w:szCs w:val="24"/>
        </w:rPr>
        <w:t xml:space="preserve"> человек</w:t>
      </w:r>
      <w:r w:rsidR="00A0751A">
        <w:rPr>
          <w:sz w:val="24"/>
          <w:szCs w:val="24"/>
        </w:rPr>
        <w:t xml:space="preserve"> ежегодно</w:t>
      </w:r>
      <w:r w:rsidR="00247F2F">
        <w:rPr>
          <w:sz w:val="24"/>
          <w:szCs w:val="24"/>
        </w:rPr>
        <w:t xml:space="preserve">. </w:t>
      </w:r>
      <w:r w:rsidR="00EB6A60">
        <w:rPr>
          <w:sz w:val="24"/>
          <w:szCs w:val="24"/>
        </w:rPr>
        <w:t>Таким образом, ожидается</w:t>
      </w:r>
      <w:r w:rsidR="00EC3861">
        <w:rPr>
          <w:sz w:val="24"/>
          <w:szCs w:val="24"/>
        </w:rPr>
        <w:t>,</w:t>
      </w:r>
      <w:r w:rsidR="00EB6A60">
        <w:rPr>
          <w:sz w:val="24"/>
          <w:szCs w:val="24"/>
        </w:rPr>
        <w:t xml:space="preserve"> что ч</w:t>
      </w:r>
      <w:r w:rsidR="00D44801" w:rsidRPr="003D69AC">
        <w:rPr>
          <w:sz w:val="24"/>
          <w:szCs w:val="24"/>
        </w:rPr>
        <w:t xml:space="preserve">исленность </w:t>
      </w:r>
      <w:r w:rsidR="00247F2F">
        <w:rPr>
          <w:sz w:val="24"/>
          <w:szCs w:val="24"/>
        </w:rPr>
        <w:t xml:space="preserve">постоянного </w:t>
      </w:r>
      <w:r w:rsidR="00D44801" w:rsidRPr="003D69AC">
        <w:rPr>
          <w:sz w:val="24"/>
          <w:szCs w:val="24"/>
        </w:rPr>
        <w:t xml:space="preserve">населения </w:t>
      </w:r>
      <w:r w:rsidR="00C4446F">
        <w:rPr>
          <w:sz w:val="24"/>
          <w:szCs w:val="24"/>
        </w:rPr>
        <w:t>Коськов</w:t>
      </w:r>
      <w:r w:rsidR="00C4446F" w:rsidRPr="00F3342B">
        <w:rPr>
          <w:sz w:val="24"/>
          <w:szCs w:val="24"/>
        </w:rPr>
        <w:t>ского</w:t>
      </w:r>
      <w:r w:rsidR="00E93B74">
        <w:rPr>
          <w:sz w:val="24"/>
          <w:szCs w:val="24"/>
        </w:rPr>
        <w:t xml:space="preserve"> поселения</w:t>
      </w:r>
      <w:r w:rsidR="00D44801" w:rsidRPr="003D69AC">
        <w:rPr>
          <w:sz w:val="24"/>
          <w:szCs w:val="24"/>
        </w:rPr>
        <w:t xml:space="preserve"> к концу 2</w:t>
      </w:r>
      <w:r w:rsidR="00A0751A">
        <w:rPr>
          <w:sz w:val="24"/>
          <w:szCs w:val="24"/>
        </w:rPr>
        <w:t xml:space="preserve">018 </w:t>
      </w:r>
      <w:r w:rsidR="009907EE">
        <w:rPr>
          <w:sz w:val="24"/>
          <w:szCs w:val="24"/>
        </w:rPr>
        <w:t>г. может увеличиться</w:t>
      </w:r>
      <w:r w:rsidR="00D44801" w:rsidRPr="003D69AC">
        <w:rPr>
          <w:sz w:val="24"/>
          <w:szCs w:val="24"/>
        </w:rPr>
        <w:t xml:space="preserve"> на</w:t>
      </w:r>
      <w:r w:rsidR="00A0751A">
        <w:rPr>
          <w:sz w:val="24"/>
          <w:szCs w:val="24"/>
        </w:rPr>
        <w:t xml:space="preserve"> 18</w:t>
      </w:r>
      <w:r w:rsidR="009907EE">
        <w:rPr>
          <w:sz w:val="24"/>
          <w:szCs w:val="24"/>
        </w:rPr>
        <w:t xml:space="preserve"> </w:t>
      </w:r>
      <w:r w:rsidR="00D44801" w:rsidRPr="003D69AC">
        <w:rPr>
          <w:sz w:val="24"/>
          <w:szCs w:val="24"/>
        </w:rPr>
        <w:t>человек</w:t>
      </w:r>
      <w:r w:rsidR="00EB6A60">
        <w:rPr>
          <w:sz w:val="24"/>
          <w:szCs w:val="24"/>
        </w:rPr>
        <w:t xml:space="preserve"> и составит</w:t>
      </w:r>
      <w:r w:rsidR="00D44801" w:rsidRPr="003D69AC">
        <w:rPr>
          <w:sz w:val="24"/>
          <w:szCs w:val="24"/>
        </w:rPr>
        <w:t xml:space="preserve"> </w:t>
      </w:r>
      <w:r w:rsidR="009907EE">
        <w:rPr>
          <w:sz w:val="24"/>
          <w:szCs w:val="24"/>
        </w:rPr>
        <w:t>67</w:t>
      </w:r>
      <w:r w:rsidR="00A0751A">
        <w:rPr>
          <w:sz w:val="24"/>
          <w:szCs w:val="24"/>
        </w:rPr>
        <w:t>9</w:t>
      </w:r>
      <w:r w:rsidR="00893263">
        <w:rPr>
          <w:sz w:val="24"/>
          <w:szCs w:val="24"/>
        </w:rPr>
        <w:t xml:space="preserve"> </w:t>
      </w:r>
      <w:r w:rsidR="00D44801" w:rsidRPr="003D69AC">
        <w:rPr>
          <w:sz w:val="24"/>
          <w:szCs w:val="24"/>
        </w:rPr>
        <w:t xml:space="preserve">человек. </w:t>
      </w:r>
    </w:p>
    <w:p w:rsidR="005360DE" w:rsidRPr="003D69AC" w:rsidRDefault="005360DE" w:rsidP="00A0751A">
      <w:pPr>
        <w:jc w:val="both"/>
        <w:rPr>
          <w:sz w:val="24"/>
          <w:szCs w:val="24"/>
        </w:rPr>
      </w:pPr>
    </w:p>
    <w:p w:rsidR="004D4A24" w:rsidRPr="0026382E" w:rsidRDefault="004D4A24" w:rsidP="00A0751A">
      <w:pPr>
        <w:pStyle w:val="a3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3E50E0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Экономическое развитие поселения</w:t>
      </w:r>
    </w:p>
    <w:p w:rsidR="005B6C9A" w:rsidRDefault="005B6C9A" w:rsidP="00A0751A">
      <w:pPr>
        <w:pStyle w:val="a3"/>
        <w:jc w:val="left"/>
        <w:rPr>
          <w:b/>
          <w:i/>
          <w:sz w:val="24"/>
          <w:szCs w:val="24"/>
          <w:lang w:val="en-US"/>
        </w:rPr>
      </w:pPr>
    </w:p>
    <w:p w:rsidR="004D4A24" w:rsidRPr="00517EE7" w:rsidRDefault="004D4A24" w:rsidP="00A0751A">
      <w:pPr>
        <w:pStyle w:val="a3"/>
        <w:jc w:val="left"/>
        <w:rPr>
          <w:b/>
          <w:i/>
          <w:sz w:val="24"/>
          <w:szCs w:val="24"/>
        </w:rPr>
      </w:pPr>
      <w:r w:rsidRPr="00517EE7">
        <w:rPr>
          <w:b/>
          <w:i/>
          <w:sz w:val="24"/>
          <w:szCs w:val="24"/>
        </w:rPr>
        <w:t>2.1.Сельское хозяйство</w:t>
      </w:r>
    </w:p>
    <w:p w:rsidR="00723763" w:rsidRPr="00517EE7" w:rsidRDefault="000F1563" w:rsidP="00A0751A">
      <w:pPr>
        <w:pStyle w:val="a4"/>
        <w:rPr>
          <w:sz w:val="24"/>
          <w:szCs w:val="24"/>
        </w:rPr>
      </w:pPr>
      <w:r w:rsidRPr="00517EE7">
        <w:rPr>
          <w:sz w:val="24"/>
          <w:szCs w:val="24"/>
        </w:rPr>
        <w:tab/>
      </w:r>
      <w:r w:rsidR="00723763" w:rsidRPr="00517EE7">
        <w:rPr>
          <w:sz w:val="24"/>
          <w:szCs w:val="24"/>
        </w:rPr>
        <w:t xml:space="preserve">Основные ожидания положительных результатов развития сельскохозяйственного производства связаны с </w:t>
      </w:r>
      <w:r w:rsidR="00EC783F" w:rsidRPr="00517EE7">
        <w:rPr>
          <w:sz w:val="24"/>
          <w:szCs w:val="24"/>
        </w:rPr>
        <w:t xml:space="preserve">планами </w:t>
      </w:r>
      <w:r w:rsidR="00DF0FFE" w:rsidRPr="00517EE7">
        <w:rPr>
          <w:iCs/>
          <w:sz w:val="24"/>
          <w:szCs w:val="24"/>
        </w:rPr>
        <w:t xml:space="preserve">ЗАО «Исаковский» </w:t>
      </w:r>
      <w:r w:rsidR="00EC783F" w:rsidRPr="00517EE7">
        <w:rPr>
          <w:sz w:val="24"/>
          <w:szCs w:val="24"/>
        </w:rPr>
        <w:t xml:space="preserve">по увеличению поголовья крупного рогатого скота, </w:t>
      </w:r>
      <w:r w:rsidR="0070389E" w:rsidRPr="00517EE7">
        <w:rPr>
          <w:sz w:val="24"/>
          <w:szCs w:val="24"/>
        </w:rPr>
        <w:t>расширением хозяйств</w:t>
      </w:r>
      <w:r w:rsidR="00EB5BB4" w:rsidRPr="00517EE7">
        <w:rPr>
          <w:sz w:val="24"/>
          <w:szCs w:val="24"/>
        </w:rPr>
        <w:t>а</w:t>
      </w:r>
      <w:r w:rsidR="0070389E" w:rsidRPr="00517EE7">
        <w:rPr>
          <w:sz w:val="24"/>
          <w:szCs w:val="24"/>
        </w:rPr>
        <w:t xml:space="preserve">. </w:t>
      </w:r>
      <w:r w:rsidR="00B424E9" w:rsidRPr="00517EE7">
        <w:rPr>
          <w:sz w:val="24"/>
          <w:szCs w:val="24"/>
        </w:rPr>
        <w:t>Общий</w:t>
      </w:r>
      <w:r w:rsidR="00953FAC" w:rsidRPr="00517EE7">
        <w:rPr>
          <w:sz w:val="24"/>
          <w:szCs w:val="24"/>
        </w:rPr>
        <w:t xml:space="preserve"> объем </w:t>
      </w:r>
      <w:r w:rsidR="00B424E9" w:rsidRPr="00517EE7">
        <w:rPr>
          <w:sz w:val="24"/>
          <w:szCs w:val="24"/>
        </w:rPr>
        <w:t xml:space="preserve">производства </w:t>
      </w:r>
      <w:r w:rsidR="00953FAC" w:rsidRPr="00517EE7">
        <w:rPr>
          <w:sz w:val="24"/>
          <w:szCs w:val="24"/>
        </w:rPr>
        <w:t>всех видов сельскохозяйственной продукции к концу 201</w:t>
      </w:r>
      <w:r w:rsidR="00A0751A">
        <w:rPr>
          <w:sz w:val="24"/>
          <w:szCs w:val="24"/>
        </w:rPr>
        <w:t>8</w:t>
      </w:r>
      <w:r w:rsidR="00953FAC" w:rsidRPr="00517EE7">
        <w:rPr>
          <w:sz w:val="24"/>
          <w:szCs w:val="24"/>
        </w:rPr>
        <w:t xml:space="preserve"> г</w:t>
      </w:r>
      <w:r w:rsidR="00B424E9" w:rsidRPr="00517EE7">
        <w:rPr>
          <w:sz w:val="24"/>
          <w:szCs w:val="24"/>
        </w:rPr>
        <w:t xml:space="preserve">ода </w:t>
      </w:r>
      <w:r w:rsidR="00AB249B" w:rsidRPr="00517EE7">
        <w:rPr>
          <w:sz w:val="24"/>
          <w:szCs w:val="24"/>
        </w:rPr>
        <w:t>планируется увеличить</w:t>
      </w:r>
      <w:r w:rsidR="001378A3" w:rsidRPr="00517EE7">
        <w:rPr>
          <w:sz w:val="24"/>
          <w:szCs w:val="24"/>
        </w:rPr>
        <w:t xml:space="preserve"> </w:t>
      </w:r>
      <w:r w:rsidR="007C1C48" w:rsidRPr="00517EE7">
        <w:rPr>
          <w:sz w:val="24"/>
          <w:szCs w:val="24"/>
        </w:rPr>
        <w:t xml:space="preserve">на </w:t>
      </w:r>
      <w:r w:rsidR="004B33CF">
        <w:rPr>
          <w:sz w:val="24"/>
          <w:szCs w:val="24"/>
        </w:rPr>
        <w:t>6</w:t>
      </w:r>
      <w:r w:rsidR="007C1C48" w:rsidRPr="00517EE7">
        <w:rPr>
          <w:sz w:val="24"/>
          <w:szCs w:val="24"/>
        </w:rPr>
        <w:t xml:space="preserve">% (в </w:t>
      </w:r>
      <w:r w:rsidR="00A839A4" w:rsidRPr="00517EE7">
        <w:rPr>
          <w:sz w:val="24"/>
          <w:szCs w:val="24"/>
        </w:rPr>
        <w:t>действующих</w:t>
      </w:r>
      <w:r w:rsidR="007C1C48" w:rsidRPr="00517EE7">
        <w:rPr>
          <w:sz w:val="24"/>
          <w:szCs w:val="24"/>
        </w:rPr>
        <w:t xml:space="preserve"> ценах)</w:t>
      </w:r>
      <w:r w:rsidR="00A0751A">
        <w:rPr>
          <w:sz w:val="24"/>
          <w:szCs w:val="24"/>
        </w:rPr>
        <w:t xml:space="preserve"> </w:t>
      </w:r>
    </w:p>
    <w:p w:rsidR="00B00F6B" w:rsidRDefault="00B00F6B" w:rsidP="00B00F6B">
      <w:pPr>
        <w:jc w:val="both"/>
        <w:rPr>
          <w:sz w:val="24"/>
          <w:szCs w:val="24"/>
        </w:rPr>
      </w:pPr>
      <w:r w:rsidRPr="00166A72">
        <w:rPr>
          <w:sz w:val="24"/>
          <w:szCs w:val="24"/>
        </w:rPr>
        <w:tab/>
      </w:r>
      <w:r w:rsidRPr="00FC1EF3">
        <w:rPr>
          <w:sz w:val="24"/>
          <w:szCs w:val="24"/>
        </w:rPr>
        <w:t xml:space="preserve">Государственная поддержка агропромышленного комплекса в прогнозном периоде определена в соответствии с постановлениями Правительства Ленинградской области </w:t>
      </w:r>
      <w:r w:rsidRPr="009A349C">
        <w:rPr>
          <w:sz w:val="24"/>
          <w:szCs w:val="24"/>
        </w:rPr>
        <w:t>от 29 декабря 2012 г. №463 об утверждении Государственной программы Ленинградской области «Развитие сельского хозяйства Ленинградской области» (в редакции от 23.12.2014 г.).</w:t>
      </w:r>
      <w:r w:rsidRPr="00FC1EF3">
        <w:rPr>
          <w:sz w:val="24"/>
          <w:szCs w:val="24"/>
        </w:rPr>
        <w:t xml:space="preserve"> Финансовая поддержка из областного бюджета предусматривается на производство зерна, мяса крупного рогатого скота, молока, сохранение плодородия земель, улучшение генофонда в растениеводстве и животноводстве, повышение трудового и кадрового потенциала. </w:t>
      </w:r>
      <w:r w:rsidRPr="00FC1EF3">
        <w:rPr>
          <w:sz w:val="24"/>
          <w:szCs w:val="24"/>
        </w:rPr>
        <w:lastRenderedPageBreak/>
        <w:t xml:space="preserve">Предусматривается выделение бюджетных средств на субсидирование процентной ставки по привлеченным кредитам. </w:t>
      </w:r>
    </w:p>
    <w:p w:rsidR="00B00F6B" w:rsidRPr="00953FAC" w:rsidRDefault="00B00F6B" w:rsidP="00B00F6B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2016-2018 годах продолжится участие сельхозпредприятия в реализации муниципальной программы «Развитие агропромышленного комплекса в Тихвинском районе».</w:t>
      </w:r>
      <w:r>
        <w:rPr>
          <w:sz w:val="24"/>
          <w:szCs w:val="24"/>
        </w:rPr>
        <w:tab/>
      </w:r>
    </w:p>
    <w:p w:rsidR="00B00F6B" w:rsidRDefault="00B00F6B" w:rsidP="00B00F6B">
      <w:pPr>
        <w:pStyle w:val="a4"/>
        <w:rPr>
          <w:b/>
          <w:i/>
          <w:sz w:val="24"/>
          <w:szCs w:val="24"/>
        </w:rPr>
      </w:pPr>
    </w:p>
    <w:p w:rsidR="00C91B7C" w:rsidRPr="00517EE7" w:rsidRDefault="00C91B7C" w:rsidP="00B00F6B">
      <w:pPr>
        <w:pStyle w:val="a4"/>
        <w:rPr>
          <w:sz w:val="24"/>
          <w:szCs w:val="24"/>
        </w:rPr>
      </w:pPr>
      <w:r w:rsidRPr="00517EE7">
        <w:rPr>
          <w:b/>
          <w:i/>
          <w:sz w:val="24"/>
          <w:szCs w:val="24"/>
        </w:rPr>
        <w:t>2.2.</w:t>
      </w:r>
      <w:r w:rsidR="00EB6A60" w:rsidRPr="00517EE7">
        <w:rPr>
          <w:b/>
          <w:i/>
          <w:sz w:val="24"/>
          <w:szCs w:val="24"/>
        </w:rPr>
        <w:t xml:space="preserve"> </w:t>
      </w:r>
      <w:r w:rsidRPr="00517EE7">
        <w:rPr>
          <w:b/>
          <w:i/>
          <w:sz w:val="24"/>
          <w:szCs w:val="24"/>
        </w:rPr>
        <w:t>Потребительский комплекс и предпринимательство</w:t>
      </w:r>
    </w:p>
    <w:p w:rsidR="00D00414" w:rsidRPr="00517EE7" w:rsidRDefault="0076420C" w:rsidP="00B00F6B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</w:r>
      <w:r w:rsidR="00D00414" w:rsidRPr="00517EE7">
        <w:rPr>
          <w:sz w:val="24"/>
          <w:szCs w:val="24"/>
        </w:rPr>
        <w:t xml:space="preserve">Продолжит активное развитие потребительский рынок, темпы роста его оборотов должны сохраниться на уровне </w:t>
      </w:r>
      <w:r w:rsidR="007C1C48" w:rsidRPr="00517EE7">
        <w:rPr>
          <w:sz w:val="24"/>
          <w:szCs w:val="24"/>
        </w:rPr>
        <w:t>3</w:t>
      </w:r>
      <w:r w:rsidR="00D00414" w:rsidRPr="00517EE7">
        <w:rPr>
          <w:sz w:val="24"/>
          <w:szCs w:val="24"/>
        </w:rPr>
        <w:t>% в год.</w:t>
      </w:r>
      <w:r w:rsidR="00D00414" w:rsidRPr="00517EE7">
        <w:t xml:space="preserve"> </w:t>
      </w:r>
      <w:r w:rsidR="00D00414" w:rsidRPr="00517EE7">
        <w:rPr>
          <w:sz w:val="24"/>
          <w:szCs w:val="24"/>
        </w:rPr>
        <w:t>К концу 201</w:t>
      </w:r>
      <w:r w:rsidR="00B00F6B">
        <w:rPr>
          <w:sz w:val="24"/>
          <w:szCs w:val="24"/>
        </w:rPr>
        <w:t>8</w:t>
      </w:r>
      <w:r w:rsidR="00D00414" w:rsidRPr="00517EE7">
        <w:rPr>
          <w:sz w:val="24"/>
          <w:szCs w:val="24"/>
        </w:rPr>
        <w:t>г.</w:t>
      </w:r>
      <w:r w:rsidR="00D00414" w:rsidRPr="00517EE7">
        <w:t xml:space="preserve"> </w:t>
      </w:r>
      <w:r w:rsidR="00D00414" w:rsidRPr="00517EE7">
        <w:rPr>
          <w:sz w:val="24"/>
          <w:szCs w:val="24"/>
        </w:rPr>
        <w:t xml:space="preserve">прогнозируется увеличение количества предприятий потребительского рынка до </w:t>
      </w:r>
      <w:r w:rsidR="00C664C7" w:rsidRPr="00517EE7">
        <w:rPr>
          <w:sz w:val="24"/>
          <w:szCs w:val="24"/>
        </w:rPr>
        <w:t>5</w:t>
      </w:r>
      <w:r w:rsidR="00DF0FFE" w:rsidRPr="00517EE7">
        <w:rPr>
          <w:color w:val="FF0000"/>
          <w:sz w:val="24"/>
          <w:szCs w:val="24"/>
        </w:rPr>
        <w:t xml:space="preserve"> </w:t>
      </w:r>
      <w:r w:rsidR="00D00414" w:rsidRPr="00517EE7">
        <w:rPr>
          <w:sz w:val="24"/>
          <w:szCs w:val="24"/>
        </w:rPr>
        <w:t>ед. Основным критерием должен стать рост качественного предоставления услуг населению</w:t>
      </w:r>
      <w:r w:rsidR="00827301" w:rsidRPr="00517EE7">
        <w:rPr>
          <w:sz w:val="24"/>
          <w:szCs w:val="24"/>
        </w:rPr>
        <w:t>.</w:t>
      </w:r>
    </w:p>
    <w:p w:rsidR="00D00414" w:rsidRPr="00517EE7" w:rsidRDefault="00374CC0" w:rsidP="00B00F6B">
      <w:pPr>
        <w:pStyle w:val="a8"/>
        <w:spacing w:after="0"/>
        <w:ind w:left="0" w:right="28"/>
        <w:jc w:val="both"/>
        <w:rPr>
          <w:sz w:val="24"/>
          <w:szCs w:val="24"/>
        </w:rPr>
      </w:pPr>
      <w:r w:rsidRPr="00517EE7">
        <w:rPr>
          <w:sz w:val="24"/>
          <w:szCs w:val="24"/>
        </w:rPr>
        <w:t xml:space="preserve"> </w:t>
      </w:r>
      <w:r w:rsidR="0076420C" w:rsidRPr="00517EE7">
        <w:rPr>
          <w:sz w:val="24"/>
          <w:szCs w:val="24"/>
        </w:rPr>
        <w:tab/>
      </w:r>
      <w:r w:rsidR="00323CD7" w:rsidRPr="00517EE7">
        <w:rPr>
          <w:sz w:val="24"/>
          <w:szCs w:val="24"/>
        </w:rPr>
        <w:t xml:space="preserve">Численностью работающих на предприятиях </w:t>
      </w:r>
      <w:r w:rsidR="00D00414" w:rsidRPr="00517EE7">
        <w:rPr>
          <w:sz w:val="24"/>
          <w:szCs w:val="24"/>
        </w:rPr>
        <w:t xml:space="preserve">малого бизнеса </w:t>
      </w:r>
      <w:r w:rsidR="00323CD7" w:rsidRPr="00517EE7">
        <w:rPr>
          <w:sz w:val="24"/>
          <w:szCs w:val="24"/>
        </w:rPr>
        <w:t xml:space="preserve">должна достигнуть </w:t>
      </w:r>
      <w:r w:rsidR="00517EE7">
        <w:rPr>
          <w:sz w:val="24"/>
          <w:szCs w:val="24"/>
        </w:rPr>
        <w:t>10</w:t>
      </w:r>
      <w:r w:rsidR="00BD36C0" w:rsidRPr="00517EE7">
        <w:rPr>
          <w:color w:val="FF0000"/>
          <w:sz w:val="24"/>
          <w:szCs w:val="24"/>
        </w:rPr>
        <w:t xml:space="preserve"> </w:t>
      </w:r>
      <w:r w:rsidR="00323CD7" w:rsidRPr="00517EE7">
        <w:rPr>
          <w:sz w:val="24"/>
          <w:szCs w:val="24"/>
        </w:rPr>
        <w:t>чел</w:t>
      </w:r>
      <w:r w:rsidR="00BD36C0" w:rsidRPr="00517EE7">
        <w:rPr>
          <w:sz w:val="24"/>
          <w:szCs w:val="24"/>
        </w:rPr>
        <w:t>овек</w:t>
      </w:r>
      <w:r w:rsidR="00323CD7" w:rsidRPr="00517EE7">
        <w:rPr>
          <w:sz w:val="24"/>
          <w:szCs w:val="24"/>
        </w:rPr>
        <w:t>.</w:t>
      </w:r>
      <w:r w:rsidR="00D00414" w:rsidRPr="00517EE7">
        <w:rPr>
          <w:sz w:val="24"/>
          <w:szCs w:val="24"/>
        </w:rPr>
        <w:t xml:space="preserve"> </w:t>
      </w:r>
    </w:p>
    <w:p w:rsidR="00323CD7" w:rsidRPr="00517EE7" w:rsidRDefault="0076420C" w:rsidP="00B00F6B">
      <w:pPr>
        <w:pStyle w:val="a4"/>
        <w:rPr>
          <w:sz w:val="24"/>
          <w:szCs w:val="24"/>
        </w:rPr>
      </w:pPr>
      <w:r w:rsidRPr="00517EE7">
        <w:rPr>
          <w:sz w:val="24"/>
          <w:szCs w:val="24"/>
        </w:rPr>
        <w:tab/>
      </w:r>
      <w:r w:rsidR="00D00414" w:rsidRPr="00517EE7">
        <w:rPr>
          <w:sz w:val="24"/>
          <w:szCs w:val="24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953FAC" w:rsidRPr="00303D43" w:rsidRDefault="00953FAC" w:rsidP="00B00F6B">
      <w:pPr>
        <w:ind w:firstLine="720"/>
        <w:jc w:val="both"/>
        <w:rPr>
          <w:sz w:val="24"/>
          <w:szCs w:val="24"/>
        </w:rPr>
      </w:pPr>
      <w:r w:rsidRPr="00517EE7">
        <w:rPr>
          <w:sz w:val="24"/>
          <w:szCs w:val="24"/>
        </w:rPr>
        <w:t xml:space="preserve">Дальнейшему положительному развитию малого предпринимательства будут способствовать меры государственной поддержки, предусмотренные </w:t>
      </w:r>
      <w:r w:rsidR="00E40DB2" w:rsidRPr="00517EE7">
        <w:rPr>
          <w:sz w:val="24"/>
          <w:szCs w:val="24"/>
        </w:rPr>
        <w:t xml:space="preserve">федеральным, </w:t>
      </w:r>
      <w:r w:rsidRPr="00517EE7">
        <w:rPr>
          <w:sz w:val="24"/>
          <w:szCs w:val="24"/>
        </w:rPr>
        <w:t>регион</w:t>
      </w:r>
      <w:r w:rsidR="00E40DB2" w:rsidRPr="00517EE7">
        <w:rPr>
          <w:sz w:val="24"/>
          <w:szCs w:val="24"/>
        </w:rPr>
        <w:t>альным и местным законодательством.</w:t>
      </w:r>
      <w:r w:rsidRPr="00517EE7">
        <w:rPr>
          <w:sz w:val="24"/>
          <w:szCs w:val="24"/>
        </w:rPr>
        <w:t xml:space="preserve"> </w:t>
      </w:r>
      <w:r w:rsidR="00E40DB2" w:rsidRPr="00517EE7">
        <w:rPr>
          <w:sz w:val="24"/>
          <w:szCs w:val="24"/>
        </w:rPr>
        <w:t>П</w:t>
      </w:r>
      <w:r w:rsidRPr="00517EE7">
        <w:rPr>
          <w:sz w:val="24"/>
          <w:szCs w:val="24"/>
        </w:rPr>
        <w:t>родолжится микрокредитование</w:t>
      </w:r>
      <w:r w:rsidR="001C684D" w:rsidRPr="00517EE7">
        <w:rPr>
          <w:sz w:val="24"/>
          <w:szCs w:val="24"/>
        </w:rPr>
        <w:t xml:space="preserve"> и предоставление поручительств</w:t>
      </w:r>
      <w:r w:rsidR="00EC3861"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по кредитам, выдача стартовых пособий молодежи и социально незащищенным слоям населения, погашение затрат, связанных с участием в конкурсах, выставках, ярмарках. По-прежнему востре</w:t>
      </w:r>
      <w:r w:rsidR="00EC3861">
        <w:rPr>
          <w:sz w:val="24"/>
          <w:szCs w:val="24"/>
        </w:rPr>
        <w:t xml:space="preserve">бованной останется компенсация </w:t>
      </w:r>
      <w:r w:rsidRPr="00517EE7">
        <w:rPr>
          <w:sz w:val="24"/>
          <w:szCs w:val="24"/>
        </w:rPr>
        <w:t>части затрат субъектам малого предпринимательства, связанных с произведенными ими выплатами в счет погашения денежных обязательств по кредитным и лизинговым договорам, предоставление льготных займов субъектам малого предпринимательства.</w:t>
      </w:r>
    </w:p>
    <w:p w:rsidR="00395BE5" w:rsidRDefault="00395BE5" w:rsidP="00B00F6B">
      <w:pPr>
        <w:rPr>
          <w:b/>
          <w:i/>
          <w:sz w:val="24"/>
          <w:szCs w:val="24"/>
        </w:rPr>
      </w:pPr>
    </w:p>
    <w:p w:rsidR="00C91B7C" w:rsidRPr="00AE46D9" w:rsidRDefault="00C91B7C" w:rsidP="00B00F6B">
      <w:pPr>
        <w:rPr>
          <w:i/>
          <w:sz w:val="24"/>
          <w:szCs w:val="24"/>
        </w:rPr>
      </w:pPr>
      <w:r w:rsidRPr="00AE46D9">
        <w:rPr>
          <w:b/>
          <w:i/>
          <w:sz w:val="24"/>
          <w:szCs w:val="24"/>
        </w:rPr>
        <w:t>2.3.</w:t>
      </w:r>
      <w:r w:rsidR="00EB6A60" w:rsidRPr="00AE46D9">
        <w:rPr>
          <w:b/>
          <w:i/>
          <w:sz w:val="24"/>
          <w:szCs w:val="24"/>
        </w:rPr>
        <w:t xml:space="preserve"> </w:t>
      </w:r>
      <w:r w:rsidRPr="00AE46D9">
        <w:rPr>
          <w:b/>
          <w:i/>
          <w:sz w:val="24"/>
          <w:szCs w:val="24"/>
        </w:rPr>
        <w:t>Инвестиции, развитие территории</w:t>
      </w:r>
    </w:p>
    <w:p w:rsidR="0021610C" w:rsidRPr="00AE46D9" w:rsidRDefault="00C63C51" w:rsidP="00B00F6B">
      <w:pPr>
        <w:jc w:val="both"/>
        <w:rPr>
          <w:sz w:val="24"/>
          <w:szCs w:val="24"/>
        </w:rPr>
      </w:pPr>
      <w:r w:rsidRPr="00AE46D9">
        <w:rPr>
          <w:sz w:val="24"/>
          <w:szCs w:val="24"/>
        </w:rPr>
        <w:tab/>
      </w:r>
      <w:r w:rsidR="004B42F6" w:rsidRPr="00AE46D9">
        <w:rPr>
          <w:sz w:val="24"/>
          <w:szCs w:val="24"/>
        </w:rPr>
        <w:t xml:space="preserve">Будет продолжена работа с потенциальными инвесторами. </w:t>
      </w:r>
      <w:r w:rsidRPr="00AE46D9">
        <w:rPr>
          <w:sz w:val="24"/>
          <w:szCs w:val="24"/>
        </w:rPr>
        <w:t>В 20</w:t>
      </w:r>
      <w:r w:rsidR="0020326D" w:rsidRPr="00AE46D9">
        <w:rPr>
          <w:sz w:val="24"/>
          <w:szCs w:val="24"/>
        </w:rPr>
        <w:t>1</w:t>
      </w:r>
      <w:r w:rsidR="00B00F6B">
        <w:rPr>
          <w:sz w:val="24"/>
          <w:szCs w:val="24"/>
        </w:rPr>
        <w:t>6</w:t>
      </w:r>
      <w:r w:rsidR="00303D43" w:rsidRPr="00AE46D9">
        <w:rPr>
          <w:sz w:val="24"/>
          <w:szCs w:val="24"/>
        </w:rPr>
        <w:t>-201</w:t>
      </w:r>
      <w:r w:rsidR="00B00F6B">
        <w:rPr>
          <w:sz w:val="24"/>
          <w:szCs w:val="24"/>
        </w:rPr>
        <w:t>8</w:t>
      </w:r>
      <w:r w:rsidR="00303D43" w:rsidRPr="00AE46D9">
        <w:rPr>
          <w:sz w:val="24"/>
          <w:szCs w:val="24"/>
        </w:rPr>
        <w:t xml:space="preserve"> гг. прогнозируется увеличение объема инвестиций</w:t>
      </w:r>
      <w:r w:rsidR="00827301" w:rsidRPr="00AE46D9">
        <w:rPr>
          <w:sz w:val="24"/>
          <w:szCs w:val="24"/>
        </w:rPr>
        <w:t>,</w:t>
      </w:r>
      <w:r w:rsidR="00E326D6" w:rsidRPr="00AE46D9">
        <w:rPr>
          <w:sz w:val="24"/>
          <w:szCs w:val="24"/>
        </w:rPr>
        <w:t xml:space="preserve"> п</w:t>
      </w:r>
      <w:r w:rsidR="00303D43" w:rsidRPr="00AE46D9">
        <w:rPr>
          <w:sz w:val="24"/>
          <w:szCs w:val="24"/>
        </w:rPr>
        <w:t>о оценке он составит</w:t>
      </w:r>
      <w:r w:rsidR="00B00F6B">
        <w:rPr>
          <w:sz w:val="24"/>
          <w:szCs w:val="24"/>
        </w:rPr>
        <w:t xml:space="preserve"> </w:t>
      </w:r>
      <w:r w:rsidR="009E648E">
        <w:rPr>
          <w:sz w:val="24"/>
          <w:szCs w:val="24"/>
        </w:rPr>
        <w:t>9</w:t>
      </w:r>
      <w:r w:rsidR="00B00F6B">
        <w:rPr>
          <w:sz w:val="24"/>
          <w:szCs w:val="24"/>
        </w:rPr>
        <w:t xml:space="preserve"> млн. руб. </w:t>
      </w:r>
      <w:r w:rsidR="00303D43" w:rsidRPr="00AE46D9">
        <w:rPr>
          <w:sz w:val="24"/>
          <w:szCs w:val="24"/>
        </w:rPr>
        <w:t xml:space="preserve"> </w:t>
      </w:r>
    </w:p>
    <w:p w:rsidR="002556D2" w:rsidRDefault="00A47D6A" w:rsidP="00B00F6B">
      <w:pPr>
        <w:jc w:val="both"/>
      </w:pPr>
      <w:r w:rsidRPr="00AE46D9">
        <w:t xml:space="preserve">       </w:t>
      </w:r>
      <w:r w:rsidR="00856CF2" w:rsidRPr="00AE46D9">
        <w:t xml:space="preserve"> </w:t>
      </w:r>
      <w:r w:rsidR="00303D43" w:rsidRPr="00AE46D9">
        <w:rPr>
          <w:b/>
        </w:rPr>
        <w:tab/>
      </w:r>
      <w:r w:rsidR="00303D43" w:rsidRPr="00AE46D9">
        <w:rPr>
          <w:sz w:val="24"/>
          <w:szCs w:val="24"/>
        </w:rPr>
        <w:t>В сфере ЖКХ</w:t>
      </w:r>
      <w:r w:rsidR="00303D43" w:rsidRPr="00AE46D9">
        <w:rPr>
          <w:b/>
        </w:rPr>
        <w:t xml:space="preserve"> </w:t>
      </w:r>
      <w:r w:rsidR="00B87EEC" w:rsidRPr="00AE46D9">
        <w:rPr>
          <w:sz w:val="24"/>
          <w:szCs w:val="24"/>
        </w:rPr>
        <w:t>в течение 20</w:t>
      </w:r>
      <w:r w:rsidR="0020326D" w:rsidRPr="00AE46D9">
        <w:rPr>
          <w:sz w:val="24"/>
          <w:szCs w:val="24"/>
        </w:rPr>
        <w:t>1</w:t>
      </w:r>
      <w:r w:rsidR="00B00F6B">
        <w:rPr>
          <w:sz w:val="24"/>
          <w:szCs w:val="24"/>
        </w:rPr>
        <w:t>6</w:t>
      </w:r>
      <w:r w:rsidR="00B87EEC" w:rsidRPr="00AE46D9">
        <w:rPr>
          <w:sz w:val="24"/>
          <w:szCs w:val="24"/>
        </w:rPr>
        <w:t>-201</w:t>
      </w:r>
      <w:r w:rsidR="00B00F6B">
        <w:rPr>
          <w:sz w:val="24"/>
          <w:szCs w:val="24"/>
        </w:rPr>
        <w:t>8</w:t>
      </w:r>
      <w:r w:rsidR="00303D43" w:rsidRPr="00AE46D9">
        <w:rPr>
          <w:sz w:val="24"/>
          <w:szCs w:val="24"/>
        </w:rPr>
        <w:t xml:space="preserve"> гг</w:t>
      </w:r>
      <w:r w:rsidR="00B87EEC" w:rsidRPr="00AE46D9">
        <w:rPr>
          <w:sz w:val="24"/>
          <w:szCs w:val="24"/>
        </w:rPr>
        <w:t>. будет продолжен активный капитальный ремонт объектов ЖКХ</w:t>
      </w:r>
      <w:r w:rsidR="00827301" w:rsidRPr="00AE46D9">
        <w:rPr>
          <w:sz w:val="24"/>
          <w:szCs w:val="24"/>
        </w:rPr>
        <w:t>.</w:t>
      </w:r>
      <w:r w:rsidR="00B87EEC" w:rsidRPr="008D4C12">
        <w:t xml:space="preserve"> </w:t>
      </w:r>
    </w:p>
    <w:p w:rsidR="00662CC7" w:rsidRPr="00B00F6B" w:rsidRDefault="00027803" w:rsidP="00B00F6B">
      <w:pPr>
        <w:jc w:val="both"/>
        <w:rPr>
          <w:sz w:val="24"/>
          <w:szCs w:val="24"/>
        </w:rPr>
      </w:pPr>
      <w:r>
        <w:tab/>
      </w:r>
    </w:p>
    <w:p w:rsidR="002350B4" w:rsidRPr="00517EE7" w:rsidRDefault="00C91B7C" w:rsidP="00B00F6B">
      <w:pPr>
        <w:jc w:val="both"/>
        <w:rPr>
          <w:sz w:val="24"/>
          <w:szCs w:val="24"/>
        </w:rPr>
      </w:pPr>
      <w:r w:rsidRPr="00517EE7">
        <w:rPr>
          <w:b/>
          <w:i/>
          <w:sz w:val="24"/>
          <w:szCs w:val="24"/>
        </w:rPr>
        <w:t>2.4. Трудовые ресурсы, занятость</w:t>
      </w:r>
      <w:r w:rsidR="00B00F6B">
        <w:rPr>
          <w:b/>
          <w:i/>
          <w:sz w:val="24"/>
          <w:szCs w:val="24"/>
        </w:rPr>
        <w:t>,</w:t>
      </w:r>
      <w:r w:rsidR="00B00F6B" w:rsidRPr="00B00F6B">
        <w:rPr>
          <w:b/>
          <w:i/>
          <w:sz w:val="24"/>
          <w:szCs w:val="24"/>
        </w:rPr>
        <w:t xml:space="preserve"> </w:t>
      </w:r>
      <w:r w:rsidR="00B00F6B" w:rsidRPr="00517EE7">
        <w:rPr>
          <w:b/>
          <w:i/>
          <w:sz w:val="24"/>
          <w:szCs w:val="24"/>
        </w:rPr>
        <w:t>доходы</w:t>
      </w:r>
      <w:r w:rsidR="009B683B" w:rsidRPr="00517EE7">
        <w:rPr>
          <w:sz w:val="24"/>
          <w:szCs w:val="24"/>
        </w:rPr>
        <w:tab/>
      </w:r>
    </w:p>
    <w:p w:rsidR="00B00F6B" w:rsidRPr="00F45C4A" w:rsidRDefault="0020326D" w:rsidP="00B00F6B">
      <w:pPr>
        <w:jc w:val="both"/>
        <w:rPr>
          <w:b/>
          <w:color w:val="C00000"/>
          <w:sz w:val="24"/>
          <w:szCs w:val="24"/>
        </w:rPr>
      </w:pPr>
      <w:r w:rsidRPr="00517EE7">
        <w:rPr>
          <w:sz w:val="24"/>
          <w:szCs w:val="24"/>
        </w:rPr>
        <w:t xml:space="preserve">            Ч</w:t>
      </w:r>
      <w:r w:rsidR="009E2FCD" w:rsidRPr="00517EE7">
        <w:rPr>
          <w:sz w:val="24"/>
          <w:szCs w:val="24"/>
        </w:rPr>
        <w:t xml:space="preserve">исленность занятого </w:t>
      </w:r>
      <w:r w:rsidR="00B00F6B">
        <w:rPr>
          <w:sz w:val="24"/>
          <w:szCs w:val="24"/>
        </w:rPr>
        <w:t xml:space="preserve">в экономике МО </w:t>
      </w:r>
      <w:r w:rsidR="009E2FCD" w:rsidRPr="00517EE7">
        <w:rPr>
          <w:sz w:val="24"/>
          <w:szCs w:val="24"/>
        </w:rPr>
        <w:t xml:space="preserve">населения </w:t>
      </w:r>
      <w:r w:rsidRPr="00517EE7">
        <w:rPr>
          <w:sz w:val="24"/>
          <w:szCs w:val="24"/>
        </w:rPr>
        <w:t>к</w:t>
      </w:r>
      <w:r w:rsidR="00F52F55" w:rsidRPr="00517EE7">
        <w:rPr>
          <w:sz w:val="24"/>
          <w:szCs w:val="24"/>
        </w:rPr>
        <w:t xml:space="preserve"> </w:t>
      </w:r>
      <w:r w:rsidR="00B00F6B">
        <w:rPr>
          <w:sz w:val="24"/>
          <w:szCs w:val="24"/>
        </w:rPr>
        <w:t xml:space="preserve">концу </w:t>
      </w:r>
      <w:r w:rsidR="009E2FCD" w:rsidRPr="00517EE7">
        <w:rPr>
          <w:sz w:val="24"/>
          <w:szCs w:val="24"/>
        </w:rPr>
        <w:t>201</w:t>
      </w:r>
      <w:r w:rsidR="00B00F6B">
        <w:rPr>
          <w:sz w:val="24"/>
          <w:szCs w:val="24"/>
        </w:rPr>
        <w:t>8 года</w:t>
      </w:r>
      <w:r w:rsidR="009E2FCD" w:rsidRPr="00517EE7">
        <w:rPr>
          <w:sz w:val="24"/>
          <w:szCs w:val="24"/>
        </w:rPr>
        <w:t xml:space="preserve"> </w:t>
      </w:r>
      <w:r w:rsidR="00517EE7" w:rsidRPr="00517EE7">
        <w:rPr>
          <w:sz w:val="24"/>
          <w:szCs w:val="24"/>
        </w:rPr>
        <w:t xml:space="preserve">составит </w:t>
      </w:r>
      <w:r w:rsidR="00F45C4A" w:rsidRPr="00F45C4A">
        <w:rPr>
          <w:sz w:val="24"/>
          <w:szCs w:val="24"/>
        </w:rPr>
        <w:t>99</w:t>
      </w:r>
      <w:r w:rsidRPr="00517EE7">
        <w:rPr>
          <w:sz w:val="24"/>
          <w:szCs w:val="24"/>
        </w:rPr>
        <w:t xml:space="preserve"> человек</w:t>
      </w:r>
      <w:r w:rsidR="00B00F6B">
        <w:rPr>
          <w:sz w:val="24"/>
          <w:szCs w:val="24"/>
        </w:rPr>
        <w:t xml:space="preserve"> </w:t>
      </w:r>
    </w:p>
    <w:p w:rsidR="009E2FCD" w:rsidRPr="00517EE7" w:rsidRDefault="00E12B23" w:rsidP="00B00F6B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 xml:space="preserve">Уровень безработицы на </w:t>
      </w:r>
      <w:r w:rsidR="00615BAB" w:rsidRPr="00517EE7">
        <w:rPr>
          <w:sz w:val="24"/>
          <w:szCs w:val="24"/>
        </w:rPr>
        <w:t>31.12.</w:t>
      </w:r>
      <w:r w:rsidRPr="00517EE7">
        <w:rPr>
          <w:sz w:val="24"/>
          <w:szCs w:val="24"/>
        </w:rPr>
        <w:t>201</w:t>
      </w:r>
      <w:r w:rsidR="00B00F6B">
        <w:rPr>
          <w:sz w:val="24"/>
          <w:szCs w:val="24"/>
        </w:rPr>
        <w:t>8</w:t>
      </w:r>
      <w:r w:rsidR="000A18C9" w:rsidRPr="00517EE7">
        <w:rPr>
          <w:sz w:val="24"/>
          <w:szCs w:val="24"/>
        </w:rPr>
        <w:t xml:space="preserve"> </w:t>
      </w:r>
      <w:r w:rsidR="00EE6691" w:rsidRPr="00517EE7">
        <w:rPr>
          <w:sz w:val="24"/>
          <w:szCs w:val="24"/>
        </w:rPr>
        <w:t xml:space="preserve">года составит </w:t>
      </w:r>
      <w:r w:rsidR="00517EE7" w:rsidRPr="00517EE7">
        <w:rPr>
          <w:sz w:val="24"/>
          <w:szCs w:val="24"/>
        </w:rPr>
        <w:t>0</w:t>
      </w:r>
      <w:r w:rsidR="00B00F6B">
        <w:rPr>
          <w:sz w:val="24"/>
          <w:szCs w:val="24"/>
        </w:rPr>
        <w:t>,2</w:t>
      </w:r>
      <w:r w:rsidR="001B3012" w:rsidRPr="00517EE7">
        <w:rPr>
          <w:sz w:val="24"/>
          <w:szCs w:val="24"/>
        </w:rPr>
        <w:t>%</w:t>
      </w:r>
      <w:r w:rsidR="00EE6691" w:rsidRPr="00517EE7">
        <w:rPr>
          <w:sz w:val="24"/>
          <w:szCs w:val="24"/>
        </w:rPr>
        <w:t xml:space="preserve"> от экономически активного населения.</w:t>
      </w:r>
      <w:r w:rsidR="00B00F6B">
        <w:rPr>
          <w:sz w:val="24"/>
          <w:szCs w:val="24"/>
        </w:rPr>
        <w:t xml:space="preserve"> Количество безработных – 1 человек.</w:t>
      </w:r>
    </w:p>
    <w:p w:rsidR="00EA204A" w:rsidRDefault="0076420C" w:rsidP="00B00F6B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</w:r>
      <w:r w:rsidR="00EE6691" w:rsidRPr="00517EE7">
        <w:rPr>
          <w:sz w:val="24"/>
          <w:szCs w:val="24"/>
        </w:rPr>
        <w:t xml:space="preserve">Прогнозируется повышение номинальной среднемесячной заработной платы </w:t>
      </w:r>
      <w:r w:rsidR="00EB6A60" w:rsidRPr="00517EE7">
        <w:rPr>
          <w:sz w:val="24"/>
          <w:szCs w:val="24"/>
        </w:rPr>
        <w:t>к 201</w:t>
      </w:r>
      <w:r w:rsidR="00B00F6B">
        <w:rPr>
          <w:sz w:val="24"/>
          <w:szCs w:val="24"/>
        </w:rPr>
        <w:t xml:space="preserve">8 </w:t>
      </w:r>
      <w:r w:rsidR="00EE6691" w:rsidRPr="00517EE7">
        <w:rPr>
          <w:sz w:val="24"/>
          <w:szCs w:val="24"/>
        </w:rPr>
        <w:t xml:space="preserve">г. </w:t>
      </w:r>
      <w:r w:rsidR="00E12B23" w:rsidRPr="00517EE7">
        <w:rPr>
          <w:sz w:val="24"/>
          <w:szCs w:val="24"/>
        </w:rPr>
        <w:t>до размера</w:t>
      </w:r>
      <w:r w:rsidR="00662CC7" w:rsidRPr="00517EE7">
        <w:rPr>
          <w:sz w:val="24"/>
          <w:szCs w:val="24"/>
        </w:rPr>
        <w:t xml:space="preserve"> </w:t>
      </w:r>
      <w:r w:rsidR="009E648E">
        <w:rPr>
          <w:sz w:val="24"/>
          <w:szCs w:val="24"/>
        </w:rPr>
        <w:t>25</w:t>
      </w:r>
      <w:r w:rsidR="00DD2200" w:rsidRPr="00517EE7">
        <w:rPr>
          <w:sz w:val="24"/>
          <w:szCs w:val="24"/>
        </w:rPr>
        <w:t xml:space="preserve"> </w:t>
      </w:r>
      <w:r w:rsidR="000F05D9" w:rsidRPr="00517EE7">
        <w:rPr>
          <w:sz w:val="24"/>
          <w:szCs w:val="24"/>
        </w:rPr>
        <w:t>тыс.</w:t>
      </w:r>
      <w:r w:rsidR="008965DB" w:rsidRPr="00517EE7">
        <w:rPr>
          <w:sz w:val="24"/>
          <w:szCs w:val="24"/>
        </w:rPr>
        <w:t xml:space="preserve"> </w:t>
      </w:r>
      <w:r w:rsidR="00E12B23" w:rsidRPr="00517EE7">
        <w:rPr>
          <w:sz w:val="24"/>
          <w:szCs w:val="24"/>
        </w:rPr>
        <w:t>рублей или на</w:t>
      </w:r>
      <w:r w:rsidR="00EE6691" w:rsidRPr="00517EE7">
        <w:rPr>
          <w:sz w:val="24"/>
          <w:szCs w:val="24"/>
        </w:rPr>
        <w:t xml:space="preserve"> </w:t>
      </w:r>
      <w:r w:rsidR="009E648E">
        <w:rPr>
          <w:sz w:val="24"/>
          <w:szCs w:val="24"/>
        </w:rPr>
        <w:t xml:space="preserve">18 </w:t>
      </w:r>
      <w:r w:rsidR="00592418" w:rsidRPr="00592418">
        <w:rPr>
          <w:sz w:val="24"/>
          <w:szCs w:val="24"/>
        </w:rPr>
        <w:t>%</w:t>
      </w:r>
      <w:r w:rsidR="00642060" w:rsidRPr="00517EE7">
        <w:rPr>
          <w:sz w:val="24"/>
          <w:szCs w:val="24"/>
        </w:rPr>
        <w:t xml:space="preserve"> по сравнению с 20</w:t>
      </w:r>
      <w:r w:rsidR="001D206A" w:rsidRPr="00517EE7">
        <w:rPr>
          <w:sz w:val="24"/>
          <w:szCs w:val="24"/>
        </w:rPr>
        <w:t>1</w:t>
      </w:r>
      <w:r w:rsidR="00B00F6B">
        <w:rPr>
          <w:sz w:val="24"/>
          <w:szCs w:val="24"/>
        </w:rPr>
        <w:t>5</w:t>
      </w:r>
      <w:r w:rsidR="000F05D9" w:rsidRPr="00517EE7">
        <w:rPr>
          <w:sz w:val="24"/>
          <w:szCs w:val="24"/>
        </w:rPr>
        <w:t xml:space="preserve"> </w:t>
      </w:r>
      <w:r w:rsidR="00642060" w:rsidRPr="00517EE7">
        <w:rPr>
          <w:sz w:val="24"/>
          <w:szCs w:val="24"/>
        </w:rPr>
        <w:t>годом.</w:t>
      </w:r>
      <w:r w:rsidR="00EE6691" w:rsidRPr="007E5D27">
        <w:rPr>
          <w:sz w:val="24"/>
          <w:szCs w:val="24"/>
        </w:rPr>
        <w:t xml:space="preserve">  </w:t>
      </w:r>
    </w:p>
    <w:p w:rsidR="005160A5" w:rsidRDefault="005160A5" w:rsidP="00B00F6B">
      <w:pPr>
        <w:jc w:val="both"/>
        <w:rPr>
          <w:sz w:val="24"/>
          <w:szCs w:val="24"/>
        </w:rPr>
      </w:pPr>
    </w:p>
    <w:p w:rsidR="000262A0" w:rsidRDefault="00B00F6B" w:rsidP="005B6C9A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121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12"/>
        <w:gridCol w:w="2880"/>
        <w:gridCol w:w="1180"/>
        <w:gridCol w:w="1160"/>
        <w:gridCol w:w="1080"/>
        <w:gridCol w:w="1020"/>
        <w:gridCol w:w="1040"/>
        <w:gridCol w:w="980"/>
        <w:gridCol w:w="960"/>
      </w:tblGrid>
      <w:tr w:rsidR="00C63DD2" w:rsidRPr="00C63DD2" w:rsidTr="00CB5331">
        <w:trPr>
          <w:trHeight w:val="324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63DD2">
              <w:rPr>
                <w:b/>
                <w:bCs/>
                <w:i/>
                <w:iCs/>
                <w:sz w:val="22"/>
                <w:szCs w:val="22"/>
                <w:u w:val="single"/>
              </w:rPr>
              <w:t>Приложение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10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 xml:space="preserve">ОСНОВНЫЕ ПОКАЗАТЕЛИ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1005"/>
        </w:trPr>
        <w:tc>
          <w:tcPr>
            <w:tcW w:w="10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>прогноза социально-экономического развития Коськовского сельского поселения                                                                                                          Тихвинского муниципального района Ленинградской области на 2016 год (очередной финансовый год) и плановый период 2017 - 2018 годов (на среднесрочный период)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6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>2014 г. отчет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>2015 г. оценка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>Прогнозный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60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 xml:space="preserve">2016 г.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 xml:space="preserve">2017 г.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 xml:space="preserve">2018 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624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Численность постоянного населения (на конец года)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городского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сельского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 xml:space="preserve">Число </w:t>
            </w:r>
            <w:proofErr w:type="gramStart"/>
            <w:r w:rsidRPr="00C63DD2">
              <w:rPr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 xml:space="preserve">Число </w:t>
            </w:r>
            <w:proofErr w:type="gramStart"/>
            <w:r w:rsidRPr="00C63DD2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Миграционный прирост (убыль)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7.6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3.0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DD2" w:rsidRPr="00C63DD2" w:rsidRDefault="00AE61B9" w:rsidP="00C63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84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Общий коэффициент   смертности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EC3861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12.</w:t>
            </w:r>
            <w:r w:rsidR="00EC3861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9.0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8.9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DD2" w:rsidRPr="00C63DD2" w:rsidRDefault="00AE61B9" w:rsidP="00C63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102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-18.4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EC3861" w:rsidP="00C63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-6.0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AE61B9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-</w:t>
            </w:r>
            <w:r w:rsidR="00AE61B9">
              <w:rPr>
                <w:sz w:val="22"/>
                <w:szCs w:val="22"/>
              </w:rPr>
              <w:t>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-5.9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73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Численность безработных (на конец года)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9E648E" w:rsidP="00C63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  <w:r w:rsidR="00C43307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  <w:r w:rsidR="00C43307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  <w:r w:rsidR="00C43307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624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Уровень зарегистрированной безработицы (на конец периода)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  <w:r w:rsidR="009E648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  <w:r w:rsidR="00C43307">
              <w:rPr>
                <w:sz w:val="22"/>
                <w:szCs w:val="22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  <w:r w:rsidR="00C43307">
              <w:rPr>
                <w:sz w:val="22"/>
                <w:szCs w:val="22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  <w:r w:rsidR="00C43307">
              <w:rPr>
                <w:sz w:val="22"/>
                <w:szCs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624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 xml:space="preserve">Среднесписочная численность работников в экономике, 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B00F6B" w:rsidRDefault="00C63DD2" w:rsidP="00C63DD2">
            <w:pPr>
              <w:jc w:val="center"/>
              <w:rPr>
                <w:sz w:val="22"/>
                <w:szCs w:val="22"/>
                <w:highlight w:val="yellow"/>
              </w:rPr>
            </w:pPr>
            <w:r w:rsidRPr="00945E1E">
              <w:rPr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B00F6B" w:rsidRDefault="00C63DD2" w:rsidP="00C63DD2">
            <w:pPr>
              <w:jc w:val="center"/>
              <w:rPr>
                <w:sz w:val="22"/>
                <w:szCs w:val="22"/>
                <w:highlight w:val="yellow"/>
              </w:rPr>
            </w:pPr>
            <w:r w:rsidRPr="00945E1E">
              <w:rPr>
                <w:sz w:val="22"/>
                <w:szCs w:val="22"/>
              </w:rPr>
              <w:t> </w:t>
            </w:r>
            <w:r w:rsidR="003D6C0D" w:rsidRPr="00945E1E">
              <w:rPr>
                <w:sz w:val="22"/>
                <w:szCs w:val="22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B00F6B" w:rsidRDefault="00C63DD2" w:rsidP="00C43307">
            <w:pPr>
              <w:jc w:val="center"/>
              <w:rPr>
                <w:sz w:val="22"/>
                <w:szCs w:val="22"/>
                <w:highlight w:val="yellow"/>
              </w:rPr>
            </w:pPr>
            <w:r w:rsidRPr="00945E1E">
              <w:rPr>
                <w:sz w:val="22"/>
                <w:szCs w:val="22"/>
              </w:rPr>
              <w:t> </w:t>
            </w:r>
            <w:r w:rsidR="00C43307" w:rsidRPr="00945E1E">
              <w:rPr>
                <w:sz w:val="22"/>
                <w:szCs w:val="22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B00F6B" w:rsidRDefault="00C63DD2" w:rsidP="00C43307">
            <w:pPr>
              <w:jc w:val="center"/>
              <w:rPr>
                <w:sz w:val="22"/>
                <w:szCs w:val="22"/>
                <w:highlight w:val="yellow"/>
              </w:rPr>
            </w:pPr>
            <w:r w:rsidRPr="00945E1E">
              <w:rPr>
                <w:sz w:val="22"/>
                <w:szCs w:val="22"/>
              </w:rPr>
              <w:t> </w:t>
            </w:r>
            <w:r w:rsidR="00C43307" w:rsidRPr="00945E1E">
              <w:rPr>
                <w:sz w:val="22"/>
                <w:szCs w:val="22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B00F6B" w:rsidRDefault="00C43307" w:rsidP="00C43307">
            <w:pPr>
              <w:jc w:val="center"/>
              <w:rPr>
                <w:sz w:val="22"/>
                <w:szCs w:val="22"/>
                <w:highlight w:val="yellow"/>
              </w:rPr>
            </w:pPr>
            <w:r w:rsidRPr="00945E1E">
              <w:rPr>
                <w:sz w:val="22"/>
                <w:szCs w:val="22"/>
              </w:rPr>
              <w:t>99</w:t>
            </w:r>
            <w:r w:rsidR="00C63DD2" w:rsidRPr="00945E1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6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С</w:t>
            </w:r>
            <w:r w:rsidR="00C43307">
              <w:rPr>
                <w:sz w:val="22"/>
                <w:szCs w:val="22"/>
              </w:rPr>
              <w:t xml:space="preserve">реднемесячная заработная плата </w:t>
            </w:r>
            <w:r w:rsidRPr="00C63DD2">
              <w:rPr>
                <w:sz w:val="22"/>
                <w:szCs w:val="22"/>
              </w:rPr>
              <w:t>- всего по экономике МО*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19920.8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  <w:r w:rsidR="00D94CF4">
              <w:rPr>
                <w:sz w:val="22"/>
                <w:szCs w:val="22"/>
              </w:rPr>
              <w:t>21152,0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D94CF4" w:rsidP="00C63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D94CF4" w:rsidP="00C63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D94CF4" w:rsidP="00C63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1248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силами, всего**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млн.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нет данных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624"/>
        </w:trPr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i/>
                <w:iCs/>
                <w:sz w:val="22"/>
                <w:szCs w:val="22"/>
              </w:rPr>
            </w:pPr>
            <w:r w:rsidRPr="00C63DD2">
              <w:rPr>
                <w:i/>
                <w:iCs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i/>
                <w:iCs/>
                <w:sz w:val="22"/>
                <w:szCs w:val="22"/>
              </w:rPr>
            </w:pPr>
            <w:r w:rsidRPr="00C63DD2">
              <w:rPr>
                <w:i/>
                <w:iCs/>
                <w:sz w:val="22"/>
                <w:szCs w:val="22"/>
              </w:rPr>
              <w:t>Сельское хозяйство, охота и предоставление услуг в этих областях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млн.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нет данных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i/>
                <w:iCs/>
                <w:sz w:val="22"/>
                <w:szCs w:val="22"/>
              </w:rPr>
            </w:pPr>
            <w:r w:rsidRPr="00C63DD2"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млн.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624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млн.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нет данных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млн.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  <w:r w:rsidRPr="00C63DD2">
              <w:rPr>
                <w:sz w:val="22"/>
                <w:szCs w:val="22"/>
              </w:rPr>
              <w:t>15</w:t>
            </w:r>
          </w:p>
        </w:tc>
        <w:tc>
          <w:tcPr>
            <w:tcW w:w="9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>Финансы***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120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Доходы бюджета муниципального образования,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12 477.2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="00A233FA">
              <w:rPr>
                <w:b/>
                <w:bCs/>
                <w:color w:val="000000"/>
                <w:sz w:val="22"/>
                <w:szCs w:val="22"/>
              </w:rPr>
              <w:t> 512,1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10 596.5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5D422A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9 974.</w:t>
            </w:r>
            <w:r w:rsidR="005D422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624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Собственные (налоговые и неналоговые)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2 639.7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A233FA" w:rsidP="00C63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1607,5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1 559.3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1 647.8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1 692.3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 xml:space="preserve">из них 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133.6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136.4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150.6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164.9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181.6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11.0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35.3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1035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1.1.3.1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1.1.3.2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1.1.3.3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35.3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налог на имущество,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306.0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290.0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120.0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120.7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121.3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312"/>
        </w:trPr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1.1.4.1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налоги на имущество физ</w:t>
            </w:r>
            <w:proofErr w:type="gramStart"/>
            <w:r w:rsidRPr="00C63DD2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C63DD2">
              <w:rPr>
                <w:color w:val="000000"/>
                <w:sz w:val="22"/>
                <w:szCs w:val="22"/>
              </w:rPr>
              <w:t>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18.0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19.0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1.1.4.2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104.7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112.0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101.1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101.1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1248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1 086.4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5D4704" w:rsidP="00C63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461.6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461.6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480.4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69.9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9 837.5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12 904.6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9 037.2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5D422A" w:rsidP="00C63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8 281.</w:t>
            </w:r>
            <w:r w:rsidR="005D42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Дотации бюджетам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5 489.0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7 502.3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4 015.4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4 383.2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4 746.</w:t>
            </w:r>
            <w:r w:rsidR="005D42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525.8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407.1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510.7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Субвенции бюджетам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99.9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92.2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111.7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5D422A" w:rsidP="00C63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3 722.8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1 239.0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4 399.4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3 943.1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3 535.6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Расходы бюджета муниципального образования,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12 328.7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D77" w:rsidRDefault="00EE7D77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63DD2" w:rsidRDefault="00EE7D77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14949,7</w:t>
            </w:r>
          </w:p>
          <w:p w:rsidR="00EE7D77" w:rsidRPr="00C63DD2" w:rsidRDefault="00EE7D77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10 596.5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DD2" w:rsidRPr="00C63DD2" w:rsidRDefault="005D422A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9 974.</w:t>
            </w:r>
            <w:r w:rsidR="005D422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3 507.1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4 3</w:t>
            </w:r>
            <w:r w:rsidR="00EE7D77">
              <w:rPr>
                <w:color w:val="000000"/>
                <w:sz w:val="22"/>
                <w:szCs w:val="22"/>
              </w:rPr>
              <w:t>6</w:t>
            </w:r>
            <w:r w:rsidRPr="00C63DD2"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3 594.5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3 593.5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3 593.</w:t>
            </w:r>
            <w:r w:rsidR="005D42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Расходы на национальную оборону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98.9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91.2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110.7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5D422A" w:rsidP="00C63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1248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282.7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513.1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86.1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31680D" w:rsidP="00C63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86.1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Расходы на национальную экономику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1 503.8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1 020.9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</w:t>
            </w:r>
            <w:r w:rsidR="00EE7D77">
              <w:rPr>
                <w:color w:val="000000"/>
                <w:sz w:val="22"/>
                <w:szCs w:val="22"/>
              </w:rPr>
              <w:t> 329,3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31680D" w:rsidP="00C63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31680D" w:rsidP="00C63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Расходы на ЖКХ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2 697.1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4 7</w:t>
            </w:r>
            <w:r w:rsidR="00EE7D77">
              <w:rPr>
                <w:color w:val="000000"/>
                <w:sz w:val="22"/>
                <w:szCs w:val="22"/>
              </w:rPr>
              <w:t>60</w:t>
            </w:r>
            <w:r w:rsidRPr="00C63DD2">
              <w:rPr>
                <w:color w:val="000000"/>
                <w:sz w:val="22"/>
                <w:szCs w:val="22"/>
              </w:rPr>
              <w:t>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EE7D77" w:rsidP="00C63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867.7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31680D" w:rsidP="00C63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3 774.5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EE7D77" w:rsidP="00C63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3 986.0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3 986.0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3 986.0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175.8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202.7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284.0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284.0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284.0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247.1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311.8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311.8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311.8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3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Превышение доходов над расходами</w:t>
            </w:r>
            <w:proofErr w:type="gramStart"/>
            <w:r w:rsidRPr="00C63DD2">
              <w:rPr>
                <w:b/>
                <w:bCs/>
                <w:color w:val="000000"/>
                <w:sz w:val="22"/>
                <w:szCs w:val="22"/>
              </w:rPr>
              <w:t xml:space="preserve"> (+), </w:t>
            </w:r>
            <w:proofErr w:type="gramEnd"/>
            <w:r w:rsidRPr="00C63DD2">
              <w:rPr>
                <w:b/>
                <w:bCs/>
                <w:color w:val="000000"/>
                <w:sz w:val="22"/>
                <w:szCs w:val="22"/>
              </w:rPr>
              <w:t>или расходов над доходами (-)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-148.5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EE7D77">
              <w:rPr>
                <w:b/>
                <w:bCs/>
                <w:color w:val="000000"/>
                <w:sz w:val="22"/>
                <w:szCs w:val="22"/>
              </w:rPr>
              <w:t>437,6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DD2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  <w:tr w:rsidR="00C63DD2" w:rsidRPr="00C63DD2" w:rsidTr="00CB5331">
        <w:trPr>
          <w:trHeight w:val="948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Прибыль прибыльных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Тыс. руб. в ценах соотв.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DD2" w:rsidRPr="00C63DD2" w:rsidRDefault="00C63DD2" w:rsidP="00C63DD2">
            <w:pPr>
              <w:jc w:val="center"/>
              <w:rPr>
                <w:color w:val="000000"/>
                <w:sz w:val="22"/>
                <w:szCs w:val="22"/>
              </w:rPr>
            </w:pPr>
            <w:r w:rsidRPr="00C63D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</w:tr>
    </w:tbl>
    <w:p w:rsidR="00BE053B" w:rsidRPr="00C63DD2" w:rsidRDefault="00BE053B" w:rsidP="005B6C9A">
      <w:pPr>
        <w:jc w:val="both"/>
        <w:rPr>
          <w:sz w:val="22"/>
          <w:szCs w:val="22"/>
        </w:rPr>
      </w:pPr>
    </w:p>
    <w:p w:rsidR="00BE053B" w:rsidRDefault="00BE053B" w:rsidP="005B6C9A">
      <w:pPr>
        <w:jc w:val="both"/>
        <w:rPr>
          <w:sz w:val="24"/>
          <w:szCs w:val="24"/>
        </w:rPr>
      </w:pPr>
    </w:p>
    <w:p w:rsidR="000262A0" w:rsidRDefault="000262A0" w:rsidP="005B6C9A">
      <w:pPr>
        <w:jc w:val="both"/>
      </w:pPr>
    </w:p>
    <w:sectPr w:rsidR="000262A0" w:rsidSect="00BE053B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7B" w:rsidRDefault="009D437B" w:rsidP="003265B7">
      <w:pPr>
        <w:pStyle w:val="a4"/>
      </w:pPr>
      <w:r>
        <w:separator/>
      </w:r>
    </w:p>
  </w:endnote>
  <w:endnote w:type="continuationSeparator" w:id="0">
    <w:p w:rsidR="009D437B" w:rsidRDefault="009D437B" w:rsidP="003265B7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D2" w:rsidRDefault="00C63DD2" w:rsidP="00EE66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C63DD2" w:rsidRDefault="00C63D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D2" w:rsidRPr="00A26C28" w:rsidRDefault="00C63DD2" w:rsidP="00EE6691">
    <w:pPr>
      <w:pStyle w:val="a5"/>
      <w:framePr w:wrap="around" w:vAnchor="text" w:hAnchor="margin" w:xAlign="center" w:y="1"/>
      <w:rPr>
        <w:rStyle w:val="a7"/>
        <w:sz w:val="20"/>
      </w:rPr>
    </w:pPr>
    <w:r w:rsidRPr="00A26C28">
      <w:rPr>
        <w:rStyle w:val="a7"/>
        <w:sz w:val="20"/>
      </w:rPr>
      <w:fldChar w:fldCharType="begin"/>
    </w:r>
    <w:r w:rsidRPr="00A26C28">
      <w:rPr>
        <w:rStyle w:val="a7"/>
        <w:sz w:val="20"/>
      </w:rPr>
      <w:instrText xml:space="preserve">PAGE  </w:instrText>
    </w:r>
    <w:r w:rsidRPr="00A26C28">
      <w:rPr>
        <w:rStyle w:val="a7"/>
        <w:sz w:val="20"/>
      </w:rPr>
      <w:fldChar w:fldCharType="separate"/>
    </w:r>
    <w:r w:rsidR="0080730A">
      <w:rPr>
        <w:rStyle w:val="a7"/>
        <w:noProof/>
        <w:sz w:val="20"/>
      </w:rPr>
      <w:t>1</w:t>
    </w:r>
    <w:r w:rsidRPr="00A26C28">
      <w:rPr>
        <w:rStyle w:val="a7"/>
        <w:sz w:val="20"/>
      </w:rPr>
      <w:fldChar w:fldCharType="end"/>
    </w:r>
  </w:p>
  <w:p w:rsidR="00C63DD2" w:rsidRDefault="00C63D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7B" w:rsidRDefault="009D437B" w:rsidP="003265B7">
      <w:pPr>
        <w:pStyle w:val="a4"/>
      </w:pPr>
      <w:r>
        <w:separator/>
      </w:r>
    </w:p>
  </w:footnote>
  <w:footnote w:type="continuationSeparator" w:id="0">
    <w:p w:rsidR="009D437B" w:rsidRDefault="009D437B" w:rsidP="003265B7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353"/>
    <w:multiLevelType w:val="hybridMultilevel"/>
    <w:tmpl w:val="1A6C2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C3252"/>
    <w:multiLevelType w:val="hybridMultilevel"/>
    <w:tmpl w:val="0546C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D3D5D"/>
    <w:multiLevelType w:val="hybridMultilevel"/>
    <w:tmpl w:val="D46A64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8D77BCC"/>
    <w:multiLevelType w:val="hybridMultilevel"/>
    <w:tmpl w:val="C8087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3459F4"/>
    <w:multiLevelType w:val="hybridMultilevel"/>
    <w:tmpl w:val="53D0C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D1E0F"/>
    <w:multiLevelType w:val="hybridMultilevel"/>
    <w:tmpl w:val="590C794A"/>
    <w:lvl w:ilvl="0" w:tplc="04190001">
      <w:start w:val="21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53646"/>
    <w:multiLevelType w:val="hybridMultilevel"/>
    <w:tmpl w:val="A9DAA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CA66EE"/>
    <w:multiLevelType w:val="hybridMultilevel"/>
    <w:tmpl w:val="26F6142E"/>
    <w:lvl w:ilvl="0" w:tplc="A46A1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2F6381"/>
    <w:multiLevelType w:val="hybridMultilevel"/>
    <w:tmpl w:val="A1801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91"/>
    <w:rsid w:val="000016FC"/>
    <w:rsid w:val="00002570"/>
    <w:rsid w:val="00014565"/>
    <w:rsid w:val="00017CCB"/>
    <w:rsid w:val="00017FD8"/>
    <w:rsid w:val="000262A0"/>
    <w:rsid w:val="00027803"/>
    <w:rsid w:val="00032ABC"/>
    <w:rsid w:val="00040ACE"/>
    <w:rsid w:val="00040C57"/>
    <w:rsid w:val="00046C1A"/>
    <w:rsid w:val="00051763"/>
    <w:rsid w:val="000618A9"/>
    <w:rsid w:val="00071209"/>
    <w:rsid w:val="00082A10"/>
    <w:rsid w:val="00085EDB"/>
    <w:rsid w:val="00085F39"/>
    <w:rsid w:val="00086737"/>
    <w:rsid w:val="000A0155"/>
    <w:rsid w:val="000A1088"/>
    <w:rsid w:val="000A18C9"/>
    <w:rsid w:val="000A3616"/>
    <w:rsid w:val="000A6651"/>
    <w:rsid w:val="000C37D5"/>
    <w:rsid w:val="000D2607"/>
    <w:rsid w:val="000D682C"/>
    <w:rsid w:val="000D7B33"/>
    <w:rsid w:val="000E7B5F"/>
    <w:rsid w:val="000F05D9"/>
    <w:rsid w:val="000F1563"/>
    <w:rsid w:val="000F51AB"/>
    <w:rsid w:val="000F719A"/>
    <w:rsid w:val="001015D6"/>
    <w:rsid w:val="00126642"/>
    <w:rsid w:val="00131B80"/>
    <w:rsid w:val="001378A3"/>
    <w:rsid w:val="00137FB4"/>
    <w:rsid w:val="001408D1"/>
    <w:rsid w:val="00140956"/>
    <w:rsid w:val="00145ED1"/>
    <w:rsid w:val="001465E2"/>
    <w:rsid w:val="00154C22"/>
    <w:rsid w:val="00155442"/>
    <w:rsid w:val="0016731F"/>
    <w:rsid w:val="0016738D"/>
    <w:rsid w:val="0017175F"/>
    <w:rsid w:val="001821B4"/>
    <w:rsid w:val="001A14A7"/>
    <w:rsid w:val="001A613F"/>
    <w:rsid w:val="001A6887"/>
    <w:rsid w:val="001B3012"/>
    <w:rsid w:val="001B632B"/>
    <w:rsid w:val="001C684D"/>
    <w:rsid w:val="001D206A"/>
    <w:rsid w:val="001E197B"/>
    <w:rsid w:val="001F148F"/>
    <w:rsid w:val="001F1656"/>
    <w:rsid w:val="001F2C19"/>
    <w:rsid w:val="001F3C3E"/>
    <w:rsid w:val="001F5504"/>
    <w:rsid w:val="001F783E"/>
    <w:rsid w:val="0020326D"/>
    <w:rsid w:val="002123B8"/>
    <w:rsid w:val="0021417A"/>
    <w:rsid w:val="0021610C"/>
    <w:rsid w:val="00222B97"/>
    <w:rsid w:val="00233AF5"/>
    <w:rsid w:val="002350B4"/>
    <w:rsid w:val="0023639D"/>
    <w:rsid w:val="00240227"/>
    <w:rsid w:val="0024239C"/>
    <w:rsid w:val="0024378B"/>
    <w:rsid w:val="00247F2F"/>
    <w:rsid w:val="002505C9"/>
    <w:rsid w:val="002556D2"/>
    <w:rsid w:val="00262E4D"/>
    <w:rsid w:val="0026382E"/>
    <w:rsid w:val="002705E6"/>
    <w:rsid w:val="00291366"/>
    <w:rsid w:val="002927FD"/>
    <w:rsid w:val="002A0081"/>
    <w:rsid w:val="002A3272"/>
    <w:rsid w:val="002A6BA9"/>
    <w:rsid w:val="002B6980"/>
    <w:rsid w:val="002B7D4A"/>
    <w:rsid w:val="002C4530"/>
    <w:rsid w:val="002D333C"/>
    <w:rsid w:val="002D6C01"/>
    <w:rsid w:val="002E2E86"/>
    <w:rsid w:val="002E7078"/>
    <w:rsid w:val="002F05DE"/>
    <w:rsid w:val="002F37FC"/>
    <w:rsid w:val="002F5262"/>
    <w:rsid w:val="003006DE"/>
    <w:rsid w:val="00303D43"/>
    <w:rsid w:val="0030485E"/>
    <w:rsid w:val="00307426"/>
    <w:rsid w:val="00312BB2"/>
    <w:rsid w:val="00314450"/>
    <w:rsid w:val="0031680D"/>
    <w:rsid w:val="0032167E"/>
    <w:rsid w:val="00323CD7"/>
    <w:rsid w:val="003265B7"/>
    <w:rsid w:val="00334CFA"/>
    <w:rsid w:val="003400AF"/>
    <w:rsid w:val="00341E59"/>
    <w:rsid w:val="0034570F"/>
    <w:rsid w:val="003510A2"/>
    <w:rsid w:val="00354E4F"/>
    <w:rsid w:val="003550A4"/>
    <w:rsid w:val="00357083"/>
    <w:rsid w:val="00374C3A"/>
    <w:rsid w:val="00374CC0"/>
    <w:rsid w:val="00384982"/>
    <w:rsid w:val="00387215"/>
    <w:rsid w:val="00390101"/>
    <w:rsid w:val="00390B3C"/>
    <w:rsid w:val="00395BE5"/>
    <w:rsid w:val="003966CD"/>
    <w:rsid w:val="00397008"/>
    <w:rsid w:val="0039713A"/>
    <w:rsid w:val="003A014A"/>
    <w:rsid w:val="003A1BE2"/>
    <w:rsid w:val="003A3A3F"/>
    <w:rsid w:val="003A5133"/>
    <w:rsid w:val="003B4CDF"/>
    <w:rsid w:val="003C4B9E"/>
    <w:rsid w:val="003C5E0E"/>
    <w:rsid w:val="003C7C14"/>
    <w:rsid w:val="003D69AC"/>
    <w:rsid w:val="003D6C0D"/>
    <w:rsid w:val="003E1EF6"/>
    <w:rsid w:val="003E50E0"/>
    <w:rsid w:val="003E5404"/>
    <w:rsid w:val="003E7837"/>
    <w:rsid w:val="003F04D4"/>
    <w:rsid w:val="00400892"/>
    <w:rsid w:val="00406219"/>
    <w:rsid w:val="00410AB8"/>
    <w:rsid w:val="00414DAF"/>
    <w:rsid w:val="00431B0F"/>
    <w:rsid w:val="00433250"/>
    <w:rsid w:val="00437995"/>
    <w:rsid w:val="0044098D"/>
    <w:rsid w:val="00463257"/>
    <w:rsid w:val="00463C0A"/>
    <w:rsid w:val="00466C68"/>
    <w:rsid w:val="00467422"/>
    <w:rsid w:val="00471481"/>
    <w:rsid w:val="00471FCA"/>
    <w:rsid w:val="004733F5"/>
    <w:rsid w:val="00476A84"/>
    <w:rsid w:val="00476D1C"/>
    <w:rsid w:val="00480330"/>
    <w:rsid w:val="00486AC0"/>
    <w:rsid w:val="004A00DF"/>
    <w:rsid w:val="004A43BF"/>
    <w:rsid w:val="004B33CF"/>
    <w:rsid w:val="004B42F6"/>
    <w:rsid w:val="004D3A3C"/>
    <w:rsid w:val="004D4A24"/>
    <w:rsid w:val="004D4CE4"/>
    <w:rsid w:val="004D4DC6"/>
    <w:rsid w:val="004E25A2"/>
    <w:rsid w:val="00510A62"/>
    <w:rsid w:val="00513AB0"/>
    <w:rsid w:val="005160A5"/>
    <w:rsid w:val="00517EE7"/>
    <w:rsid w:val="00520AA2"/>
    <w:rsid w:val="00523D72"/>
    <w:rsid w:val="00523DE2"/>
    <w:rsid w:val="0052560C"/>
    <w:rsid w:val="005259A8"/>
    <w:rsid w:val="00526CBF"/>
    <w:rsid w:val="00535C53"/>
    <w:rsid w:val="005360DE"/>
    <w:rsid w:val="0054658B"/>
    <w:rsid w:val="00550933"/>
    <w:rsid w:val="005548FE"/>
    <w:rsid w:val="00554E45"/>
    <w:rsid w:val="005612A0"/>
    <w:rsid w:val="0056299E"/>
    <w:rsid w:val="00573596"/>
    <w:rsid w:val="00581502"/>
    <w:rsid w:val="005818B7"/>
    <w:rsid w:val="00581E02"/>
    <w:rsid w:val="005840C2"/>
    <w:rsid w:val="00592418"/>
    <w:rsid w:val="005979A6"/>
    <w:rsid w:val="005A0061"/>
    <w:rsid w:val="005A4250"/>
    <w:rsid w:val="005A4609"/>
    <w:rsid w:val="005A5701"/>
    <w:rsid w:val="005B6C9A"/>
    <w:rsid w:val="005B7C92"/>
    <w:rsid w:val="005C1F2B"/>
    <w:rsid w:val="005C36FA"/>
    <w:rsid w:val="005C4559"/>
    <w:rsid w:val="005D2810"/>
    <w:rsid w:val="005D422A"/>
    <w:rsid w:val="005D4704"/>
    <w:rsid w:val="005D69B4"/>
    <w:rsid w:val="005E1EE2"/>
    <w:rsid w:val="005E4C91"/>
    <w:rsid w:val="005E7A39"/>
    <w:rsid w:val="005F0F9B"/>
    <w:rsid w:val="005F2C3E"/>
    <w:rsid w:val="005F63C0"/>
    <w:rsid w:val="00601A24"/>
    <w:rsid w:val="00602BF5"/>
    <w:rsid w:val="00615BAB"/>
    <w:rsid w:val="00621B6E"/>
    <w:rsid w:val="00623388"/>
    <w:rsid w:val="0062533A"/>
    <w:rsid w:val="006323DD"/>
    <w:rsid w:val="00632F20"/>
    <w:rsid w:val="00633B44"/>
    <w:rsid w:val="00642060"/>
    <w:rsid w:val="00647947"/>
    <w:rsid w:val="00654C1A"/>
    <w:rsid w:val="00655306"/>
    <w:rsid w:val="006576AA"/>
    <w:rsid w:val="00661728"/>
    <w:rsid w:val="00662CC7"/>
    <w:rsid w:val="0067136A"/>
    <w:rsid w:val="0067509C"/>
    <w:rsid w:val="00681AD1"/>
    <w:rsid w:val="00682338"/>
    <w:rsid w:val="00683D19"/>
    <w:rsid w:val="00685CC2"/>
    <w:rsid w:val="00687A92"/>
    <w:rsid w:val="0069392A"/>
    <w:rsid w:val="006956B1"/>
    <w:rsid w:val="00695F17"/>
    <w:rsid w:val="006A2C17"/>
    <w:rsid w:val="006A3C8D"/>
    <w:rsid w:val="006A6853"/>
    <w:rsid w:val="006A74F1"/>
    <w:rsid w:val="006B5117"/>
    <w:rsid w:val="006B554C"/>
    <w:rsid w:val="006C1E52"/>
    <w:rsid w:val="006C64DA"/>
    <w:rsid w:val="006D1420"/>
    <w:rsid w:val="006E1D12"/>
    <w:rsid w:val="006F3E4D"/>
    <w:rsid w:val="006F5934"/>
    <w:rsid w:val="006F5A15"/>
    <w:rsid w:val="006F75BE"/>
    <w:rsid w:val="0070389E"/>
    <w:rsid w:val="007051B7"/>
    <w:rsid w:val="0071591C"/>
    <w:rsid w:val="00715CA1"/>
    <w:rsid w:val="00723763"/>
    <w:rsid w:val="00724D63"/>
    <w:rsid w:val="00725ED9"/>
    <w:rsid w:val="00725EF7"/>
    <w:rsid w:val="0073036F"/>
    <w:rsid w:val="0073436F"/>
    <w:rsid w:val="007534FD"/>
    <w:rsid w:val="00753507"/>
    <w:rsid w:val="007563FC"/>
    <w:rsid w:val="00756B69"/>
    <w:rsid w:val="00757BD7"/>
    <w:rsid w:val="0076420C"/>
    <w:rsid w:val="00770D0F"/>
    <w:rsid w:val="0077144D"/>
    <w:rsid w:val="0077361C"/>
    <w:rsid w:val="00777BEA"/>
    <w:rsid w:val="00783834"/>
    <w:rsid w:val="00786874"/>
    <w:rsid w:val="00792C69"/>
    <w:rsid w:val="007954AC"/>
    <w:rsid w:val="007967A5"/>
    <w:rsid w:val="007A2155"/>
    <w:rsid w:val="007A45DF"/>
    <w:rsid w:val="007B1FE3"/>
    <w:rsid w:val="007C0FD7"/>
    <w:rsid w:val="007C1C48"/>
    <w:rsid w:val="007C363B"/>
    <w:rsid w:val="007C5000"/>
    <w:rsid w:val="007E1B1D"/>
    <w:rsid w:val="0080020D"/>
    <w:rsid w:val="00802306"/>
    <w:rsid w:val="0080693D"/>
    <w:rsid w:val="0080730A"/>
    <w:rsid w:val="00824DA9"/>
    <w:rsid w:val="00827301"/>
    <w:rsid w:val="00833660"/>
    <w:rsid w:val="008360E7"/>
    <w:rsid w:val="00851319"/>
    <w:rsid w:val="00854165"/>
    <w:rsid w:val="00855969"/>
    <w:rsid w:val="00856CF2"/>
    <w:rsid w:val="00860C47"/>
    <w:rsid w:val="00860C96"/>
    <w:rsid w:val="0086408D"/>
    <w:rsid w:val="0086486C"/>
    <w:rsid w:val="0086708B"/>
    <w:rsid w:val="008676C1"/>
    <w:rsid w:val="00875128"/>
    <w:rsid w:val="0087558E"/>
    <w:rsid w:val="00890026"/>
    <w:rsid w:val="00893263"/>
    <w:rsid w:val="008965DB"/>
    <w:rsid w:val="00896E3B"/>
    <w:rsid w:val="008A33F4"/>
    <w:rsid w:val="008B078D"/>
    <w:rsid w:val="008B11E1"/>
    <w:rsid w:val="008B2817"/>
    <w:rsid w:val="008C4017"/>
    <w:rsid w:val="008C4656"/>
    <w:rsid w:val="008C65E5"/>
    <w:rsid w:val="008C73A8"/>
    <w:rsid w:val="008D4C12"/>
    <w:rsid w:val="008E5B33"/>
    <w:rsid w:val="008F0E38"/>
    <w:rsid w:val="008F21B4"/>
    <w:rsid w:val="008F2FF6"/>
    <w:rsid w:val="008F4E5F"/>
    <w:rsid w:val="008F52FB"/>
    <w:rsid w:val="008F6304"/>
    <w:rsid w:val="0090051A"/>
    <w:rsid w:val="00910C27"/>
    <w:rsid w:val="00913814"/>
    <w:rsid w:val="0091543F"/>
    <w:rsid w:val="00915E7B"/>
    <w:rsid w:val="00917493"/>
    <w:rsid w:val="00921368"/>
    <w:rsid w:val="00933D2F"/>
    <w:rsid w:val="00933D76"/>
    <w:rsid w:val="00935BC3"/>
    <w:rsid w:val="00942876"/>
    <w:rsid w:val="00945E1E"/>
    <w:rsid w:val="00953961"/>
    <w:rsid w:val="00953FAC"/>
    <w:rsid w:val="00957975"/>
    <w:rsid w:val="009735E7"/>
    <w:rsid w:val="00974948"/>
    <w:rsid w:val="00974FF4"/>
    <w:rsid w:val="00975FF7"/>
    <w:rsid w:val="009907EE"/>
    <w:rsid w:val="00991812"/>
    <w:rsid w:val="00996DF7"/>
    <w:rsid w:val="009A18D0"/>
    <w:rsid w:val="009A4463"/>
    <w:rsid w:val="009B003B"/>
    <w:rsid w:val="009B52B3"/>
    <w:rsid w:val="009B683B"/>
    <w:rsid w:val="009B77DA"/>
    <w:rsid w:val="009B7DEA"/>
    <w:rsid w:val="009C76C4"/>
    <w:rsid w:val="009D437B"/>
    <w:rsid w:val="009D4E5B"/>
    <w:rsid w:val="009E1440"/>
    <w:rsid w:val="009E187D"/>
    <w:rsid w:val="009E2FCD"/>
    <w:rsid w:val="009E5BD8"/>
    <w:rsid w:val="009E648E"/>
    <w:rsid w:val="00A03E15"/>
    <w:rsid w:val="00A05C34"/>
    <w:rsid w:val="00A0751A"/>
    <w:rsid w:val="00A13E1B"/>
    <w:rsid w:val="00A1460F"/>
    <w:rsid w:val="00A218D9"/>
    <w:rsid w:val="00A233FA"/>
    <w:rsid w:val="00A234AE"/>
    <w:rsid w:val="00A249B7"/>
    <w:rsid w:val="00A2649B"/>
    <w:rsid w:val="00A26D09"/>
    <w:rsid w:val="00A44C9B"/>
    <w:rsid w:val="00A44CEB"/>
    <w:rsid w:val="00A46172"/>
    <w:rsid w:val="00A47D6A"/>
    <w:rsid w:val="00A503AB"/>
    <w:rsid w:val="00A5228A"/>
    <w:rsid w:val="00A5560D"/>
    <w:rsid w:val="00A56EC9"/>
    <w:rsid w:val="00A604B9"/>
    <w:rsid w:val="00A62104"/>
    <w:rsid w:val="00A775B6"/>
    <w:rsid w:val="00A839A4"/>
    <w:rsid w:val="00A83E8B"/>
    <w:rsid w:val="00A85222"/>
    <w:rsid w:val="00A87502"/>
    <w:rsid w:val="00A970EA"/>
    <w:rsid w:val="00AA09FE"/>
    <w:rsid w:val="00AA0EE8"/>
    <w:rsid w:val="00AA41EF"/>
    <w:rsid w:val="00AA5FC7"/>
    <w:rsid w:val="00AA621B"/>
    <w:rsid w:val="00AB249B"/>
    <w:rsid w:val="00AC160A"/>
    <w:rsid w:val="00AD32B2"/>
    <w:rsid w:val="00AD3ED8"/>
    <w:rsid w:val="00AD6F89"/>
    <w:rsid w:val="00AD76A9"/>
    <w:rsid w:val="00AE2FB7"/>
    <w:rsid w:val="00AE46D9"/>
    <w:rsid w:val="00AE61B9"/>
    <w:rsid w:val="00AE76D5"/>
    <w:rsid w:val="00AF2992"/>
    <w:rsid w:val="00AF2D05"/>
    <w:rsid w:val="00B00F6B"/>
    <w:rsid w:val="00B02186"/>
    <w:rsid w:val="00B02AFE"/>
    <w:rsid w:val="00B03A7E"/>
    <w:rsid w:val="00B15DE3"/>
    <w:rsid w:val="00B16105"/>
    <w:rsid w:val="00B23815"/>
    <w:rsid w:val="00B2748C"/>
    <w:rsid w:val="00B32341"/>
    <w:rsid w:val="00B336D0"/>
    <w:rsid w:val="00B40F84"/>
    <w:rsid w:val="00B424E9"/>
    <w:rsid w:val="00B51049"/>
    <w:rsid w:val="00B51156"/>
    <w:rsid w:val="00B52FB3"/>
    <w:rsid w:val="00B55D59"/>
    <w:rsid w:val="00B62771"/>
    <w:rsid w:val="00B87EEC"/>
    <w:rsid w:val="00BA191D"/>
    <w:rsid w:val="00BA746F"/>
    <w:rsid w:val="00BB543B"/>
    <w:rsid w:val="00BC13F5"/>
    <w:rsid w:val="00BD282A"/>
    <w:rsid w:val="00BD36C0"/>
    <w:rsid w:val="00BD604A"/>
    <w:rsid w:val="00BE053B"/>
    <w:rsid w:val="00BE419D"/>
    <w:rsid w:val="00BE4371"/>
    <w:rsid w:val="00BE6285"/>
    <w:rsid w:val="00C11976"/>
    <w:rsid w:val="00C23875"/>
    <w:rsid w:val="00C2764B"/>
    <w:rsid w:val="00C32076"/>
    <w:rsid w:val="00C36046"/>
    <w:rsid w:val="00C43307"/>
    <w:rsid w:val="00C435CF"/>
    <w:rsid w:val="00C44433"/>
    <w:rsid w:val="00C4446F"/>
    <w:rsid w:val="00C53B48"/>
    <w:rsid w:val="00C63C51"/>
    <w:rsid w:val="00C63DD2"/>
    <w:rsid w:val="00C664C7"/>
    <w:rsid w:val="00C66684"/>
    <w:rsid w:val="00C70D2E"/>
    <w:rsid w:val="00C81079"/>
    <w:rsid w:val="00C8279B"/>
    <w:rsid w:val="00C87D14"/>
    <w:rsid w:val="00C91B7C"/>
    <w:rsid w:val="00C92583"/>
    <w:rsid w:val="00CA009F"/>
    <w:rsid w:val="00CA2B44"/>
    <w:rsid w:val="00CA311B"/>
    <w:rsid w:val="00CB3555"/>
    <w:rsid w:val="00CB5331"/>
    <w:rsid w:val="00CB643A"/>
    <w:rsid w:val="00CB71F9"/>
    <w:rsid w:val="00CC1BD8"/>
    <w:rsid w:val="00CC222F"/>
    <w:rsid w:val="00CC6801"/>
    <w:rsid w:val="00CD660D"/>
    <w:rsid w:val="00CE3D60"/>
    <w:rsid w:val="00CE7241"/>
    <w:rsid w:val="00CF0A5A"/>
    <w:rsid w:val="00D00414"/>
    <w:rsid w:val="00D125E9"/>
    <w:rsid w:val="00D1450A"/>
    <w:rsid w:val="00D2051F"/>
    <w:rsid w:val="00D218DA"/>
    <w:rsid w:val="00D254A5"/>
    <w:rsid w:val="00D35E51"/>
    <w:rsid w:val="00D42B58"/>
    <w:rsid w:val="00D44801"/>
    <w:rsid w:val="00D462BD"/>
    <w:rsid w:val="00D47AD2"/>
    <w:rsid w:val="00D505D1"/>
    <w:rsid w:val="00D54E09"/>
    <w:rsid w:val="00D62A57"/>
    <w:rsid w:val="00D64CA9"/>
    <w:rsid w:val="00D7155C"/>
    <w:rsid w:val="00D74AF4"/>
    <w:rsid w:val="00D81E4A"/>
    <w:rsid w:val="00D91FDE"/>
    <w:rsid w:val="00D94516"/>
    <w:rsid w:val="00D94CF4"/>
    <w:rsid w:val="00DA2167"/>
    <w:rsid w:val="00DA23A1"/>
    <w:rsid w:val="00DA4596"/>
    <w:rsid w:val="00DB032F"/>
    <w:rsid w:val="00DB7401"/>
    <w:rsid w:val="00DD2200"/>
    <w:rsid w:val="00DD4374"/>
    <w:rsid w:val="00DE50C5"/>
    <w:rsid w:val="00DE6AAD"/>
    <w:rsid w:val="00DE7F4E"/>
    <w:rsid w:val="00DF0FFE"/>
    <w:rsid w:val="00DF145A"/>
    <w:rsid w:val="00E01FCA"/>
    <w:rsid w:val="00E0376C"/>
    <w:rsid w:val="00E06ADD"/>
    <w:rsid w:val="00E07B3E"/>
    <w:rsid w:val="00E12B23"/>
    <w:rsid w:val="00E156E4"/>
    <w:rsid w:val="00E174CC"/>
    <w:rsid w:val="00E25093"/>
    <w:rsid w:val="00E25181"/>
    <w:rsid w:val="00E2562E"/>
    <w:rsid w:val="00E27FBF"/>
    <w:rsid w:val="00E326D6"/>
    <w:rsid w:val="00E37FD4"/>
    <w:rsid w:val="00E40DB2"/>
    <w:rsid w:val="00E44FAF"/>
    <w:rsid w:val="00E53E7B"/>
    <w:rsid w:val="00E619D5"/>
    <w:rsid w:val="00E67667"/>
    <w:rsid w:val="00E7363B"/>
    <w:rsid w:val="00E80453"/>
    <w:rsid w:val="00E84122"/>
    <w:rsid w:val="00E84E5B"/>
    <w:rsid w:val="00E9189A"/>
    <w:rsid w:val="00E91F42"/>
    <w:rsid w:val="00E92494"/>
    <w:rsid w:val="00E93B74"/>
    <w:rsid w:val="00EA1E1C"/>
    <w:rsid w:val="00EA204A"/>
    <w:rsid w:val="00EA42D6"/>
    <w:rsid w:val="00EA44C1"/>
    <w:rsid w:val="00EA7929"/>
    <w:rsid w:val="00EB05FB"/>
    <w:rsid w:val="00EB1038"/>
    <w:rsid w:val="00EB3561"/>
    <w:rsid w:val="00EB5BB4"/>
    <w:rsid w:val="00EB6A60"/>
    <w:rsid w:val="00EC3861"/>
    <w:rsid w:val="00EC666E"/>
    <w:rsid w:val="00EC783F"/>
    <w:rsid w:val="00ED089A"/>
    <w:rsid w:val="00ED6C87"/>
    <w:rsid w:val="00EE38F6"/>
    <w:rsid w:val="00EE4460"/>
    <w:rsid w:val="00EE6691"/>
    <w:rsid w:val="00EE7D77"/>
    <w:rsid w:val="00EF0DB4"/>
    <w:rsid w:val="00EF203D"/>
    <w:rsid w:val="00F0270F"/>
    <w:rsid w:val="00F10E55"/>
    <w:rsid w:val="00F17514"/>
    <w:rsid w:val="00F236C5"/>
    <w:rsid w:val="00F3342B"/>
    <w:rsid w:val="00F35D58"/>
    <w:rsid w:val="00F41783"/>
    <w:rsid w:val="00F4367B"/>
    <w:rsid w:val="00F45C4A"/>
    <w:rsid w:val="00F52F55"/>
    <w:rsid w:val="00F56DB7"/>
    <w:rsid w:val="00F603E3"/>
    <w:rsid w:val="00F606E7"/>
    <w:rsid w:val="00F62125"/>
    <w:rsid w:val="00F66514"/>
    <w:rsid w:val="00F75239"/>
    <w:rsid w:val="00F76E26"/>
    <w:rsid w:val="00F77448"/>
    <w:rsid w:val="00F77C3E"/>
    <w:rsid w:val="00F81742"/>
    <w:rsid w:val="00F81C1B"/>
    <w:rsid w:val="00F868F0"/>
    <w:rsid w:val="00F91298"/>
    <w:rsid w:val="00F9211F"/>
    <w:rsid w:val="00F934ED"/>
    <w:rsid w:val="00F942F3"/>
    <w:rsid w:val="00F9729E"/>
    <w:rsid w:val="00FA461F"/>
    <w:rsid w:val="00FB429A"/>
    <w:rsid w:val="00FB7272"/>
    <w:rsid w:val="00FC2308"/>
    <w:rsid w:val="00FC57CD"/>
    <w:rsid w:val="00FD0CE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691"/>
    <w:rPr>
      <w:sz w:val="28"/>
    </w:rPr>
  </w:style>
  <w:style w:type="paragraph" w:styleId="2">
    <w:name w:val="heading 2"/>
    <w:basedOn w:val="a"/>
    <w:next w:val="a"/>
    <w:qFormat/>
    <w:rsid w:val="00EE6691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E6691"/>
    <w:pPr>
      <w:jc w:val="center"/>
    </w:pPr>
  </w:style>
  <w:style w:type="paragraph" w:styleId="a4">
    <w:name w:val="Body Text"/>
    <w:basedOn w:val="a"/>
    <w:rsid w:val="00EE6691"/>
    <w:pPr>
      <w:jc w:val="both"/>
    </w:pPr>
  </w:style>
  <w:style w:type="paragraph" w:styleId="20">
    <w:name w:val="Body Text 2"/>
    <w:basedOn w:val="a"/>
    <w:rsid w:val="00EE6691"/>
    <w:rPr>
      <w:b/>
    </w:rPr>
  </w:style>
  <w:style w:type="paragraph" w:styleId="a5">
    <w:name w:val="footer"/>
    <w:basedOn w:val="a"/>
    <w:rsid w:val="00EE66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E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7">
    <w:name w:val="page number"/>
    <w:basedOn w:val="a0"/>
    <w:rsid w:val="00EE6691"/>
  </w:style>
  <w:style w:type="paragraph" w:styleId="21">
    <w:name w:val="Body Text Indent 2"/>
    <w:basedOn w:val="a"/>
    <w:rsid w:val="006A74F1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550933"/>
    <w:pPr>
      <w:spacing w:after="120"/>
      <w:ind w:left="283"/>
    </w:pPr>
  </w:style>
  <w:style w:type="paragraph" w:customStyle="1" w:styleId="aa">
    <w:name w:val="Обычн"/>
    <w:rsid w:val="002505C9"/>
    <w:pPr>
      <w:widowControl w:val="0"/>
    </w:pPr>
    <w:rPr>
      <w:sz w:val="24"/>
    </w:rPr>
  </w:style>
  <w:style w:type="paragraph" w:customStyle="1" w:styleId="FR1">
    <w:name w:val="FR1"/>
    <w:rsid w:val="003E50E0"/>
    <w:pPr>
      <w:widowControl w:val="0"/>
      <w:snapToGrid w:val="0"/>
      <w:spacing w:line="300" w:lineRule="auto"/>
      <w:ind w:left="160"/>
      <w:jc w:val="center"/>
    </w:pPr>
    <w:rPr>
      <w:rFonts w:ascii="Arial" w:hAnsi="Arial"/>
      <w:b/>
      <w:i/>
      <w:sz w:val="24"/>
    </w:rPr>
  </w:style>
  <w:style w:type="paragraph" w:customStyle="1" w:styleId="BodyText2">
    <w:name w:val="Body Text 2"/>
    <w:basedOn w:val="a"/>
    <w:rsid w:val="003C7C14"/>
    <w:pPr>
      <w:widowControl w:val="0"/>
      <w:spacing w:after="60"/>
      <w:ind w:firstLine="720"/>
      <w:jc w:val="both"/>
    </w:pPr>
  </w:style>
  <w:style w:type="paragraph" w:styleId="ab">
    <w:name w:val="Balloon Text"/>
    <w:basedOn w:val="a"/>
    <w:semiHidden/>
    <w:rsid w:val="00082A1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A0EE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D4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Основной"/>
    <w:basedOn w:val="a"/>
    <w:rsid w:val="00E07B3E"/>
    <w:pPr>
      <w:widowControl w:val="0"/>
      <w:ind w:firstLine="720"/>
      <w:jc w:val="both"/>
    </w:pPr>
    <w:rPr>
      <w:szCs w:val="28"/>
    </w:rPr>
  </w:style>
  <w:style w:type="paragraph" w:customStyle="1" w:styleId="ad">
    <w:name w:val=" Знак Знак Знак Знак Знак Знак Знак Знак Знак Знак Знак Знак Знак"/>
    <w:basedOn w:val="a"/>
    <w:rsid w:val="00C8107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e">
    <w:name w:val=" Знак Знак"/>
    <w:basedOn w:val="a"/>
    <w:rsid w:val="00B55D5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Heading">
    <w:name w:val="Heading"/>
    <w:rsid w:val="000262A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rsid w:val="00AE46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E46D9"/>
    <w:rPr>
      <w:sz w:val="28"/>
    </w:rPr>
  </w:style>
  <w:style w:type="character" w:customStyle="1" w:styleId="a9">
    <w:name w:val="Основной текст с отступом Знак"/>
    <w:link w:val="a8"/>
    <w:rsid w:val="00B00F6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691"/>
    <w:rPr>
      <w:sz w:val="28"/>
    </w:rPr>
  </w:style>
  <w:style w:type="paragraph" w:styleId="2">
    <w:name w:val="heading 2"/>
    <w:basedOn w:val="a"/>
    <w:next w:val="a"/>
    <w:qFormat/>
    <w:rsid w:val="00EE6691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E6691"/>
    <w:pPr>
      <w:jc w:val="center"/>
    </w:pPr>
  </w:style>
  <w:style w:type="paragraph" w:styleId="a4">
    <w:name w:val="Body Text"/>
    <w:basedOn w:val="a"/>
    <w:rsid w:val="00EE6691"/>
    <w:pPr>
      <w:jc w:val="both"/>
    </w:pPr>
  </w:style>
  <w:style w:type="paragraph" w:styleId="20">
    <w:name w:val="Body Text 2"/>
    <w:basedOn w:val="a"/>
    <w:rsid w:val="00EE6691"/>
    <w:rPr>
      <w:b/>
    </w:rPr>
  </w:style>
  <w:style w:type="paragraph" w:styleId="a5">
    <w:name w:val="footer"/>
    <w:basedOn w:val="a"/>
    <w:rsid w:val="00EE66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E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7">
    <w:name w:val="page number"/>
    <w:basedOn w:val="a0"/>
    <w:rsid w:val="00EE6691"/>
  </w:style>
  <w:style w:type="paragraph" w:styleId="21">
    <w:name w:val="Body Text Indent 2"/>
    <w:basedOn w:val="a"/>
    <w:rsid w:val="006A74F1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550933"/>
    <w:pPr>
      <w:spacing w:after="120"/>
      <w:ind w:left="283"/>
    </w:pPr>
  </w:style>
  <w:style w:type="paragraph" w:customStyle="1" w:styleId="aa">
    <w:name w:val="Обычн"/>
    <w:rsid w:val="002505C9"/>
    <w:pPr>
      <w:widowControl w:val="0"/>
    </w:pPr>
    <w:rPr>
      <w:sz w:val="24"/>
    </w:rPr>
  </w:style>
  <w:style w:type="paragraph" w:customStyle="1" w:styleId="FR1">
    <w:name w:val="FR1"/>
    <w:rsid w:val="003E50E0"/>
    <w:pPr>
      <w:widowControl w:val="0"/>
      <w:snapToGrid w:val="0"/>
      <w:spacing w:line="300" w:lineRule="auto"/>
      <w:ind w:left="160"/>
      <w:jc w:val="center"/>
    </w:pPr>
    <w:rPr>
      <w:rFonts w:ascii="Arial" w:hAnsi="Arial"/>
      <w:b/>
      <w:i/>
      <w:sz w:val="24"/>
    </w:rPr>
  </w:style>
  <w:style w:type="paragraph" w:customStyle="1" w:styleId="BodyText2">
    <w:name w:val="Body Text 2"/>
    <w:basedOn w:val="a"/>
    <w:rsid w:val="003C7C14"/>
    <w:pPr>
      <w:widowControl w:val="0"/>
      <w:spacing w:after="60"/>
      <w:ind w:firstLine="720"/>
      <w:jc w:val="both"/>
    </w:pPr>
  </w:style>
  <w:style w:type="paragraph" w:styleId="ab">
    <w:name w:val="Balloon Text"/>
    <w:basedOn w:val="a"/>
    <w:semiHidden/>
    <w:rsid w:val="00082A1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A0EE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D4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Основной"/>
    <w:basedOn w:val="a"/>
    <w:rsid w:val="00E07B3E"/>
    <w:pPr>
      <w:widowControl w:val="0"/>
      <w:ind w:firstLine="720"/>
      <w:jc w:val="both"/>
    </w:pPr>
    <w:rPr>
      <w:szCs w:val="28"/>
    </w:rPr>
  </w:style>
  <w:style w:type="paragraph" w:customStyle="1" w:styleId="ad">
    <w:name w:val=" Знак Знак Знак Знак Знак Знак Знак Знак Знак Знак Знак Знак Знак"/>
    <w:basedOn w:val="a"/>
    <w:rsid w:val="00C8107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e">
    <w:name w:val=" Знак Знак"/>
    <w:basedOn w:val="a"/>
    <w:rsid w:val="00B55D5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Heading">
    <w:name w:val="Heading"/>
    <w:rsid w:val="000262A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rsid w:val="00AE46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E46D9"/>
    <w:rPr>
      <w:sz w:val="28"/>
    </w:rPr>
  </w:style>
  <w:style w:type="character" w:customStyle="1" w:styleId="a9">
    <w:name w:val="Основной текст с отступом Знак"/>
    <w:link w:val="a8"/>
    <w:rsid w:val="00B00F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</vt:lpstr>
    </vt:vector>
  </TitlesOfParts>
  <Company>administration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kom-35</dc:creator>
  <cp:lastModifiedBy>kos-3</cp:lastModifiedBy>
  <cp:revision>2</cp:revision>
  <cp:lastPrinted>2015-11-13T13:44:00Z</cp:lastPrinted>
  <dcterms:created xsi:type="dcterms:W3CDTF">2015-11-18T12:54:00Z</dcterms:created>
  <dcterms:modified xsi:type="dcterms:W3CDTF">2015-11-18T12:54:00Z</dcterms:modified>
</cp:coreProperties>
</file>