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86"/>
        <w:gridCol w:w="3721"/>
        <w:gridCol w:w="733"/>
        <w:gridCol w:w="4513"/>
        <w:gridCol w:w="81"/>
        <w:gridCol w:w="303"/>
      </w:tblGrid>
      <w:tr w:rsidR="008E0778" w:rsidRPr="005944CB" w:rsidTr="00007C5A">
        <w:tc>
          <w:tcPr>
            <w:tcW w:w="286" w:type="dxa"/>
            <w:shd w:val="clear" w:color="auto" w:fill="auto"/>
          </w:tcPr>
          <w:p w:rsidR="008E0778" w:rsidRPr="005944CB" w:rsidRDefault="008E0778" w:rsidP="00C0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gridSpan w:val="4"/>
            <w:shd w:val="clear" w:color="auto" w:fill="auto"/>
          </w:tcPr>
          <w:p w:rsidR="00EB59D0" w:rsidRPr="008303FB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ДЕПУТАТОВ</w:t>
            </w:r>
          </w:p>
          <w:p w:rsidR="00EB59D0" w:rsidRPr="008303FB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EB59D0" w:rsidRPr="008303FB" w:rsidRDefault="00731D21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ГАНЬКОВСКОЕ</w:t>
            </w:r>
            <w:r w:rsidR="00EB59D0"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СЕЛЬСКОЕ ПОСЕЛЕНИЕ</w:t>
            </w:r>
          </w:p>
          <w:p w:rsidR="00EB59D0" w:rsidRPr="008303FB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ТИХВИНСКОГО МУНИЦИПАЛЬНОГО РАЙОНА</w:t>
            </w:r>
          </w:p>
          <w:p w:rsidR="00EB59D0" w:rsidRPr="008303FB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ЛЕНИНГРАДСКОЙ ОБЛАСТИ</w:t>
            </w:r>
          </w:p>
          <w:p w:rsidR="00EB59D0" w:rsidRPr="008303FB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СОВЕТ ДЕПУТАТОВ </w:t>
            </w:r>
            <w:r w:rsidR="00731D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ГАНЬКОВСКОГО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EB59D0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3518" w:rsidRDefault="003B3518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B59D0" w:rsidRDefault="00EB59D0" w:rsidP="00EB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 Е Ш Е Н И Е</w:t>
            </w:r>
          </w:p>
          <w:p w:rsidR="008E0778" w:rsidRDefault="008E0778" w:rsidP="00C0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5AE3" w:rsidRPr="005944CB" w:rsidRDefault="00375AE3" w:rsidP="00C0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shd w:val="clear" w:color="auto" w:fill="auto"/>
          </w:tcPr>
          <w:p w:rsidR="008E0778" w:rsidRPr="005944CB" w:rsidRDefault="008E0778" w:rsidP="00C06A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944CB" w:rsidRPr="005944CB" w:rsidTr="00007C5A">
        <w:trPr>
          <w:gridAfter w:val="2"/>
          <w:wAfter w:w="384" w:type="dxa"/>
        </w:trPr>
        <w:tc>
          <w:tcPr>
            <w:tcW w:w="4007" w:type="dxa"/>
            <w:gridSpan w:val="2"/>
            <w:shd w:val="clear" w:color="auto" w:fill="auto"/>
          </w:tcPr>
          <w:p w:rsidR="00794BEE" w:rsidRPr="005944CB" w:rsidRDefault="00BA40CB" w:rsidP="00594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794BEE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D05B2">
              <w:rPr>
                <w:rFonts w:ascii="Times New Roman" w:hAnsi="Times New Roman"/>
                <w:sz w:val="24"/>
                <w:szCs w:val="24"/>
                <w:lang w:eastAsia="ru-RU"/>
              </w:rPr>
              <w:t>23 декабря 2022</w:t>
            </w:r>
            <w:r w:rsidR="00794BEE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94BEE" w:rsidRPr="00731D21" w:rsidRDefault="00EB59D0" w:rsidP="00731D21">
            <w:pPr>
              <w:spacing w:after="0" w:line="240" w:lineRule="auto"/>
              <w:ind w:left="973" w:firstLine="2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1D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0</w:t>
            </w:r>
            <w:r w:rsidR="00731D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794BEE" w:rsidRPr="00731D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9C07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731D21" w:rsidRPr="005944CB" w:rsidTr="00007C5A">
        <w:trPr>
          <w:gridAfter w:val="2"/>
          <w:wAfter w:w="384" w:type="dxa"/>
        </w:trPr>
        <w:tc>
          <w:tcPr>
            <w:tcW w:w="4007" w:type="dxa"/>
            <w:gridSpan w:val="2"/>
            <w:shd w:val="clear" w:color="auto" w:fill="auto"/>
          </w:tcPr>
          <w:p w:rsidR="00731D21" w:rsidRPr="005944CB" w:rsidRDefault="00731D21" w:rsidP="00594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gridSpan w:val="2"/>
            <w:shd w:val="clear" w:color="auto" w:fill="auto"/>
          </w:tcPr>
          <w:p w:rsidR="00731D21" w:rsidRDefault="00731D21" w:rsidP="00EB59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4BEE" w:rsidRPr="005944CB" w:rsidTr="00007C5A">
        <w:tc>
          <w:tcPr>
            <w:tcW w:w="4740" w:type="dxa"/>
            <w:gridSpan w:val="3"/>
            <w:shd w:val="clear" w:color="auto" w:fill="auto"/>
          </w:tcPr>
          <w:p w:rsidR="003B3518" w:rsidRDefault="003B3518" w:rsidP="008303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4BEE" w:rsidRPr="005944CB" w:rsidRDefault="00677F47" w:rsidP="00830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Положения </w:t>
            </w:r>
            <w:r w:rsidR="005944CB" w:rsidRPr="005944CB">
              <w:rPr>
                <w:rFonts w:ascii="Times New Roman" w:hAnsi="Times New Roman"/>
                <w:bCs/>
                <w:sz w:val="24"/>
                <w:szCs w:val="24"/>
              </w:rPr>
              <w:t>о муниципальном контроле в сфере благоустройства</w:t>
            </w:r>
            <w:r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муниципального образования </w:t>
            </w:r>
            <w:r w:rsidR="00731D21">
              <w:rPr>
                <w:rFonts w:ascii="Times New Roman" w:hAnsi="Times New Roman"/>
                <w:bCs/>
                <w:sz w:val="24"/>
                <w:szCs w:val="24"/>
              </w:rPr>
              <w:t>Ганьковское</w:t>
            </w:r>
            <w:r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  <w:r w:rsidR="001D0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97" w:type="dxa"/>
            <w:gridSpan w:val="3"/>
            <w:shd w:val="clear" w:color="auto" w:fill="auto"/>
          </w:tcPr>
          <w:p w:rsidR="00794BEE" w:rsidRPr="005944CB" w:rsidRDefault="00794BEE" w:rsidP="00C06ABD">
            <w:pPr>
              <w:tabs>
                <w:tab w:val="left" w:pos="5400"/>
              </w:tabs>
              <w:spacing w:after="0"/>
              <w:ind w:right="48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C3F" w:rsidRDefault="00FA1C3F" w:rsidP="00ED5D66">
      <w:pPr>
        <w:tabs>
          <w:tab w:val="left" w:pos="5400"/>
        </w:tabs>
        <w:spacing w:after="0"/>
        <w:ind w:right="488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961"/>
      </w:tblGrid>
      <w:tr w:rsidR="005944CB" w:rsidRPr="005944CB" w:rsidTr="00007C5A">
        <w:tc>
          <w:tcPr>
            <w:tcW w:w="9637" w:type="dxa"/>
            <w:gridSpan w:val="2"/>
            <w:shd w:val="clear" w:color="auto" w:fill="auto"/>
          </w:tcPr>
          <w:p w:rsidR="008E0778" w:rsidRPr="005944CB" w:rsidRDefault="00677F47" w:rsidP="00731D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944C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      </w:r>
            <w:r w:rsidR="005944CB" w:rsidRPr="005944C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Федеральным закона от 24.11.1995 года N 181-ФЗ «О социальной защите инвалидов в Российской Федерации»</w:t>
            </w:r>
            <w:r w:rsidRPr="005944C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на территории муниципального образования </w:t>
            </w:r>
            <w:r w:rsidR="00731D21">
              <w:rPr>
                <w:rFonts w:ascii="Times New Roman" w:hAnsi="Times New Roman"/>
                <w:bCs/>
                <w:sz w:val="24"/>
                <w:szCs w:val="24"/>
              </w:rPr>
              <w:t>Ганьковское</w:t>
            </w:r>
            <w:r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  <w:r w:rsidRPr="005944C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, руководствуясь Уставом муниципального образования </w:t>
            </w:r>
            <w:r w:rsidR="00731D21">
              <w:rPr>
                <w:rFonts w:ascii="Times New Roman" w:hAnsi="Times New Roman"/>
                <w:bCs/>
                <w:sz w:val="24"/>
                <w:szCs w:val="24"/>
              </w:rPr>
              <w:t>Ганьковское</w:t>
            </w:r>
            <w:r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  <w:r w:rsidRPr="005944C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, совет депутатов </w:t>
            </w:r>
            <w:r w:rsidR="00731D21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Ганьковского</w:t>
            </w:r>
            <w:r w:rsidRPr="005944C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сельского поселения</w:t>
            </w:r>
            <w:r w:rsidR="00731D21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РЕШИЛ:</w:t>
            </w:r>
          </w:p>
        </w:tc>
      </w:tr>
      <w:tr w:rsidR="008E0778" w:rsidRPr="005944CB" w:rsidTr="00007C5A">
        <w:tc>
          <w:tcPr>
            <w:tcW w:w="9637" w:type="dxa"/>
            <w:gridSpan w:val="2"/>
            <w:shd w:val="clear" w:color="auto" w:fill="auto"/>
          </w:tcPr>
          <w:p w:rsidR="008E0778" w:rsidRPr="005944CB" w:rsidRDefault="008E0778" w:rsidP="00731D21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E0778" w:rsidRPr="005944CB" w:rsidTr="00007C5A">
        <w:tc>
          <w:tcPr>
            <w:tcW w:w="9637" w:type="dxa"/>
            <w:gridSpan w:val="2"/>
            <w:shd w:val="clear" w:color="auto" w:fill="auto"/>
          </w:tcPr>
          <w:p w:rsidR="00677F47" w:rsidRPr="005944CB" w:rsidRDefault="00677F47" w:rsidP="00731D2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1. Утвердить </w:t>
            </w:r>
            <w:r w:rsidR="00731D2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оложение </w:t>
            </w:r>
            <w:r w:rsidR="005944CB" w:rsidRPr="005944CB">
              <w:rPr>
                <w:rFonts w:ascii="Times New Roman" w:hAnsi="Times New Roman"/>
                <w:bCs/>
                <w:sz w:val="24"/>
                <w:szCs w:val="24"/>
              </w:rPr>
              <w:t>о муниципальном контроле в сфере благоустройства на территории</w:t>
            </w:r>
            <w:r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731D21">
              <w:rPr>
                <w:rFonts w:ascii="Times New Roman" w:hAnsi="Times New Roman"/>
                <w:bCs/>
                <w:sz w:val="24"/>
                <w:szCs w:val="24"/>
              </w:rPr>
              <w:t>Ганьковское</w:t>
            </w:r>
            <w:r w:rsidRPr="005944C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(прил</w:t>
            </w:r>
            <w:r w:rsidR="00731D21">
              <w:rPr>
                <w:rFonts w:ascii="Times New Roman" w:hAnsi="Times New Roman"/>
                <w:bCs/>
                <w:sz w:val="24"/>
                <w:szCs w:val="24"/>
              </w:rPr>
              <w:t>ожение</w:t>
            </w:r>
            <w:r w:rsidRPr="005944CB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1D05B2" w:rsidRPr="00677F47" w:rsidRDefault="001D05B2" w:rsidP="00731D2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672">
              <w:rPr>
                <w:rFonts w:ascii="Times New Roman" w:hAnsi="Times New Roman"/>
                <w:bCs/>
                <w:sz w:val="24"/>
                <w:szCs w:val="24"/>
              </w:rPr>
              <w:t xml:space="preserve">2. Решение совета депутатов </w:t>
            </w:r>
            <w:r w:rsidR="00731D21" w:rsidRPr="004F7672">
              <w:rPr>
                <w:rFonts w:ascii="Times New Roman" w:hAnsi="Times New Roman"/>
                <w:bCs/>
                <w:sz w:val="24"/>
                <w:szCs w:val="24"/>
              </w:rPr>
              <w:t>Ганьковского</w:t>
            </w:r>
            <w:r w:rsidRPr="004F767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от 30 сентября 2021 года №0</w:t>
            </w:r>
            <w:r w:rsidR="00731D21" w:rsidRPr="004F767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F76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731D21" w:rsidRPr="004F7672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 w:rsidRPr="004F7672">
              <w:rPr>
                <w:rFonts w:ascii="Times New Roman" w:hAnsi="Times New Roman"/>
                <w:bCs/>
                <w:sz w:val="24"/>
                <w:szCs w:val="24"/>
              </w:rPr>
              <w:t xml:space="preserve"> "Об утверждении Положения о муниципальном контроле в сфере благоустройства на территории муниципального образования </w:t>
            </w:r>
            <w:r w:rsidR="00731D21" w:rsidRPr="004F7672">
              <w:rPr>
                <w:rFonts w:ascii="Times New Roman" w:hAnsi="Times New Roman"/>
                <w:bCs/>
                <w:sz w:val="24"/>
                <w:szCs w:val="24"/>
              </w:rPr>
              <w:t>Ганьковское</w:t>
            </w:r>
            <w:r w:rsidRPr="004F767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области" признать утратившим силу.</w:t>
            </w:r>
          </w:p>
          <w:p w:rsidR="001D05B2" w:rsidRDefault="001D05B2" w:rsidP="00731D21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О</w:t>
            </w:r>
            <w:r w:rsidRPr="001038A0">
              <w:rPr>
                <w:rFonts w:ascii="Times New Roman" w:hAnsi="Times New Roman"/>
                <w:sz w:val="24"/>
                <w:szCs w:val="24"/>
              </w:rPr>
              <w:t xml:space="preserve">бнародовать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настоящее решение </w:t>
            </w:r>
            <w:proofErr w:type="spellStart"/>
            <w:r w:rsidRPr="001038A0">
              <w:rPr>
                <w:rFonts w:ascii="Times New Roman" w:hAnsi="Times New Roman"/>
                <w:sz w:val="24"/>
                <w:szCs w:val="24"/>
              </w:rPr>
              <w:t>путем</w:t>
            </w:r>
            <w:proofErr w:type="spellEnd"/>
            <w:r w:rsidRPr="001038A0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</w:t>
            </w:r>
            <w:r w:rsidR="00731D21">
              <w:rPr>
                <w:rFonts w:ascii="Times New Roman" w:hAnsi="Times New Roman"/>
                <w:sz w:val="24"/>
                <w:szCs w:val="24"/>
              </w:rPr>
              <w:t>Ганьковского</w:t>
            </w:r>
            <w:r w:rsidRPr="001038A0">
              <w:rPr>
                <w:rFonts w:ascii="Times New Roman" w:hAnsi="Times New Roman"/>
                <w:sz w:val="24"/>
                <w:szCs w:val="24"/>
              </w:rPr>
              <w:t xml:space="preserve"> сель</w:t>
            </w:r>
            <w:r>
              <w:rPr>
                <w:rFonts w:ascii="Times New Roman" w:hAnsi="Times New Roman"/>
                <w:sz w:val="24"/>
                <w:szCs w:val="24"/>
              </w:rPr>
              <w:t>ского поселения в сети Интернет.</w:t>
            </w:r>
          </w:p>
          <w:p w:rsidR="001D05B2" w:rsidRPr="008303FB" w:rsidRDefault="001D05B2" w:rsidP="00731D21">
            <w:pPr>
              <w:suppressAutoHyphens/>
              <w:spacing w:after="0" w:line="240" w:lineRule="auto"/>
              <w:ind w:firstLine="72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77F47">
              <w:rPr>
                <w:rFonts w:ascii="Times New Roman" w:hAnsi="Times New Roman"/>
                <w:bCs/>
                <w:sz w:val="24"/>
                <w:szCs w:val="24"/>
              </w:rPr>
              <w:t>. Решение вступает в законную силу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следующий день</w:t>
            </w:r>
            <w:r w:rsidRPr="00677F47">
              <w:rPr>
                <w:rFonts w:ascii="Times New Roman" w:hAnsi="Times New Roman"/>
                <w:bCs/>
                <w:sz w:val="24"/>
                <w:szCs w:val="24"/>
              </w:rPr>
              <w:t xml:space="preserve"> после его официального опубликования (обнародования).</w:t>
            </w:r>
          </w:p>
          <w:p w:rsidR="008E0778" w:rsidRPr="005944CB" w:rsidRDefault="008E0778" w:rsidP="00731D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E0778" w:rsidRPr="005944CB" w:rsidTr="00007C5A">
        <w:tc>
          <w:tcPr>
            <w:tcW w:w="9637" w:type="dxa"/>
            <w:gridSpan w:val="2"/>
            <w:shd w:val="clear" w:color="auto" w:fill="auto"/>
          </w:tcPr>
          <w:p w:rsidR="00677F47" w:rsidRPr="005944CB" w:rsidRDefault="00677F47" w:rsidP="008303FB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86500" w:rsidRPr="00786500" w:rsidTr="00007C5A">
        <w:tc>
          <w:tcPr>
            <w:tcW w:w="4676" w:type="dxa"/>
            <w:shd w:val="clear" w:color="auto" w:fill="auto"/>
          </w:tcPr>
          <w:p w:rsidR="004403E9" w:rsidRPr="005944CB" w:rsidRDefault="008E0778" w:rsidP="0044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4403E9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4403E9" w:rsidRPr="005944CB" w:rsidRDefault="00731D21" w:rsidP="0044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Ганьковское</w:t>
            </w:r>
            <w:r w:rsidR="004403E9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0778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4403E9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8E0778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 поселени</w:t>
            </w:r>
            <w:r w:rsidR="004403E9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  <w:p w:rsidR="008E0778" w:rsidRPr="005944CB" w:rsidRDefault="004403E9" w:rsidP="0044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Тихвинского муниципального образования</w:t>
            </w:r>
            <w:r w:rsidR="008E0778"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3E9" w:rsidRPr="005944CB" w:rsidRDefault="004403E9" w:rsidP="0044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4CB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Ленинградской области</w:t>
            </w:r>
          </w:p>
        </w:tc>
        <w:tc>
          <w:tcPr>
            <w:tcW w:w="4961" w:type="dxa"/>
            <w:shd w:val="clear" w:color="auto" w:fill="auto"/>
          </w:tcPr>
          <w:p w:rsidR="005944CB" w:rsidRPr="00786500" w:rsidRDefault="008E0778" w:rsidP="008303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65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8303FB" w:rsidRPr="007865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</w:t>
            </w:r>
          </w:p>
          <w:p w:rsidR="005944CB" w:rsidRPr="00786500" w:rsidRDefault="005944CB" w:rsidP="008303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944CB" w:rsidRPr="00786500" w:rsidRDefault="005944CB" w:rsidP="008303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E0778" w:rsidRPr="00D2576C" w:rsidRDefault="00D2576C" w:rsidP="00D2576C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proofErr w:type="spellStart"/>
            <w:r w:rsidRPr="00D2576C">
              <w:rPr>
                <w:rFonts w:ascii="Times New Roman" w:hAnsi="Times New Roman"/>
                <w:sz w:val="24"/>
                <w:szCs w:val="24"/>
              </w:rPr>
              <w:t>Е.С.Епифанова</w:t>
            </w:r>
            <w:proofErr w:type="spellEnd"/>
          </w:p>
        </w:tc>
      </w:tr>
      <w:tr w:rsidR="00786500" w:rsidRPr="005944CB" w:rsidTr="00007C5A">
        <w:tc>
          <w:tcPr>
            <w:tcW w:w="4676" w:type="dxa"/>
            <w:shd w:val="clear" w:color="auto" w:fill="auto"/>
          </w:tcPr>
          <w:p w:rsidR="00786500" w:rsidRPr="00786500" w:rsidRDefault="00786500" w:rsidP="00440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86500" w:rsidRPr="005944CB" w:rsidRDefault="00786500" w:rsidP="008303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3518" w:rsidRDefault="003B3518" w:rsidP="003B3518">
      <w:pPr>
        <w:spacing w:after="0"/>
        <w:rPr>
          <w:rFonts w:ascii="Times New Roman" w:hAnsi="Times New Roman"/>
          <w:sz w:val="24"/>
          <w:szCs w:val="24"/>
        </w:rPr>
      </w:pPr>
    </w:p>
    <w:p w:rsidR="009C0781" w:rsidRDefault="009C0781" w:rsidP="003B3518">
      <w:pPr>
        <w:spacing w:after="0"/>
        <w:rPr>
          <w:rFonts w:ascii="Times New Roman" w:hAnsi="Times New Roman"/>
          <w:sz w:val="24"/>
          <w:szCs w:val="24"/>
        </w:rPr>
      </w:pPr>
    </w:p>
    <w:p w:rsidR="00786500" w:rsidRPr="00786500" w:rsidRDefault="00786500" w:rsidP="00786500">
      <w:pPr>
        <w:spacing w:after="0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8303FB" w:rsidRPr="005944CB" w:rsidRDefault="008303FB" w:rsidP="00786500">
      <w:pPr>
        <w:spacing w:after="0"/>
        <w:ind w:firstLine="5812"/>
        <w:rPr>
          <w:rFonts w:ascii="Times New Roman" w:hAnsi="Times New Roman"/>
          <w:sz w:val="24"/>
          <w:szCs w:val="24"/>
        </w:rPr>
      </w:pPr>
      <w:r w:rsidRPr="005944CB">
        <w:rPr>
          <w:rFonts w:ascii="Times New Roman" w:hAnsi="Times New Roman"/>
          <w:sz w:val="24"/>
          <w:szCs w:val="24"/>
        </w:rPr>
        <w:t>решени</w:t>
      </w:r>
      <w:r w:rsidR="00786500">
        <w:rPr>
          <w:rFonts w:ascii="Times New Roman" w:hAnsi="Times New Roman"/>
          <w:sz w:val="24"/>
          <w:szCs w:val="24"/>
        </w:rPr>
        <w:t>ем</w:t>
      </w:r>
      <w:r w:rsidRPr="005944CB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8303FB" w:rsidRPr="005944CB" w:rsidRDefault="00731D21" w:rsidP="00786500">
      <w:pPr>
        <w:spacing w:after="0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Ганьковского</w:t>
      </w:r>
      <w:r w:rsidR="008303FB" w:rsidRPr="005944C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303FB" w:rsidRPr="005944CB" w:rsidRDefault="008303FB" w:rsidP="00786500">
      <w:pPr>
        <w:spacing w:after="0"/>
        <w:ind w:firstLine="5812"/>
        <w:rPr>
          <w:rFonts w:ascii="Times New Roman" w:hAnsi="Times New Roman"/>
          <w:sz w:val="24"/>
          <w:szCs w:val="24"/>
        </w:rPr>
      </w:pPr>
      <w:r w:rsidRPr="005944CB">
        <w:rPr>
          <w:rFonts w:ascii="Times New Roman" w:hAnsi="Times New Roman"/>
          <w:sz w:val="24"/>
          <w:szCs w:val="24"/>
        </w:rPr>
        <w:t xml:space="preserve">от </w:t>
      </w:r>
      <w:r w:rsidR="001D05B2">
        <w:rPr>
          <w:rFonts w:ascii="Times New Roman" w:hAnsi="Times New Roman"/>
          <w:sz w:val="24"/>
          <w:szCs w:val="24"/>
        </w:rPr>
        <w:t>23 декабря 2022</w:t>
      </w:r>
      <w:r w:rsidRPr="005944CB">
        <w:rPr>
          <w:rFonts w:ascii="Times New Roman" w:hAnsi="Times New Roman"/>
          <w:sz w:val="24"/>
          <w:szCs w:val="24"/>
        </w:rPr>
        <w:t xml:space="preserve"> года № 0</w:t>
      </w:r>
      <w:r w:rsidR="00786500">
        <w:rPr>
          <w:rFonts w:ascii="Times New Roman" w:hAnsi="Times New Roman"/>
          <w:sz w:val="24"/>
          <w:szCs w:val="24"/>
        </w:rPr>
        <w:t>4</w:t>
      </w:r>
      <w:r w:rsidRPr="005944CB">
        <w:rPr>
          <w:rFonts w:ascii="Times New Roman" w:hAnsi="Times New Roman"/>
          <w:sz w:val="24"/>
          <w:szCs w:val="24"/>
        </w:rPr>
        <w:t>-</w:t>
      </w:r>
      <w:r w:rsidR="009C0781">
        <w:rPr>
          <w:rFonts w:ascii="Times New Roman" w:hAnsi="Times New Roman"/>
          <w:sz w:val="24"/>
          <w:szCs w:val="24"/>
        </w:rPr>
        <w:t>150</w:t>
      </w:r>
    </w:p>
    <w:p w:rsidR="008303FB" w:rsidRPr="005944CB" w:rsidRDefault="00786500" w:rsidP="00786500">
      <w:pPr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786500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>)</w:t>
      </w:r>
    </w:p>
    <w:p w:rsidR="005944CB" w:rsidRPr="005944CB" w:rsidRDefault="005944CB" w:rsidP="005944CB">
      <w:pPr>
        <w:spacing w:after="0" w:line="324" w:lineRule="atLeast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П</w:t>
      </w:r>
      <w:r w:rsidR="00375AE3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ОЛОЖЕНИЕ</w:t>
      </w: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bookmarkStart w:id="0" w:name="_Hlk73456502"/>
      <w:bookmarkEnd w:id="0"/>
      <w:r w:rsidRPr="005944CB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о муниципальном контроле в сфере благоустройства </w:t>
      </w:r>
      <w:r w:rsidRPr="005944CB">
        <w:rPr>
          <w:rFonts w:ascii="Times New Roman" w:eastAsia="Calibri" w:hAnsi="Times New Roman"/>
          <w:b/>
          <w:iCs/>
          <w:sz w:val="24"/>
          <w:szCs w:val="24"/>
          <w:lang w:eastAsia="ru-RU"/>
        </w:rPr>
        <w:t>н</w:t>
      </w:r>
      <w:r w:rsidRPr="005944CB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а территории муниципального образования </w:t>
      </w:r>
      <w:r w:rsidR="00731D21">
        <w:rPr>
          <w:rFonts w:ascii="Times New Roman" w:eastAsia="Calibri" w:hAnsi="Times New Roman"/>
          <w:b/>
          <w:sz w:val="24"/>
          <w:szCs w:val="24"/>
          <w:lang w:eastAsia="ru-RU"/>
        </w:rPr>
        <w:t>Ганьковское</w:t>
      </w:r>
      <w:r w:rsidRPr="005944CB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сельское поселение Тихвинского муниципального района Ленинградской области</w:t>
      </w: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b/>
          <w:bCs/>
          <w:sz w:val="24"/>
          <w:szCs w:val="24"/>
          <w:lang w:eastAsia="ru-RU"/>
        </w:rPr>
        <w:t>1.Общие положения</w:t>
      </w:r>
    </w:p>
    <w:p w:rsidR="005944CB" w:rsidRPr="005944CB" w:rsidRDefault="005944CB" w:rsidP="005944CB">
      <w:pPr>
        <w:spacing w:after="0" w:line="240" w:lineRule="auto"/>
        <w:ind w:firstLine="420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1.1. Настоящее Положение (далее – Положение) устанавливает порядок организации и осуществления муниципального контроля в сфере благоустройства на территории </w:t>
      </w:r>
      <w:r w:rsidRPr="005944CB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731D21">
        <w:rPr>
          <w:rFonts w:ascii="Times New Roman" w:hAnsi="Times New Roman"/>
          <w:bCs/>
          <w:sz w:val="24"/>
          <w:szCs w:val="24"/>
        </w:rPr>
        <w:t>Ганьковское</w:t>
      </w:r>
      <w:r w:rsidRPr="005944CB">
        <w:rPr>
          <w:rFonts w:ascii="Times New Roman" w:hAnsi="Times New Roman"/>
          <w:bCs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Pr="005944CB">
        <w:rPr>
          <w:rFonts w:ascii="Times New Roman" w:eastAsia="Calibri" w:hAnsi="Times New Roman"/>
          <w:i/>
          <w:spacing w:val="-2"/>
          <w:sz w:val="24"/>
          <w:szCs w:val="24"/>
          <w:lang w:eastAsia="ru-RU"/>
        </w:rPr>
        <w:t xml:space="preserve"> </w:t>
      </w:r>
      <w:r w:rsidRPr="005944CB">
        <w:rPr>
          <w:rFonts w:ascii="Times New Roman" w:eastAsia="Calibri" w:hAnsi="Times New Roman"/>
          <w:sz w:val="24"/>
          <w:szCs w:val="24"/>
          <w:lang w:eastAsia="ru-RU"/>
        </w:rPr>
        <w:t>(далее – муниципальный контроль).</w:t>
      </w:r>
    </w:p>
    <w:p w:rsidR="005944CB" w:rsidRPr="005944CB" w:rsidRDefault="005944CB" w:rsidP="005944C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44CB">
        <w:rPr>
          <w:rFonts w:ascii="Times New Roman" w:hAnsi="Times New Roman"/>
          <w:sz w:val="24"/>
          <w:szCs w:val="24"/>
          <w:lang w:eastAsia="ru-RU"/>
        </w:rPr>
        <w:t xml:space="preserve">К отношениям, связанным с осуществлением </w:t>
      </w:r>
      <w:proofErr w:type="gramStart"/>
      <w:r w:rsidRPr="005944CB">
        <w:rPr>
          <w:rFonts w:ascii="Times New Roman" w:hAnsi="Times New Roman"/>
          <w:sz w:val="24"/>
          <w:szCs w:val="24"/>
          <w:lang w:eastAsia="ru-RU"/>
        </w:rPr>
        <w:t>муниципального жилищного контроля</w:t>
      </w:r>
      <w:proofErr w:type="gramEnd"/>
      <w:r w:rsidRPr="005944CB">
        <w:rPr>
          <w:rFonts w:ascii="Times New Roman" w:hAnsi="Times New Roman"/>
          <w:sz w:val="24"/>
          <w:szCs w:val="24"/>
          <w:lang w:eastAsia="ru-RU"/>
        </w:rPr>
        <w:t xml:space="preserve"> применяются положения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5944CB">
          <w:rPr>
            <w:rFonts w:ascii="Times New Roman" w:hAnsi="Times New Roman"/>
            <w:sz w:val="24"/>
            <w:szCs w:val="24"/>
            <w:lang w:eastAsia="ru-RU"/>
          </w:rPr>
          <w:t>2020 г</w:t>
        </w:r>
      </w:smartTag>
      <w:r w:rsidRPr="005944CB">
        <w:rPr>
          <w:rFonts w:ascii="Times New Roman" w:hAnsi="Times New Roman"/>
          <w:sz w:val="24"/>
          <w:szCs w:val="24"/>
          <w:lang w:eastAsia="ru-RU"/>
        </w:rPr>
        <w:t>. №248-ФЗ «О государственном контроле (надзоре) и муниципальном контроле в Российской Федерации» (далее - Федеральный закон № 248-ФЗ)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1.2. Предметом муниципального контроля является: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соблюдение юридическими лицами, индивидуальными предпринимателями, гражданами (далее - контролируемые лица) Правил благоустройства на территории </w:t>
      </w:r>
      <w:r w:rsidRPr="005944CB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731D21">
        <w:rPr>
          <w:rFonts w:ascii="Times New Roman" w:hAnsi="Times New Roman"/>
          <w:bCs/>
          <w:sz w:val="24"/>
          <w:szCs w:val="24"/>
        </w:rPr>
        <w:t>Ганьковское</w:t>
      </w:r>
      <w:r w:rsidRPr="005944CB">
        <w:rPr>
          <w:rFonts w:ascii="Times New Roman" w:hAnsi="Times New Roman"/>
          <w:bCs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Pr="005944CB">
        <w:rPr>
          <w:rFonts w:ascii="Times New Roman" w:eastAsia="Calibri" w:hAnsi="Times New Roman"/>
          <w:sz w:val="24"/>
          <w:szCs w:val="24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5944CB" w:rsidRPr="005944CB" w:rsidRDefault="005944CB" w:rsidP="005944CB">
      <w:pPr>
        <w:spacing w:after="0" w:line="240" w:lineRule="auto"/>
        <w:ind w:firstLine="52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:rsidR="005944CB" w:rsidRPr="005944CB" w:rsidRDefault="005944CB" w:rsidP="005944CB">
      <w:pPr>
        <w:spacing w:after="0" w:line="240" w:lineRule="auto"/>
        <w:ind w:firstLine="52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1.3. Объектами муниципального контроля, расположенными на территории </w:t>
      </w:r>
      <w:r w:rsidRPr="005944CB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731D21">
        <w:rPr>
          <w:rFonts w:ascii="Times New Roman" w:hAnsi="Times New Roman"/>
          <w:bCs/>
          <w:sz w:val="24"/>
          <w:szCs w:val="24"/>
        </w:rPr>
        <w:t>Ганьковское</w:t>
      </w:r>
      <w:r w:rsidRPr="005944CB">
        <w:rPr>
          <w:rFonts w:ascii="Times New Roman" w:hAnsi="Times New Roman"/>
          <w:bCs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(далее – объект контроля) являются:</w:t>
      </w:r>
    </w:p>
    <w:p w:rsidR="005944CB" w:rsidRPr="005944CB" w:rsidRDefault="005944CB" w:rsidP="005944CB">
      <w:pPr>
        <w:spacing w:after="0" w:line="240" w:lineRule="auto"/>
        <w:ind w:firstLine="52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944CB" w:rsidRPr="005944CB" w:rsidRDefault="005944CB" w:rsidP="005944CB">
      <w:pPr>
        <w:spacing w:after="0" w:line="240" w:lineRule="auto"/>
        <w:ind w:firstLine="52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5944CB" w:rsidRPr="005944CB" w:rsidRDefault="005944CB" w:rsidP="005944CB">
      <w:pPr>
        <w:spacing w:after="0" w:line="240" w:lineRule="auto"/>
        <w:ind w:firstLine="52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1.4. 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Учет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объектов контроля осуществляется посредством создания: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единого реестра контрольных мероприятий;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информационной системы (подсистемы государственной информационной системы) досудебного обжалования;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иных государственных и муниципальных информационных систем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путем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межведомственного информационного взаимодействия.</w:t>
      </w:r>
    </w:p>
    <w:p w:rsidR="005944CB" w:rsidRPr="005944CB" w:rsidRDefault="005944CB" w:rsidP="005944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944CB">
        <w:rPr>
          <w:rFonts w:ascii="Times New Roman" w:hAnsi="Times New Roman"/>
          <w:sz w:val="24"/>
          <w:szCs w:val="24"/>
          <w:lang w:eastAsia="ru-RU"/>
        </w:rPr>
        <w:t>Учет</w:t>
      </w:r>
      <w:proofErr w:type="spellEnd"/>
      <w:r w:rsidRPr="005944CB">
        <w:rPr>
          <w:rFonts w:ascii="Times New Roman" w:hAnsi="Times New Roman"/>
          <w:sz w:val="24"/>
          <w:szCs w:val="24"/>
          <w:lang w:eastAsia="ru-RU"/>
        </w:rPr>
        <w:t xml:space="preserve"> объектов контроля осуществляется с использованием информационной системы.</w:t>
      </w:r>
    </w:p>
    <w:p w:rsidR="005944CB" w:rsidRPr="005944CB" w:rsidRDefault="005944CB" w:rsidP="00594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lastRenderedPageBreak/>
        <w:t>1.5. </w:t>
      </w:r>
      <w:r w:rsidRPr="005944CB">
        <w:rPr>
          <w:rFonts w:ascii="Times New Roman" w:hAnsi="Times New Roman"/>
          <w:sz w:val="24"/>
          <w:szCs w:val="24"/>
          <w:lang w:eastAsia="ru-RU"/>
        </w:rPr>
        <w:t xml:space="preserve">Муниципальный контроль осуществляется администрацией </w:t>
      </w:r>
      <w:r w:rsidRPr="005944CB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731D21">
        <w:rPr>
          <w:rFonts w:ascii="Times New Roman" w:hAnsi="Times New Roman"/>
          <w:bCs/>
          <w:sz w:val="24"/>
          <w:szCs w:val="24"/>
        </w:rPr>
        <w:t>Ганьковское</w:t>
      </w:r>
      <w:r w:rsidRPr="005944CB">
        <w:rPr>
          <w:rFonts w:ascii="Times New Roman" w:hAnsi="Times New Roman"/>
          <w:bCs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Pr="005944CB">
        <w:rPr>
          <w:rFonts w:ascii="Times New Roman" w:hAnsi="Times New Roman"/>
          <w:sz w:val="24"/>
          <w:szCs w:val="24"/>
          <w:lang w:eastAsia="ru-RU"/>
        </w:rPr>
        <w:t xml:space="preserve"> (далее - также Контрольный орган).</w:t>
      </w:r>
    </w:p>
    <w:p w:rsidR="005944CB" w:rsidRPr="005944CB" w:rsidRDefault="005944CB" w:rsidP="005944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44CB">
        <w:rPr>
          <w:rFonts w:ascii="Times New Roman" w:hAnsi="Times New Roman"/>
          <w:sz w:val="24"/>
          <w:szCs w:val="24"/>
          <w:lang w:eastAsia="ru-RU"/>
        </w:rPr>
        <w:t xml:space="preserve">1.6. Руководство деятельностью по осуществлению муниципального контроля осуществляет глава администрации </w:t>
      </w:r>
      <w:r w:rsidRPr="005944CB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731D21">
        <w:rPr>
          <w:rFonts w:ascii="Times New Roman" w:hAnsi="Times New Roman"/>
          <w:bCs/>
          <w:sz w:val="24"/>
          <w:szCs w:val="24"/>
        </w:rPr>
        <w:t>Ганьковское</w:t>
      </w:r>
      <w:r w:rsidRPr="005944CB">
        <w:rPr>
          <w:rFonts w:ascii="Times New Roman" w:hAnsi="Times New Roman"/>
          <w:bCs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Pr="005944CB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944CB" w:rsidRPr="005944CB" w:rsidRDefault="005944CB" w:rsidP="005944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44CB">
        <w:rPr>
          <w:rFonts w:ascii="Times New Roman" w:hAnsi="Times New Roman"/>
          <w:sz w:val="24"/>
          <w:szCs w:val="24"/>
          <w:lang w:eastAsia="ru-RU"/>
        </w:rPr>
        <w:t>1.7. От имени Контрольного органа муниципальный контроль вправе осуществлять следующие должностные лица:</w:t>
      </w:r>
    </w:p>
    <w:p w:rsidR="005944CB" w:rsidRPr="005944CB" w:rsidRDefault="005944CB" w:rsidP="005944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44CB">
        <w:rPr>
          <w:rFonts w:ascii="Times New Roman" w:hAnsi="Times New Roman"/>
          <w:sz w:val="24"/>
          <w:szCs w:val="24"/>
          <w:lang w:eastAsia="ru-RU"/>
        </w:rPr>
        <w:t xml:space="preserve">1) глава администрации (заместитель главы администрации); </w:t>
      </w:r>
    </w:p>
    <w:p w:rsidR="005944CB" w:rsidRPr="005944CB" w:rsidRDefault="005944CB" w:rsidP="005944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44CB">
        <w:rPr>
          <w:rFonts w:ascii="Times New Roman" w:hAnsi="Times New Roman"/>
          <w:sz w:val="24"/>
          <w:szCs w:val="24"/>
          <w:lang w:eastAsia="ru-RU"/>
        </w:rPr>
        <w:t>2) должностные лица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- инспектор).</w:t>
      </w:r>
    </w:p>
    <w:p w:rsidR="005944CB" w:rsidRPr="005944CB" w:rsidRDefault="005944CB" w:rsidP="005944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44CB">
        <w:rPr>
          <w:rFonts w:ascii="Times New Roman" w:hAnsi="Times New Roman"/>
          <w:sz w:val="24"/>
          <w:szCs w:val="24"/>
          <w:lang w:eastAsia="ru-RU"/>
        </w:rPr>
        <w:t>Должностными лицами</w:t>
      </w:r>
      <w:r w:rsidRPr="005944C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5944CB">
        <w:rPr>
          <w:rFonts w:ascii="Times New Roman" w:hAnsi="Times New Roman"/>
          <w:sz w:val="24"/>
          <w:szCs w:val="24"/>
          <w:lang w:eastAsia="ru-RU"/>
        </w:rPr>
        <w:t>Контрольного органа, уполномоченными на принятие решения о проведении контрольного мероприятия, являются глава администрации, заместитель главы администрации (далее - уполномоченные должностные лица Контрольного органа).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1.8. Права и обязанности инспектора.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1.8.1. Инспектор обязан: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1) соблюдать законодательство Российской Федерации, права и законные интересы контролируемых лиц;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 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 при проведении которых не требуется взаимодействие контрольных органов с контролируемыми лицами) и в случаях, предусмотренных Федеральным законом № 248-ФЗ и пунктом 3.3 настоящего Положения, осуществлять консультирование;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 Федеральным законом № 248-ФЗ;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lastRenderedPageBreak/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1.8.2. Инспектор при проведении контрольного мероприятия в пределах своих полномочий и в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объеме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проводимых контрольных действий имеет право: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видеосъемки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объему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контрольного мероприятия;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5944CB" w:rsidRPr="005944CB" w:rsidRDefault="005944CB" w:rsidP="005944CB">
      <w:pPr>
        <w:spacing w:after="0" w:line="240" w:lineRule="auto"/>
        <w:ind w:firstLine="63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7) обращаться в соответствии с Федеральным законом от 07.02.2011 года № 3-ФЗ 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1.9. 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путем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</w:t>
      </w:r>
      <w:r w:rsidRPr="005944CB">
        <w:rPr>
          <w:rFonts w:ascii="Times New Roman" w:eastAsia="Calibri" w:hAnsi="Times New Roman"/>
          <w:sz w:val="24"/>
          <w:szCs w:val="24"/>
          <w:lang w:eastAsia="ru-RU"/>
        </w:rPr>
        <w:lastRenderedPageBreak/>
        <w:t>муниципальных услуг (функций)» 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944CB" w:rsidRPr="005944CB" w:rsidRDefault="005944CB" w:rsidP="005944CB">
      <w:pPr>
        <w:spacing w:after="0" w:line="240" w:lineRule="auto"/>
        <w:ind w:left="1155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b/>
          <w:bCs/>
          <w:sz w:val="24"/>
          <w:szCs w:val="24"/>
          <w:lang w:eastAsia="ru-RU"/>
        </w:rPr>
        <w:t>2. Категории риска причинения вреда (ущерба)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 Контрольным органом на постоянной основе проводится мониторинг (сбор, обработка, анализ и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учет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>) сведений, используемых для оценки и управления рисками причинения вреда (ущерба).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средний риск;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умеренный риск;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низкий риск.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2.3. Критерии отнесения объектов контроля к категориям риска в рамках осуществления муниципального контроля установлены приложением 1 к настоящему Положению.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2.4. Отнесение объекта контроля к одной из категорий риска осуществляется Контрольным органом ежегодно на основе сопоставления его характеристик с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утвержденными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критериями риска, при этом 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 ценностям.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2.5. Перечень индикаторов риска нарушения обязательных требований, проверяемых в рамках осуществления муниципального контроля установлен приложением 2 к настоящему Положению.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2.6. В случае если объект контроля не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отнесен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к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определенной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категории риска, он считается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отнесенным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к категории низкого риска.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2.7. 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2.8. Контрольный орган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ведет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перечни подконтрольных объектов,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отнесенных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к одной из категорий риска.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Перечни подконтрольных объектов содержат следующую информацию: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а) идентификационные признаки объекта;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б) категория риска, к которой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отнесен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объект;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в) реквизиты решения об отнесении объекта к категории риска.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b/>
          <w:bCs/>
          <w:sz w:val="24"/>
          <w:szCs w:val="24"/>
          <w:lang w:eastAsia="ru-RU"/>
        </w:rPr>
        <w:t>3. Виды профилактических мероприятий, которые проводятся</w:t>
      </w: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при осуществлении муниципального контроля </w:t>
      </w:r>
    </w:p>
    <w:p w:rsidR="005944CB" w:rsidRPr="005944CB" w:rsidRDefault="005944CB" w:rsidP="005944C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1) информирование;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2) объявление предостережения;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3) консультирование;</w:t>
      </w:r>
    </w:p>
    <w:p w:rsid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375AE3" w:rsidRPr="005944CB" w:rsidRDefault="00375AE3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lastRenderedPageBreak/>
        <w:t>3.1. Информирование контролируемых и иных заинтересованных лиц по вопросам соблюдения обязательных требований </w:t>
      </w:r>
    </w:p>
    <w:p w:rsidR="005944CB" w:rsidRPr="005944CB" w:rsidRDefault="005944CB" w:rsidP="005944CB">
      <w:pPr>
        <w:spacing w:after="0" w:line="240" w:lineRule="auto"/>
        <w:ind w:firstLine="525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3.1.1. Контрольный орган осуществляет информирование контролируемых и иных заинтересованных лиц по вопросам соблюдения обязательных требований посредством размещения сведений на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своем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на официальном сайте в сети «Интернет» (далее – официальный сайт), в средствах массовой информации, через личные кабинеты контролируемых лиц в государственных информационных системах (при их наличии) и в иных формах.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3.1.2. Контрольный орган обязан размещать и поддерживать в актуальном состоянии на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своем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официальном сайте в сети «Интернет» сведения,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определенные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частью 3 статьи 46 Федерального закона  № 248-ФЗ.</w:t>
      </w: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3.2. Предостережение о недопустимости нарушения</w:t>
      </w:r>
      <w:r w:rsidR="00786500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944CB">
        <w:rPr>
          <w:rFonts w:ascii="Times New Roman" w:eastAsia="Calibri" w:hAnsi="Times New Roman"/>
          <w:sz w:val="24"/>
          <w:szCs w:val="24"/>
          <w:lang w:eastAsia="ru-RU"/>
        </w:rPr>
        <w:t>обязательных требований</w:t>
      </w:r>
    </w:p>
    <w:p w:rsidR="005944CB" w:rsidRPr="005944CB" w:rsidRDefault="005944CB" w:rsidP="005944CB">
      <w:pPr>
        <w:spacing w:after="0" w:line="240" w:lineRule="auto"/>
        <w:ind w:firstLine="525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3.2.1. 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подтвержденных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 требований.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3.2.2. Предостережение составляется по форме,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утвержденной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3.2.4. Возражение должно содержать: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1) наименование Контрольного органа, в который направляется возражение;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3) дату и номер предостережения;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4) доводы, на основании которых контролируемое лицо не согласно с объявленным предостережением;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5) дату получения предостережения контролируемым лицом;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6) личную подпись и дату.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3.2.6. Контрольный орган рассматривает возражение в отношении предостережения в течение пятнадцати рабочих дней со дня его получения.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3.2.7. По результатам рассмотрения возражения Контрольный орган принимает одно из следующих решений: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1) удовлетворяет возражение в форме отмены предостережения;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2) отказывает в удовлетворении возражения с указанием причины отказа.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3.2.8. Контрольный орган информирует контролируемое лицо о результатах рассмотрения возражения не позднее пяти рабочих дней со дня рассмотрения возражения в отношении предостережения.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3.2.9. Повторное направление возражения по тем же основаниям не допускается.</w:t>
      </w:r>
    </w:p>
    <w:p w:rsid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3.2.10. Контрольный орган осуществляет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учет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375AE3" w:rsidRPr="005944CB" w:rsidRDefault="00375AE3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3.3. Консультирование</w:t>
      </w:r>
    </w:p>
    <w:p w:rsidR="005944CB" w:rsidRPr="005944CB" w:rsidRDefault="005944CB" w:rsidP="005944CB">
      <w:pPr>
        <w:spacing w:after="0" w:line="240" w:lineRule="auto"/>
        <w:ind w:firstLine="525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3.3.1. 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5944CB" w:rsidRPr="005944CB" w:rsidRDefault="005944CB" w:rsidP="005944CB">
      <w:pPr>
        <w:spacing w:after="0" w:line="240" w:lineRule="auto"/>
        <w:ind w:left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1) порядка проведения контрольных мероприятий;</w:t>
      </w:r>
    </w:p>
    <w:p w:rsidR="005944CB" w:rsidRPr="005944CB" w:rsidRDefault="005944CB" w:rsidP="005944CB">
      <w:pPr>
        <w:spacing w:after="0" w:line="240" w:lineRule="auto"/>
        <w:ind w:left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2) периодичности проведения контрольных мероприятий;</w:t>
      </w:r>
    </w:p>
    <w:p w:rsidR="005944CB" w:rsidRPr="005944CB" w:rsidRDefault="005944CB" w:rsidP="005944CB">
      <w:pPr>
        <w:spacing w:after="0" w:line="240" w:lineRule="auto"/>
        <w:ind w:left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3) порядка принятия решений по итогам контрольных мероприятий;</w:t>
      </w:r>
    </w:p>
    <w:p w:rsidR="005944CB" w:rsidRPr="005944CB" w:rsidRDefault="005944CB" w:rsidP="005944CB">
      <w:pPr>
        <w:spacing w:after="0" w:line="240" w:lineRule="auto"/>
        <w:ind w:left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4) порядка обжалования решений Контрольного органа.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3.3.2. Инспекторы осуществляют консультирование контролируемых лиц и их представителей: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1) в виде устных разъяснений по телефону, посредством видео-конференц-связи, на личном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приеме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либо в ходе проведения профилактического мероприятия, контрольного мероприятия;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3.3.3. Индивидуальное консультирование на личном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приеме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каждого заявителя инспекторами не может превышать 10 минут.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Время разговора по телефону не должно превышать 10 минут.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3.3.5. Письменное консультирование контролируемых лиц и их представителей осуществляется по следующим вопросам: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1) порядок обжалования решений Контрольного органа;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3.3.6. Контролируемое лицо вправе направить запрос о предоставлении письменного ответа в сроки, установленные Федеральным законом от 02.05.2006 № 59-ФЗ «О порядке рассмотрения обращений граждан Российской Федерации».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3.3.7. Контрольный орган осуществляет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учет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проведенных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консультирований.</w:t>
      </w: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b/>
          <w:bCs/>
          <w:sz w:val="24"/>
          <w:szCs w:val="24"/>
          <w:lang w:eastAsia="ru-RU"/>
        </w:rPr>
        <w:t>4. Контрольные мероприятия, проводимые в рамках </w:t>
      </w:r>
      <w:r w:rsidR="00786500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</w:t>
      </w:r>
      <w:r w:rsidRPr="005944CB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муниципального контроля</w:t>
      </w:r>
    </w:p>
    <w:p w:rsidR="005944CB" w:rsidRPr="005944CB" w:rsidRDefault="005944CB" w:rsidP="005944CB">
      <w:pPr>
        <w:spacing w:after="0" w:line="240" w:lineRule="auto"/>
        <w:ind w:left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4.1. Контрольные мероприятия. Общие вопросы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4.1.1. Муниципальный контроль осуществляется Контрольным органом посредством организации проведения следующих</w:t>
      </w:r>
      <w:r w:rsidR="00EF49E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внеплановых контрольных мероприятий: 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инспекционный визит, документарная проверка, выездная проверка –</w:t>
      </w:r>
      <w:r w:rsidR="00786500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944CB">
        <w:rPr>
          <w:rFonts w:ascii="Times New Roman" w:eastAsia="Calibri" w:hAnsi="Times New Roman"/>
          <w:sz w:val="24"/>
          <w:szCs w:val="24"/>
          <w:lang w:eastAsia="ru-RU"/>
        </w:rPr>
        <w:t>при взаимодействии с контролируемыми лицами;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4.1.2. При осуществлении муниципального контроля взаимодействием с контролируемыми лицами являются: 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запрос документов, иных материалов; 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lastRenderedPageBreak/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утвержденным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индикаторами риска нарушения обязательных требований, или отклонения объекта контроля от таких параметров;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2) наступление сроков проведения контрольных мероприятий,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включенных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в план проведения контрольных мероприятий;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5) истечение срока исполнения решения Контрольного органа об устранении выявленного нарушения обязательных требований – в случаях, установленных частью 1 статьи 95 Федерального закона № 248-ФЗ.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4.1.4.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4.1.5.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включенных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в реестр экспертов, экспертных организаций, привлекаемых к проведению контрольных мероприятий.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4.1.6.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 по форме,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утвержденной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4.1.7. Документы, иные материалы, являющиеся доказательствами нарушения обязательных требований, приобщаются к акту.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Заполненные при проведении контрольного мероприятия проверочные листы должны быть приобщены к акту.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4.1.8.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lastRenderedPageBreak/>
        <w:t>4.1.9.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4.1.10.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4.2. Меры, принимаемые Контрольным органом по результатам контрольных мероприятий</w:t>
      </w:r>
    </w:p>
    <w:p w:rsidR="005944CB" w:rsidRPr="005944CB" w:rsidRDefault="005944CB" w:rsidP="005944CB">
      <w:pPr>
        <w:spacing w:after="0" w:line="240" w:lineRule="auto"/>
        <w:ind w:firstLine="525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4.2.1. Контрольный орган в случае выявления при проведении контрольного мероприятия нарушений контролируемым лицом обязательных требований в пределах полномочий, предусмотренных законодательством Российской Федерации, обязан: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1) выдать после оформления акта контрольного мероприятия контролируемому лицу предписание об устранении выявленных 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 объектов 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ее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предотвращения в случае, если при проведении контрольного мероприятия установлено, что деятельность гражданина, организации, владеющих 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причинен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3) 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4) принять меры по осуществлению контроля за устранением выявленных нарушений обязательных требований, предупреждению нарушений 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5) рассмотреть вопрос о выдаче рекомендации по соблюдению обязательных требований, проведении иных мероприятий, направленных на профилактику рисков причинения вреда (ущерба) охраняемым законом ценностям.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4.2.2.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4.2.3. 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</w:t>
      </w:r>
      <w:r w:rsidRPr="005944CB">
        <w:rPr>
          <w:rFonts w:ascii="Times New Roman" w:eastAsia="Calibri" w:hAnsi="Times New Roman"/>
          <w:sz w:val="24"/>
          <w:szCs w:val="24"/>
          <w:lang w:eastAsia="ru-RU"/>
        </w:rPr>
        <w:lastRenderedPageBreak/>
        <w:t>исполнение решения на основании представленных документов и сведений, полученной информации.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4.2.4. 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4.2.5. 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путем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проведения документарной проверки.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В случае, 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4.2.6. В случае, если по итогам проведения контрольного мероприятия, предусмотренного пунктом 4.2.5 настоящего Положения, Контрольным органом будет установлено, что решение не исполнено или исполнено ненадлежащим образом, он вновь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выдает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контролируемому лицу решение, предусмотренное подпунктом 1 пункта 4.2.1 настоящего Положения, с указанием новых сроков его исполнения. </w:t>
      </w:r>
    </w:p>
    <w:p w:rsidR="005944CB" w:rsidRPr="005944CB" w:rsidRDefault="005944CB" w:rsidP="005944CB">
      <w:pPr>
        <w:spacing w:after="0" w:line="240" w:lineRule="auto"/>
        <w:ind w:firstLine="40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5944CB" w:rsidRPr="005944CB" w:rsidRDefault="005944CB" w:rsidP="00786500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1D05B2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4.3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 Внеплановые контрольные мероприятия</w:t>
      </w: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4.3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.1. Внеплановые контрольные мероприятия проводятся в виде документарных и выездных проверок, выездного обследования.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4.3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.2. Решение о проведении внепланового контрольного мероприятия принимается с </w:t>
      </w:r>
      <w:proofErr w:type="spellStart"/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учетом</w:t>
      </w:r>
      <w:proofErr w:type="spellEnd"/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индикаторов риска нарушения обязательных требований.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4.3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4.3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.4. В случае, 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1D05B2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4.4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 Документарная проверка</w:t>
      </w: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4.4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 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4.4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4.4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.3. Срок проведения документарной проверки не может превышать десять рабочих дней.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В указанный срок не включается период с момента: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lastRenderedPageBreak/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2) период с момента направления контролируемому лицу информации Контрольного органа: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о выявлении ошибок и (или) противоречий в представленных контролируемым лицом документах;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о несоответствии сведений, содержащихся в представленных 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4.4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.4. Перечень допустимых контрольных действий совершаемых в ходе документарной проверки: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bookmarkStart w:id="1" w:name="_Hlk73716001"/>
      <w:bookmarkEnd w:id="1"/>
      <w:r w:rsidRPr="005944CB">
        <w:rPr>
          <w:rFonts w:ascii="Times New Roman" w:eastAsia="Calibri" w:hAnsi="Times New Roman"/>
          <w:sz w:val="24"/>
          <w:szCs w:val="24"/>
          <w:lang w:eastAsia="ru-RU"/>
        </w:rPr>
        <w:t>1) истребование документов;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2) получение письменных объяснений.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4.</w:t>
      </w:r>
      <w:r w:rsidR="006D02A5">
        <w:rPr>
          <w:rFonts w:ascii="Times New Roman" w:eastAsia="Calibri" w:hAnsi="Times New Roman"/>
          <w:sz w:val="24"/>
          <w:szCs w:val="24"/>
          <w:lang w:eastAsia="ru-RU"/>
        </w:rPr>
        <w:t>4</w:t>
      </w: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.5. В ходе проведения контрольного мероприятия инспектор вправе предъявить (направить) контролируемому лицу требование о представлении необходимых и (или) имеющих значение для проведения оценки соблюдения контролируемым лицом обязательных требований документов и (или) их копий, в том числе материалов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фотосъемки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>, аудио- и видеозаписи, информационных баз, банков данных, а также носителей информации.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Контролируемое лицо в срок, указанный в требовании о представлении документов, направляет 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истребуемые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истребуемые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документы.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Доступ к материалам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фотосъемки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>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4.4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.6. Письменные объяснения могут быть запрошены инспектором от контролируемого лица или его представителя, свидетелей.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Указанные лица предоставляют инспектору письменные объяснения в свободной форме не позднее двух рабочих дней до даты завершения проверки.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Письменные объяснения оформляются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путем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составления письменного документа в свободной форме.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 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4.4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.7. Оформление акта производится по месту нахождения Контрольного органа в день окончания проведения документарной проверки.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4.4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.8. Акт направляется Контрольным органом контролируемому лицу в срок не позднее пяти рабочих дней после окончания документарной проверки в порядке, предусмотренном </w:t>
      </w:r>
      <w:proofErr w:type="spellStart"/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статьей</w:t>
      </w:r>
      <w:proofErr w:type="spellEnd"/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21 Федерального закона № 248-ФЗ.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4.4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.9. Внеплановая документарная проверка проводится без согласования с органами прокуратуры.</w:t>
      </w:r>
    </w:p>
    <w:p w:rsidR="005944CB" w:rsidRPr="005944CB" w:rsidRDefault="005944CB" w:rsidP="005944CB">
      <w:pPr>
        <w:spacing w:after="0" w:line="240" w:lineRule="auto"/>
        <w:ind w:left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1D05B2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4.5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 Выездная проверка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lastRenderedPageBreak/>
        <w:t>4.5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4.5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.2. Выездная проверка проводится в случае, если не представляется возможным: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 w:rsidR="0024138B">
        <w:rPr>
          <w:rFonts w:ascii="Times New Roman" w:eastAsia="Calibri" w:hAnsi="Times New Roman"/>
          <w:sz w:val="24"/>
          <w:szCs w:val="24"/>
          <w:lang w:eastAsia="ru-RU"/>
        </w:rPr>
        <w:t>5</w:t>
      </w:r>
      <w:r w:rsidRPr="005944CB">
        <w:rPr>
          <w:rFonts w:ascii="Times New Roman" w:eastAsia="Calibri" w:hAnsi="Times New Roman"/>
          <w:sz w:val="24"/>
          <w:szCs w:val="24"/>
          <w:lang w:eastAsia="ru-RU"/>
        </w:rPr>
        <w:t>.1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4.5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.3. Внеплановая выездная проверка может проводиться только по согласованию с органами прокуратуры, за исключением случаев </w:t>
      </w:r>
      <w:proofErr w:type="spellStart"/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ее</w:t>
      </w:r>
      <w:proofErr w:type="spellEnd"/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проведения в соответствии с пунктами 3-5 части 1 статьи 57 и частью 12 статьи 66 Федерального закона № 248-ФЗ.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4.5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.4. Контрольный орган уведомляет контролируемое лицо о проведении выездной проверки не позднее чем за двадцать четыре часа до </w:t>
      </w:r>
      <w:proofErr w:type="spellStart"/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ее</w:t>
      </w:r>
      <w:proofErr w:type="spellEnd"/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начала </w:t>
      </w:r>
      <w:proofErr w:type="spellStart"/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путем</w:t>
      </w:r>
      <w:proofErr w:type="spellEnd"/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направления контролируемому лицу копии решения о проведении выездной проверки.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4.5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</w:t>
      </w:r>
      <w:proofErr w:type="spellStart"/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учетный</w:t>
      </w:r>
      <w:proofErr w:type="spellEnd"/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номер в едином реестре контрольных мероприятий.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4.5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.6. Срок проведения выездной проверки составляет не более десяти рабочих дней.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4.5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.7. Перечень допустимых контрольных действий в ходе выездной проверки: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bookmarkStart w:id="2" w:name="_Hlk73715973"/>
      <w:bookmarkEnd w:id="2"/>
      <w:r w:rsidRPr="005944CB">
        <w:rPr>
          <w:rFonts w:ascii="Times New Roman" w:eastAsia="Calibri" w:hAnsi="Times New Roman"/>
          <w:sz w:val="24"/>
          <w:szCs w:val="24"/>
          <w:lang w:eastAsia="ru-RU"/>
        </w:rPr>
        <w:t>1) осмотр;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2) истребование документов;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3) получение письменных объяснений;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4) инструментальное обследование.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4.5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По результатам осмотра составляется протокол осмотра.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4.5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.9. Инструментальное обследование осуществляется инспектором или специалистом, имеющими допуск к работе на специальном оборудовании, использованию технических приборов.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- дата и место его составления;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- должность, фамилия и инициалы инспектора или специалиста, составивших протокол;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- сведения о контролируемом лице;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- 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- 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- выводы о соответствии этих показателей установленным нормам;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- иные сведения, имеющие значение для оценки результатов инструментального обследования.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4.5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.10. При осуществлении осмотра в случае выявления нарушений обязательных требований инспектор вправе для фиксации доказательств нарушений обязательных требований использовать </w:t>
      </w:r>
      <w:proofErr w:type="spellStart"/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фотосъемку</w:t>
      </w:r>
      <w:proofErr w:type="spellEnd"/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, аудио- и видеозапись, иные способы фиксации доказательств.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Фиксация доказательств нарушений обязательных требований при помощи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фотосъемки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проводится не менее чем двумя снимками каждого из выявленных нарушений обязательных требований.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фотосъемки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и видеозаписи для фиксации доказательств нарушений обязательных требований осуществляется с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учетом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требований законодательства Российской Федерации о защите государственной тайны.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4.5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.11. Представление контролируемым лицом </w:t>
      </w:r>
      <w:proofErr w:type="spellStart"/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истребуемых</w:t>
      </w:r>
      <w:proofErr w:type="spellEnd"/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документов, письменных объяснений осуществляется в соответствии с пунктами 4.</w:t>
      </w:r>
      <w:r w:rsidR="00541C47">
        <w:rPr>
          <w:rFonts w:ascii="Times New Roman" w:eastAsia="Calibri" w:hAnsi="Times New Roman"/>
          <w:sz w:val="24"/>
          <w:szCs w:val="24"/>
          <w:lang w:eastAsia="ru-RU"/>
        </w:rPr>
        <w:t>4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.5 и 4.</w:t>
      </w:r>
      <w:r w:rsidR="00541C47">
        <w:rPr>
          <w:rFonts w:ascii="Times New Roman" w:eastAsia="Calibri" w:hAnsi="Times New Roman"/>
          <w:sz w:val="24"/>
          <w:szCs w:val="24"/>
          <w:lang w:eastAsia="ru-RU"/>
        </w:rPr>
        <w:t>4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.6 настоящего Положения.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4.5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.12. По окончании проведения выездной проверки инспектор составляет акт выездной проверки.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Информация о проведении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фотосъемки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>, аудио- и видеозаписи отражается в акте проверки.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При оформлении акта 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4.5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 иными действиями (бездействием) контролируемого лица, </w:t>
      </w:r>
      <w:proofErr w:type="spellStart"/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повлекшими</w:t>
      </w:r>
      <w:proofErr w:type="spellEnd"/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 частями 4 и 5 статьи 21Федеральным законом № 248-ФЗ.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 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4.5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.14. Индивидуальный предприниматель, гражданин, являющиеся 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1) временной нетрудоспособности;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4) нахождения в служебной командировке.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DB73C5" w:rsidRDefault="00DB73C5" w:rsidP="0078650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5944CB" w:rsidRPr="005944CB" w:rsidRDefault="001D05B2" w:rsidP="005944CB">
      <w:pPr>
        <w:spacing w:after="0" w:line="240" w:lineRule="auto"/>
        <w:ind w:firstLine="525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4.6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 Выездное обследование</w:t>
      </w:r>
    </w:p>
    <w:p w:rsidR="005944CB" w:rsidRPr="005944CB" w:rsidRDefault="005944CB" w:rsidP="005944CB">
      <w:pPr>
        <w:spacing w:after="0" w:line="240" w:lineRule="auto"/>
        <w:ind w:firstLine="525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4.6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.1. Выездное обследование проводится в целях оценки соблюдения контролируемыми лицами обязательных требований.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4.6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.2. Выездное обследование может проводиться по месту нахождения (осуществления деятельности) организации (</w:t>
      </w:r>
      <w:proofErr w:type="spellStart"/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ее</w:t>
      </w:r>
      <w:proofErr w:type="spellEnd"/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4.6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.3. Выездное обследование проводится без информирования контролируемого лица.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lastRenderedPageBreak/>
        <w:t>Срок проведения выездного обследования одного объекта (нескольких объектов, расположенных в непосредственной близости друг от друга) не может превышать один рабочий день, если иное не установлено федеральным законом о виде контроля.</w:t>
      </w:r>
    </w:p>
    <w:p w:rsidR="005944CB" w:rsidRPr="005944CB" w:rsidRDefault="001D05B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4.6</w:t>
      </w:r>
      <w:r w:rsidR="005944CB" w:rsidRPr="005944CB">
        <w:rPr>
          <w:rFonts w:ascii="Times New Roman" w:eastAsia="Calibri" w:hAnsi="Times New Roman"/>
          <w:sz w:val="24"/>
          <w:szCs w:val="24"/>
          <w:lang w:eastAsia="ru-RU"/>
        </w:rPr>
        <w:t>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5944CB" w:rsidRPr="005944CB" w:rsidRDefault="005944CB" w:rsidP="005944C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944CB" w:rsidRPr="00DA3945" w:rsidRDefault="00DA3945" w:rsidP="005944C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A3945">
        <w:rPr>
          <w:rFonts w:ascii="Times New Roman" w:hAnsi="Times New Roman"/>
          <w:sz w:val="24"/>
          <w:szCs w:val="24"/>
          <w:lang w:eastAsia="ru-RU"/>
        </w:rPr>
        <w:t>4.7</w:t>
      </w:r>
      <w:r w:rsidR="005944CB" w:rsidRPr="00DA3945">
        <w:rPr>
          <w:rFonts w:ascii="Times New Roman" w:hAnsi="Times New Roman"/>
          <w:sz w:val="24"/>
          <w:szCs w:val="24"/>
          <w:lang w:eastAsia="ru-RU"/>
        </w:rPr>
        <w:t>. Наблюдение за соблюдением обязательных требований (мониторинг безопасности)</w:t>
      </w:r>
    </w:p>
    <w:p w:rsidR="005944CB" w:rsidRPr="00DA3945" w:rsidRDefault="005944CB" w:rsidP="005944C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44CB" w:rsidRPr="005944CB" w:rsidRDefault="00DA3945" w:rsidP="005944C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4.7</w:t>
      </w:r>
      <w:r w:rsidR="005944CB" w:rsidRPr="005944CB">
        <w:rPr>
          <w:rFonts w:ascii="Times New Roman" w:hAnsi="Times New Roman"/>
          <w:sz w:val="24"/>
          <w:szCs w:val="24"/>
          <w:lang w:eastAsia="ru-RU"/>
        </w:rPr>
        <w:t xml:space="preserve">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</w:t>
      </w:r>
      <w:proofErr w:type="spellStart"/>
      <w:r w:rsidR="005944CB" w:rsidRPr="005944CB">
        <w:rPr>
          <w:rFonts w:ascii="Times New Roman" w:hAnsi="Times New Roman"/>
          <w:sz w:val="24"/>
          <w:szCs w:val="24"/>
          <w:lang w:eastAsia="ru-RU"/>
        </w:rPr>
        <w:t>киносъемки</w:t>
      </w:r>
      <w:proofErr w:type="spellEnd"/>
      <w:r w:rsidR="005944CB" w:rsidRPr="005944CB">
        <w:rPr>
          <w:rFonts w:ascii="Times New Roman" w:hAnsi="Times New Roman"/>
          <w:sz w:val="24"/>
          <w:szCs w:val="24"/>
          <w:lang w:eastAsia="ru-RU"/>
        </w:rPr>
        <w:t>, видеозаписи.</w:t>
      </w:r>
    </w:p>
    <w:p w:rsidR="005944CB" w:rsidRPr="005944CB" w:rsidRDefault="00DA3945" w:rsidP="0059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4.7</w:t>
      </w:r>
      <w:r w:rsidR="005944CB" w:rsidRPr="005944CB">
        <w:rPr>
          <w:rFonts w:ascii="Times New Roman" w:hAnsi="Times New Roman"/>
          <w:sz w:val="24"/>
          <w:szCs w:val="24"/>
          <w:lang w:eastAsia="ru-RU"/>
        </w:rPr>
        <w:t>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5944CB" w:rsidRPr="005944CB" w:rsidRDefault="005944CB" w:rsidP="0059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44CB">
        <w:rPr>
          <w:rFonts w:ascii="Times New Roman" w:hAnsi="Times New Roman"/>
          <w:sz w:val="24"/>
          <w:szCs w:val="24"/>
          <w:lang w:eastAsia="ru-RU"/>
        </w:rPr>
        <w:t xml:space="preserve">1) решение о проведении внепланового контрольного (надзорного) мероприятия в соответствии со </w:t>
      </w:r>
      <w:proofErr w:type="spellStart"/>
      <w:r w:rsidRPr="005944CB">
        <w:rPr>
          <w:rFonts w:ascii="Times New Roman" w:hAnsi="Times New Roman"/>
          <w:sz w:val="24"/>
          <w:szCs w:val="24"/>
          <w:lang w:eastAsia="ru-RU"/>
        </w:rPr>
        <w:t>статьей</w:t>
      </w:r>
      <w:proofErr w:type="spellEnd"/>
      <w:r w:rsidRPr="005944CB">
        <w:rPr>
          <w:rFonts w:ascii="Times New Roman" w:hAnsi="Times New Roman"/>
          <w:sz w:val="24"/>
          <w:szCs w:val="24"/>
          <w:lang w:eastAsia="ru-RU"/>
        </w:rPr>
        <w:t xml:space="preserve"> 60 Федерального закона № 248-ФЗ;</w:t>
      </w:r>
    </w:p>
    <w:p w:rsidR="005944CB" w:rsidRPr="005944CB" w:rsidRDefault="005944CB" w:rsidP="0059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44CB">
        <w:rPr>
          <w:rFonts w:ascii="Times New Roman" w:hAnsi="Times New Roman"/>
          <w:sz w:val="24"/>
          <w:szCs w:val="24"/>
          <w:lang w:eastAsia="ru-RU"/>
        </w:rPr>
        <w:t>2) решение об объявлении предостережения;</w:t>
      </w:r>
    </w:p>
    <w:p w:rsidR="005944CB" w:rsidRPr="005944CB" w:rsidRDefault="005944CB" w:rsidP="0059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44CB">
        <w:rPr>
          <w:rFonts w:ascii="Times New Roman" w:hAnsi="Times New Roman"/>
          <w:sz w:val="24"/>
          <w:szCs w:val="24"/>
          <w:lang w:eastAsia="ru-RU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№248-ФЗ;</w:t>
      </w:r>
    </w:p>
    <w:p w:rsidR="005944CB" w:rsidRPr="005944CB" w:rsidRDefault="005944CB" w:rsidP="005944C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b/>
          <w:bCs/>
          <w:sz w:val="24"/>
          <w:szCs w:val="24"/>
          <w:lang w:eastAsia="ru-RU"/>
        </w:rPr>
        <w:t>5. Досудебное обжалование</w:t>
      </w:r>
    </w:p>
    <w:p w:rsidR="005944CB" w:rsidRPr="005944CB" w:rsidRDefault="005944CB" w:rsidP="005944CB">
      <w:pPr>
        <w:spacing w:after="0" w:line="240" w:lineRule="auto"/>
        <w:ind w:firstLine="525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5.1. Контролируемые лица, права и законные интересы которых, по их мнению, были непосредственно нарушены в рамках осуществления муниципального контроля, имеют право на досудебное обжалование следующих решений заместителя руководителя Контрольного органа и инспекторов (далее также – должностные лица):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1) решений о проведении контрольных мероприятий;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2) актов контрольных  мероприятий, предписаний об устранении выявленных нарушений;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3) действий (бездействия) должностных лиц в рамках контрольных мероприятий.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5.2. Жалоба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подается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При подаче жалобы гражданином она должна быть подписана 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 электронной подписью.</w:t>
      </w:r>
      <w:bookmarkStart w:id="3" w:name="Par374"/>
      <w:bookmarkEnd w:id="3"/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5.3. Жалоба на решение Контрольного органа, действия (бездействие) его должностных лиц рассматривается руководителем (заместителем руководителя) Контрольного органа.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lastRenderedPageBreak/>
        <w:t>5.4. Жалоба может быть подана в течение тридцати календарных дней со дня, когда контролируемое лицо узнало или должно было узнать о нарушении своих прав.</w:t>
      </w:r>
      <w:bookmarkStart w:id="4" w:name="Par375"/>
      <w:bookmarkEnd w:id="4"/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Жалоба на предписание Контрольного органа может быть подана в течение десяти рабочих дней с момента получения контролируемым лицом предписания.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5" w:name="Par377"/>
      <w:bookmarkEnd w:id="5"/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5.6. Контролируемое лицо, подавшее жалобу, до принятия решения по жалобе может отозвать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ее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>. При этом повторное направление жалобы по тем же основаниям не допускается.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5.7. Жалоба может содержать ходатайство о приостановлении исполнения обжалуемого решения Контрольного органа.</w:t>
      </w:r>
      <w:bookmarkStart w:id="6" w:name="Par379"/>
      <w:bookmarkEnd w:id="6"/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1) о приостановлении исполнения обжалуемого решения Контрольного органа;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2) об отказе в приостановлении исполнения обжалуемого решения Контрольного органа.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 w:rsidR="005944CB" w:rsidRPr="005944CB" w:rsidRDefault="005944CB" w:rsidP="005944CB">
      <w:pPr>
        <w:spacing w:after="0" w:line="240" w:lineRule="auto"/>
        <w:ind w:left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bookmarkStart w:id="7" w:name="Par383"/>
      <w:bookmarkEnd w:id="7"/>
      <w:r w:rsidRPr="005944CB">
        <w:rPr>
          <w:rFonts w:ascii="Times New Roman" w:eastAsia="Calibri" w:hAnsi="Times New Roman"/>
          <w:sz w:val="24"/>
          <w:szCs w:val="24"/>
          <w:lang w:eastAsia="ru-RU"/>
        </w:rPr>
        <w:t>5.9. Жалоба должна содержать: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4) основания и доводы, на основании которых контролируемое лицо не согласно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5) требования контролируемого лица, подавшего жалобу;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bookmarkStart w:id="8" w:name="Par390"/>
      <w:bookmarkEnd w:id="8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6)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учетный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номер контрольного мероприятия в едином реестре контрольных (надзорных) мероприятий, в отношении которого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подается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жалоба, если Правительством Российской Федерации не установлено иное.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5.10. 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5.12. Контрольный орган принимает решение об отказе в рассмотрении жалобы в течение пяти рабочих дней со дня получения жалобы, если: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3) до принятия решения по жалобе от контролируемого лица,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ее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подавшего, поступило заявление об отзыве жалобы;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4) имеется решение суда по вопросам, поставленным в жалобе;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8) жалоба подана в ненадлежащий орган;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5.14. При рассмотрении жалобы 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утвержденными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Правительством Российской Федерации.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5.15. Жалоба подлежит рассмотрению руководителем (заместителем руководителя) Контрольного органа в течение 20 рабочих дней со дня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ее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регистрации.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5.16. Указанный срок может быть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продлен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на двадцать рабочих дней, в следующих исключительных случаях: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 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5.20. По итогам рассмотрения жалобы руководитель (заместитель руководителя) Контрольного органа принимает одно из следующих решений: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1) оставляет жалобу без удовлетворения;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2) отменяет решение Контрольного органа полностью или частично;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3) отменяет решение Контрольного органа полностью и принимает новое решение;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4) признает действия (бездействие) должностных лиц незаконными и выносит решение по существу, в том числе об осуществлении при необходимости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определенных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действий.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 </w:t>
      </w: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b/>
          <w:bCs/>
          <w:sz w:val="24"/>
          <w:szCs w:val="24"/>
          <w:lang w:eastAsia="ru-RU"/>
        </w:rPr>
        <w:t>6. Ключевые показатели вида контроля и их целевые значения </w:t>
      </w: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для муниципального контроля </w:t>
      </w:r>
    </w:p>
    <w:p w:rsid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Ключевые показатели муниципального контроля </w:t>
      </w:r>
      <w:bookmarkStart w:id="9" w:name="_Hlk73956884"/>
      <w:bookmarkEnd w:id="9"/>
      <w:r w:rsidRPr="005944CB">
        <w:rPr>
          <w:rFonts w:ascii="Times New Roman" w:eastAsia="Calibri" w:hAnsi="Times New Roman"/>
          <w:sz w:val="24"/>
          <w:szCs w:val="24"/>
          <w:lang w:eastAsia="ru-RU"/>
        </w:rPr>
        <w:t>и их целевые значения, индикативные показатели установлены приложением 2 к настоящему Положению.</w:t>
      </w: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944CB" w:rsidRPr="005944CB" w:rsidRDefault="005944CB" w:rsidP="005944CB">
      <w:pPr>
        <w:spacing w:after="0" w:line="240" w:lineRule="auto"/>
        <w:ind w:left="3615"/>
        <w:rPr>
          <w:rFonts w:ascii="Times New Roman" w:eastAsia="Calibri" w:hAnsi="Times New Roman"/>
          <w:sz w:val="24"/>
          <w:szCs w:val="24"/>
          <w:lang w:eastAsia="ru-RU"/>
        </w:rPr>
      </w:pPr>
    </w:p>
    <w:p w:rsidR="00DB73C5" w:rsidRDefault="005944CB" w:rsidP="00DB73C5">
      <w:pPr>
        <w:widowControl w:val="0"/>
        <w:spacing w:after="0" w:line="192" w:lineRule="auto"/>
        <w:ind w:left="4535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944CB">
        <w:rPr>
          <w:rFonts w:ascii="Times New Roman" w:hAnsi="Times New Roman"/>
          <w:sz w:val="24"/>
          <w:szCs w:val="24"/>
          <w:lang w:eastAsia="ru-RU"/>
        </w:rPr>
        <w:t>Приложение 1 к Положению</w:t>
      </w:r>
    </w:p>
    <w:p w:rsidR="005944CB" w:rsidRPr="005944CB" w:rsidRDefault="00DB73C5" w:rsidP="00DB73C5">
      <w:pPr>
        <w:widowControl w:val="0"/>
        <w:spacing w:after="0" w:line="192" w:lineRule="auto"/>
        <w:ind w:left="4535"/>
        <w:jc w:val="right"/>
        <w:outlineLvl w:val="1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944CB">
        <w:rPr>
          <w:rFonts w:ascii="Times New Roman" w:hAnsi="Times New Roman"/>
          <w:bCs/>
          <w:sz w:val="24"/>
          <w:szCs w:val="24"/>
        </w:rPr>
        <w:t>о муниципальном контроле в сфере благоустройства</w:t>
      </w:r>
      <w:r w:rsidR="005944CB" w:rsidRPr="005944C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944CB" w:rsidRPr="005944CB" w:rsidRDefault="005944CB" w:rsidP="005944CB">
      <w:pPr>
        <w:widowControl w:val="0"/>
        <w:spacing w:after="0" w:line="192" w:lineRule="auto"/>
        <w:ind w:left="4535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</w:p>
    <w:p w:rsidR="005944CB" w:rsidRPr="005944CB" w:rsidRDefault="005944CB" w:rsidP="005944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944CB">
        <w:rPr>
          <w:rFonts w:ascii="Times New Roman" w:hAnsi="Times New Roman"/>
          <w:b/>
          <w:sz w:val="24"/>
          <w:szCs w:val="24"/>
          <w:lang w:eastAsia="ru-RU"/>
        </w:rPr>
        <w:t xml:space="preserve">Критерии отнесения объектов контроля к категориям риска </w:t>
      </w:r>
    </w:p>
    <w:p w:rsidR="005944CB" w:rsidRPr="005944CB" w:rsidRDefault="005944CB" w:rsidP="005944C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944CB">
        <w:rPr>
          <w:rFonts w:ascii="Times New Roman" w:hAnsi="Times New Roman"/>
          <w:b/>
          <w:sz w:val="24"/>
          <w:szCs w:val="24"/>
          <w:lang w:eastAsia="ru-RU"/>
        </w:rPr>
        <w:t>в рамках осуществления муниципального контроля</w:t>
      </w:r>
    </w:p>
    <w:p w:rsidR="005944CB" w:rsidRPr="005944CB" w:rsidRDefault="005944CB" w:rsidP="005944CB">
      <w:pPr>
        <w:spacing w:after="0" w:line="240" w:lineRule="auto"/>
        <w:ind w:firstLine="54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5944CB" w:rsidP="00594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1. Отнесение объектов контроля к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определенной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категории риска осуществляется в зависимости от значения показателя риска:</w:t>
      </w:r>
    </w:p>
    <w:p w:rsidR="005944CB" w:rsidRPr="005944CB" w:rsidRDefault="005944CB" w:rsidP="00594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при значении показателя риска более 4 объект контроля относится - к категории среднего риска;</w:t>
      </w:r>
    </w:p>
    <w:p w:rsidR="005944CB" w:rsidRPr="005944CB" w:rsidRDefault="005944CB" w:rsidP="00594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при значении показателя риска от 3 до 4 включительно - к категории умеренного риска;</w:t>
      </w:r>
    </w:p>
    <w:p w:rsidR="005944CB" w:rsidRPr="005944CB" w:rsidRDefault="005944CB" w:rsidP="00594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при значении показателя риска от 0 до 2 включительно - к категории низкого риска.</w:t>
      </w:r>
    </w:p>
    <w:p w:rsidR="005944CB" w:rsidRPr="005944CB" w:rsidRDefault="005944CB" w:rsidP="00594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2. Показатель риска рассчитывается по следующей формуле:</w:t>
      </w:r>
    </w:p>
    <w:p w:rsidR="005944CB" w:rsidRPr="005944CB" w:rsidRDefault="005944CB" w:rsidP="00594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К = 2 x V</w:t>
      </w:r>
      <w:r w:rsidRPr="005944CB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1</w:t>
      </w: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+ V</w:t>
      </w:r>
      <w:r w:rsidRPr="005944CB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2</w:t>
      </w: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+ 2 x V</w:t>
      </w:r>
      <w:r w:rsidRPr="005944CB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3</w:t>
      </w:r>
      <w:r w:rsidRPr="005944CB">
        <w:rPr>
          <w:rFonts w:ascii="Times New Roman" w:eastAsia="Calibri" w:hAnsi="Times New Roman"/>
          <w:sz w:val="24"/>
          <w:szCs w:val="24"/>
          <w:lang w:eastAsia="ru-RU"/>
        </w:rPr>
        <w:t>, где:</w:t>
      </w:r>
    </w:p>
    <w:p w:rsidR="005944CB" w:rsidRPr="005944CB" w:rsidRDefault="005944CB" w:rsidP="00594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К - показатель риска;</w:t>
      </w:r>
    </w:p>
    <w:p w:rsidR="005944CB" w:rsidRPr="005944CB" w:rsidRDefault="005944CB" w:rsidP="00594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V</w:t>
      </w:r>
      <w:r w:rsidRPr="005944CB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1</w:t>
      </w: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определенной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статьей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:rsidR="005944CB" w:rsidRPr="005944CB" w:rsidRDefault="005944CB" w:rsidP="00594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V</w:t>
      </w:r>
      <w:r w:rsidRPr="005944CB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2</w:t>
      </w: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</w:t>
      </w:r>
      <w:proofErr w:type="spellStart"/>
      <w:r w:rsidRPr="005944CB">
        <w:rPr>
          <w:rFonts w:ascii="Times New Roman" w:eastAsia="Calibri" w:hAnsi="Times New Roman"/>
          <w:sz w:val="24"/>
          <w:szCs w:val="24"/>
          <w:lang w:eastAsia="ru-RU"/>
        </w:rPr>
        <w:t>статьей</w:t>
      </w:r>
      <w:proofErr w:type="spellEnd"/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:rsidR="005944CB" w:rsidRPr="005944CB" w:rsidRDefault="005944CB" w:rsidP="00594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V</w:t>
      </w:r>
      <w:r w:rsidRPr="005944CB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3</w:t>
      </w:r>
      <w:r w:rsidRPr="005944CB">
        <w:rPr>
          <w:rFonts w:ascii="Times New Roman" w:eastAsia="Calibri" w:hAnsi="Times New Roman"/>
          <w:sz w:val="24"/>
          <w:szCs w:val="24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:rsidR="005944CB" w:rsidRP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sz w:val="24"/>
          <w:szCs w:val="24"/>
          <w:highlight w:val="yellow"/>
          <w:lang w:eastAsia="ru-RU"/>
        </w:rPr>
      </w:pPr>
    </w:p>
    <w:p w:rsidR="005944CB" w:rsidRDefault="005944CB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Подход к определению перечня индикаторов риска может быть </w:t>
      </w:r>
      <w:proofErr w:type="spellStart"/>
      <w:r w:rsidRPr="005944CB">
        <w:rPr>
          <w:rFonts w:ascii="Times New Roman" w:eastAsia="Calibri" w:hAnsi="Times New Roman"/>
          <w:i/>
          <w:sz w:val="24"/>
          <w:szCs w:val="24"/>
          <w:lang w:eastAsia="ru-RU"/>
        </w:rPr>
        <w:t>определен</w:t>
      </w:r>
      <w:proofErr w:type="spellEnd"/>
      <w:r w:rsidRPr="005944CB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муниципальным образованием самостоятельно в виду специфики деятельности муниципального образования. </w:t>
      </w:r>
    </w:p>
    <w:p w:rsidR="00DB73C5" w:rsidRDefault="00DB73C5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:rsidR="00DB73C5" w:rsidRDefault="00DB73C5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:rsidR="00DB73C5" w:rsidRDefault="00DB73C5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:rsidR="00DB73C5" w:rsidRDefault="00DB73C5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:rsidR="00DB73C5" w:rsidRDefault="00DB73C5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:rsidR="00DB73C5" w:rsidRDefault="00DB73C5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:rsidR="004F7672" w:rsidRDefault="004F7672" w:rsidP="005944CB">
      <w:pPr>
        <w:spacing w:after="0" w:line="240" w:lineRule="auto"/>
        <w:ind w:firstLine="525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:rsidR="00DB73C5" w:rsidRDefault="005944CB" w:rsidP="00DB73C5">
      <w:pPr>
        <w:widowControl w:val="0"/>
        <w:spacing w:after="0" w:line="192" w:lineRule="auto"/>
        <w:ind w:firstLine="4536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944CB">
        <w:rPr>
          <w:rFonts w:ascii="Times New Roman" w:hAnsi="Times New Roman"/>
          <w:sz w:val="24"/>
          <w:szCs w:val="24"/>
          <w:lang w:eastAsia="ru-RU"/>
        </w:rPr>
        <w:lastRenderedPageBreak/>
        <w:t>Приложение 2 к Положению</w:t>
      </w:r>
    </w:p>
    <w:p w:rsidR="005944CB" w:rsidRPr="005944CB" w:rsidRDefault="00DB73C5" w:rsidP="00DB73C5">
      <w:pPr>
        <w:widowControl w:val="0"/>
        <w:spacing w:after="0" w:line="192" w:lineRule="auto"/>
        <w:ind w:firstLine="4536"/>
        <w:jc w:val="right"/>
        <w:outlineLvl w:val="1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944CB">
        <w:rPr>
          <w:rFonts w:ascii="Times New Roman" w:hAnsi="Times New Roman"/>
          <w:bCs/>
          <w:sz w:val="24"/>
          <w:szCs w:val="24"/>
        </w:rPr>
        <w:t>о муниципальном контроле в сфере благоустройства</w:t>
      </w:r>
      <w:r w:rsidR="005944CB" w:rsidRPr="005944C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944CB" w:rsidRPr="005944CB" w:rsidRDefault="005944CB" w:rsidP="005944C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5944CB" w:rsidP="005944C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Ключевые показатели муниципального контроля и их целевые значения, индикативные показатели</w:t>
      </w:r>
    </w:p>
    <w:p w:rsidR="005944CB" w:rsidRPr="005944CB" w:rsidRDefault="005944CB" w:rsidP="005944CB">
      <w:pPr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ru-RU"/>
        </w:rPr>
      </w:pPr>
      <w:r w:rsidRPr="005944CB">
        <w:rPr>
          <w:rFonts w:ascii="Times New Roman" w:eastAsia="Calibri" w:hAnsi="Times New Roman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1184"/>
      </w:tblGrid>
      <w:tr w:rsidR="005944CB" w:rsidRPr="005944CB" w:rsidTr="005944CB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4CB" w:rsidRPr="005944CB" w:rsidRDefault="005944CB" w:rsidP="005944CB">
            <w:pPr>
              <w:spacing w:after="0" w:line="240" w:lineRule="auto"/>
              <w:ind w:left="15" w:hanging="75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4CB" w:rsidRPr="005944CB" w:rsidRDefault="005944CB" w:rsidP="005944CB">
            <w:pPr>
              <w:spacing w:after="0" w:line="240" w:lineRule="auto"/>
              <w:ind w:left="15" w:hanging="75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Целевые значения</w:t>
            </w:r>
          </w:p>
        </w:tc>
      </w:tr>
      <w:tr w:rsidR="005944CB" w:rsidRPr="005944CB" w:rsidTr="005944CB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4CB" w:rsidRPr="005944CB" w:rsidRDefault="005944CB" w:rsidP="005944CB">
            <w:pPr>
              <w:spacing w:after="0" w:line="105" w:lineRule="atLeast"/>
              <w:ind w:firstLine="390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Процент </w:t>
            </w: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устраненных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нарушений из числа выявленных нарушений законодательства 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4CB" w:rsidRPr="005944CB" w:rsidRDefault="005944CB" w:rsidP="005944CB">
            <w:pPr>
              <w:spacing w:after="0" w:line="105" w:lineRule="atLeast"/>
              <w:ind w:firstLine="15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70%</w:t>
            </w:r>
          </w:p>
        </w:tc>
      </w:tr>
      <w:tr w:rsidR="005944CB" w:rsidRPr="005944CB" w:rsidTr="005944CB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4CB" w:rsidRPr="005944CB" w:rsidRDefault="005944CB" w:rsidP="005944CB">
            <w:pPr>
              <w:spacing w:after="0" w:line="90" w:lineRule="atLeast"/>
              <w:ind w:firstLine="390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4CB" w:rsidRPr="005944CB" w:rsidRDefault="005944CB" w:rsidP="005944CB">
            <w:pPr>
              <w:spacing w:after="0" w:line="90" w:lineRule="atLeast"/>
              <w:ind w:firstLine="15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0%</w:t>
            </w:r>
          </w:p>
        </w:tc>
      </w:tr>
      <w:tr w:rsidR="005944CB" w:rsidRPr="005944CB" w:rsidTr="005944CB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4CB" w:rsidRPr="005944CB" w:rsidRDefault="005944CB" w:rsidP="005944CB">
            <w:pPr>
              <w:spacing w:after="0" w:line="120" w:lineRule="atLeast"/>
              <w:ind w:firstLine="390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Процент </w:t>
            </w: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отмененных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результатов контрольных 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4CB" w:rsidRPr="005944CB" w:rsidRDefault="005944CB" w:rsidP="005944CB">
            <w:pPr>
              <w:spacing w:after="0" w:line="120" w:lineRule="atLeast"/>
              <w:ind w:firstLine="15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0%</w:t>
            </w:r>
          </w:p>
        </w:tc>
      </w:tr>
      <w:tr w:rsidR="005944CB" w:rsidRPr="005944CB" w:rsidTr="005944CB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4CB" w:rsidRPr="005944CB" w:rsidRDefault="005944CB" w:rsidP="005944CB">
            <w:pPr>
              <w:spacing w:after="0" w:line="105" w:lineRule="atLeast"/>
              <w:ind w:firstLine="390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4CB" w:rsidRPr="005944CB" w:rsidRDefault="005944CB" w:rsidP="005944CB">
            <w:pPr>
              <w:spacing w:after="0" w:line="105" w:lineRule="atLeast"/>
              <w:ind w:firstLine="15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5%</w:t>
            </w:r>
          </w:p>
        </w:tc>
      </w:tr>
      <w:tr w:rsidR="005944CB" w:rsidRPr="005944CB" w:rsidTr="005944CB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4CB" w:rsidRPr="005944CB" w:rsidRDefault="005944CB" w:rsidP="005944CB">
            <w:pPr>
              <w:spacing w:after="0" w:line="105" w:lineRule="atLeast"/>
              <w:ind w:firstLine="390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Процент </w:t>
            </w: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внесенных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судебных решений о назначении административного наказания </w:t>
            </w: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br/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4CB" w:rsidRPr="005944CB" w:rsidRDefault="005944CB" w:rsidP="005944CB">
            <w:pPr>
              <w:spacing w:after="0" w:line="105" w:lineRule="atLeast"/>
              <w:ind w:firstLine="15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95%</w:t>
            </w:r>
          </w:p>
        </w:tc>
      </w:tr>
      <w:tr w:rsidR="005944CB" w:rsidRPr="005944CB" w:rsidTr="005944CB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4CB" w:rsidRPr="005944CB" w:rsidRDefault="005944CB" w:rsidP="005944CB">
            <w:pPr>
              <w:spacing w:after="0" w:line="135" w:lineRule="atLeast"/>
              <w:ind w:firstLine="390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Процент </w:t>
            </w: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отмененных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4CB" w:rsidRPr="005944CB" w:rsidRDefault="005944CB" w:rsidP="005944CB">
            <w:pPr>
              <w:spacing w:after="0" w:line="135" w:lineRule="atLeast"/>
              <w:ind w:firstLine="15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0%</w:t>
            </w:r>
          </w:p>
        </w:tc>
      </w:tr>
    </w:tbl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7"/>
          <w:szCs w:val="27"/>
          <w:lang w:eastAsia="ru-RU"/>
        </w:rPr>
      </w:pPr>
      <w:r w:rsidRPr="005944CB">
        <w:rPr>
          <w:rFonts w:ascii="Times New Roman" w:eastAsia="Calibri" w:hAnsi="Times New Roman"/>
          <w:sz w:val="27"/>
          <w:szCs w:val="27"/>
          <w:lang w:eastAsia="ru-RU"/>
        </w:rPr>
        <w:t> </w:t>
      </w: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944CB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Индикативные показатели</w:t>
      </w:r>
    </w:p>
    <w:p w:rsidR="005944CB" w:rsidRPr="005944CB" w:rsidRDefault="005944CB" w:rsidP="005944CB">
      <w:pPr>
        <w:spacing w:after="0" w:line="240" w:lineRule="auto"/>
        <w:jc w:val="center"/>
        <w:rPr>
          <w:rFonts w:ascii="Times New Roman" w:eastAsia="Calibri" w:hAnsi="Times New Roman"/>
          <w:sz w:val="27"/>
          <w:szCs w:val="27"/>
          <w:lang w:eastAsia="ru-RU"/>
        </w:rPr>
      </w:pPr>
      <w:r w:rsidRPr="005944CB">
        <w:rPr>
          <w:rFonts w:ascii="Times New Roman" w:eastAsia="Calibri" w:hAnsi="Times New Roman"/>
          <w:sz w:val="27"/>
          <w:szCs w:val="27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238"/>
        <w:gridCol w:w="1035"/>
        <w:gridCol w:w="2482"/>
        <w:gridCol w:w="630"/>
        <w:gridCol w:w="1762"/>
      </w:tblGrid>
      <w:tr w:rsidR="005944CB" w:rsidRPr="005944CB" w:rsidTr="005944CB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Индикативные показатели, характеризующие параметры </w:t>
            </w:r>
          </w:p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proofErr w:type="spellStart"/>
            <w:r w:rsidRPr="005944CB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проведенных</w:t>
            </w:r>
            <w:proofErr w:type="spellEnd"/>
            <w:r w:rsidRPr="005944CB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мероприятий</w:t>
            </w:r>
          </w:p>
        </w:tc>
      </w:tr>
      <w:tr w:rsidR="005944CB" w:rsidRPr="005944CB" w:rsidTr="005944CB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</w:t>
            </w:r>
            <w:r w:rsidR="00680DA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</w:t>
            </w: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Ввн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= (</w:t>
            </w: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Рф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/ </w:t>
            </w: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Рп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Ввн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- выполняемость внеплановых проверок</w:t>
            </w:r>
          </w:p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Рф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 - количество </w:t>
            </w: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проведенных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внеплановых проверок (ед.)</w:t>
            </w:r>
          </w:p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Рп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Письма и жалобы, поступившие в Контрольный орган</w:t>
            </w:r>
          </w:p>
        </w:tc>
      </w:tr>
      <w:tr w:rsidR="005944CB" w:rsidRPr="005944CB" w:rsidTr="005944CB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</w:t>
            </w:r>
            <w:r w:rsidR="00680DA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</w:t>
            </w: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Ж x 100 / </w:t>
            </w: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Ж - количество жалоб (ед.)</w:t>
            </w:r>
          </w:p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Пф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 - количество </w:t>
            </w: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проведенных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944CB" w:rsidRPr="005944CB" w:rsidTr="005944CB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</w:t>
            </w:r>
            <w:r w:rsidR="00680DA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</w:t>
            </w: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Пн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x 100 / </w:t>
            </w: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Пн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- количество проверок, признанных недействительными (ед.)</w:t>
            </w:r>
          </w:p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Пф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 - количество </w:t>
            </w: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проведенных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944CB" w:rsidRPr="005944CB" w:rsidTr="005944CB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</w:t>
            </w:r>
            <w:r w:rsidR="00680DA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4</w:t>
            </w: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По x 100 / </w:t>
            </w: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По - проверки, не </w:t>
            </w: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проведенные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по причине отсутствия проверяемого лица (ед.)</w:t>
            </w:r>
          </w:p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Пф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 - количество </w:t>
            </w: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проведенных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944CB" w:rsidRPr="005944CB" w:rsidTr="005944CB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</w:t>
            </w:r>
            <w:r w:rsidR="00680DA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</w:t>
            </w: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Кзо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х 100 / </w:t>
            </w: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Кпз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Кзо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 - количество заявлений, по которым </w:t>
            </w: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пришел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отказ в согласовании (ед.)</w:t>
            </w:r>
          </w:p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Кпз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944CB" w:rsidRPr="005944CB" w:rsidTr="005944CB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</w:t>
            </w:r>
            <w:r w:rsidR="00680DA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6</w:t>
            </w: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Кнм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х 100 / </w:t>
            </w: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Квн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 нм - количество материалов, направленных в уполномоченные органы (ед.)</w:t>
            </w:r>
          </w:p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lastRenderedPageBreak/>
              <w:t>Квн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lastRenderedPageBreak/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944CB" w:rsidRPr="005944CB" w:rsidTr="005944CB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</w:t>
            </w:r>
            <w:r w:rsidR="00680DA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7</w:t>
            </w: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проведенных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944CB" w:rsidRPr="005944CB" w:rsidTr="005944CB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5944CB" w:rsidRPr="005944CB" w:rsidTr="005944CB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944CB" w:rsidRPr="005944CB" w:rsidTr="005944CB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Км / </w:t>
            </w: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Кр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= </w:t>
            </w: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Км - количество контрольных мероприятий (ед.)</w:t>
            </w:r>
          </w:p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Кр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- количество работников органа муниципального контроля (ед.)</w:t>
            </w:r>
          </w:p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proofErr w:type="spellStart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Нк</w:t>
            </w:r>
            <w:proofErr w:type="spellEnd"/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5944CB" w:rsidRPr="005944CB" w:rsidRDefault="005944CB" w:rsidP="00594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5944C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944CB" w:rsidRPr="005944CB" w:rsidRDefault="005944CB" w:rsidP="005944C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FC79A8" w:rsidRPr="005944CB" w:rsidRDefault="00FC79A8" w:rsidP="005944CB">
      <w:pPr>
        <w:pStyle w:val="standardcxspmiddle"/>
        <w:spacing w:before="0" w:beforeAutospacing="0" w:after="0" w:afterAutospacing="0"/>
        <w:jc w:val="center"/>
      </w:pPr>
    </w:p>
    <w:sectPr w:rsidR="00FC79A8" w:rsidRPr="005944CB" w:rsidSect="009C0781">
      <w:headerReference w:type="default" r:id="rId7"/>
      <w:headerReference w:type="firs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3192" w:rsidRDefault="00F83192" w:rsidP="000D711F">
      <w:pPr>
        <w:spacing w:after="0" w:line="240" w:lineRule="auto"/>
      </w:pPr>
      <w:r>
        <w:separator/>
      </w:r>
    </w:p>
  </w:endnote>
  <w:endnote w:type="continuationSeparator" w:id="0">
    <w:p w:rsidR="00F83192" w:rsidRDefault="00F83192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3192" w:rsidRDefault="00F83192" w:rsidP="000D711F">
      <w:pPr>
        <w:spacing w:after="0" w:line="240" w:lineRule="auto"/>
      </w:pPr>
      <w:r>
        <w:separator/>
      </w:r>
    </w:p>
  </w:footnote>
  <w:footnote w:type="continuationSeparator" w:id="0">
    <w:p w:rsidR="00F83192" w:rsidRDefault="00F83192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44CB" w:rsidRPr="00CA4E0A" w:rsidRDefault="005944CB">
    <w:pPr>
      <w:pStyle w:val="a4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680DA4">
      <w:rPr>
        <w:rFonts w:ascii="Times New Roman" w:hAnsi="Times New Roman"/>
        <w:noProof/>
        <w:sz w:val="24"/>
        <w:szCs w:val="24"/>
      </w:rPr>
      <w:t>17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5944CB" w:rsidRDefault="005944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44CB" w:rsidRDefault="005944CB">
    <w:pPr>
      <w:pStyle w:val="a4"/>
      <w:jc w:val="center"/>
    </w:pPr>
  </w:p>
  <w:p w:rsidR="005944CB" w:rsidRDefault="005944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5E"/>
    <w:rsid w:val="00007C5A"/>
    <w:rsid w:val="00015B96"/>
    <w:rsid w:val="00030316"/>
    <w:rsid w:val="0004291F"/>
    <w:rsid w:val="00055825"/>
    <w:rsid w:val="000768A3"/>
    <w:rsid w:val="00087BFC"/>
    <w:rsid w:val="000A50E9"/>
    <w:rsid w:val="000B15A9"/>
    <w:rsid w:val="000B6327"/>
    <w:rsid w:val="000C422D"/>
    <w:rsid w:val="000D711F"/>
    <w:rsid w:val="000F5F8A"/>
    <w:rsid w:val="00105D0A"/>
    <w:rsid w:val="001309D6"/>
    <w:rsid w:val="001506A1"/>
    <w:rsid w:val="0015230A"/>
    <w:rsid w:val="001642E8"/>
    <w:rsid w:val="0017362E"/>
    <w:rsid w:val="00180081"/>
    <w:rsid w:val="00185EAA"/>
    <w:rsid w:val="00186A2D"/>
    <w:rsid w:val="001931D2"/>
    <w:rsid w:val="001955CB"/>
    <w:rsid w:val="001A2F82"/>
    <w:rsid w:val="001B1E5B"/>
    <w:rsid w:val="001B39F7"/>
    <w:rsid w:val="001D05B2"/>
    <w:rsid w:val="00220385"/>
    <w:rsid w:val="00223603"/>
    <w:rsid w:val="00230549"/>
    <w:rsid w:val="002321C2"/>
    <w:rsid w:val="0023662E"/>
    <w:rsid w:val="0024138B"/>
    <w:rsid w:val="002474D5"/>
    <w:rsid w:val="002500DC"/>
    <w:rsid w:val="00271ED0"/>
    <w:rsid w:val="00272886"/>
    <w:rsid w:val="00284D22"/>
    <w:rsid w:val="0029380C"/>
    <w:rsid w:val="00294A5A"/>
    <w:rsid w:val="002A470F"/>
    <w:rsid w:val="002B4AB6"/>
    <w:rsid w:val="002F0C31"/>
    <w:rsid w:val="002F466E"/>
    <w:rsid w:val="002F5E46"/>
    <w:rsid w:val="00301441"/>
    <w:rsid w:val="00311C7F"/>
    <w:rsid w:val="003123BD"/>
    <w:rsid w:val="0033221E"/>
    <w:rsid w:val="00333195"/>
    <w:rsid w:val="00375AE3"/>
    <w:rsid w:val="0038378B"/>
    <w:rsid w:val="00391225"/>
    <w:rsid w:val="003A08C6"/>
    <w:rsid w:val="003B3518"/>
    <w:rsid w:val="003D609F"/>
    <w:rsid w:val="00435949"/>
    <w:rsid w:val="004403E9"/>
    <w:rsid w:val="00465ED2"/>
    <w:rsid w:val="00484E98"/>
    <w:rsid w:val="00491932"/>
    <w:rsid w:val="004A1260"/>
    <w:rsid w:val="004B187A"/>
    <w:rsid w:val="004C30A2"/>
    <w:rsid w:val="004D0515"/>
    <w:rsid w:val="004E6315"/>
    <w:rsid w:val="004F6504"/>
    <w:rsid w:val="004F7672"/>
    <w:rsid w:val="00513513"/>
    <w:rsid w:val="00516418"/>
    <w:rsid w:val="0053182E"/>
    <w:rsid w:val="00533347"/>
    <w:rsid w:val="00541C47"/>
    <w:rsid w:val="00553B24"/>
    <w:rsid w:val="00563645"/>
    <w:rsid w:val="00572EFF"/>
    <w:rsid w:val="00585F71"/>
    <w:rsid w:val="0058660F"/>
    <w:rsid w:val="005944CB"/>
    <w:rsid w:val="005B4138"/>
    <w:rsid w:val="005D4933"/>
    <w:rsid w:val="005E20E2"/>
    <w:rsid w:val="005E40D6"/>
    <w:rsid w:val="005F152A"/>
    <w:rsid w:val="00604402"/>
    <w:rsid w:val="00611A87"/>
    <w:rsid w:val="00611FEF"/>
    <w:rsid w:val="00634DA2"/>
    <w:rsid w:val="00642DA1"/>
    <w:rsid w:val="00642EA4"/>
    <w:rsid w:val="00645BD5"/>
    <w:rsid w:val="00662BE0"/>
    <w:rsid w:val="00675B4F"/>
    <w:rsid w:val="00677F47"/>
    <w:rsid w:val="00677FC6"/>
    <w:rsid w:val="00680DA4"/>
    <w:rsid w:val="00696183"/>
    <w:rsid w:val="006B0E88"/>
    <w:rsid w:val="006D02A5"/>
    <w:rsid w:val="006E4AE8"/>
    <w:rsid w:val="00706E0E"/>
    <w:rsid w:val="007166F2"/>
    <w:rsid w:val="00731D21"/>
    <w:rsid w:val="00744A51"/>
    <w:rsid w:val="00764B95"/>
    <w:rsid w:val="00764D2E"/>
    <w:rsid w:val="00766713"/>
    <w:rsid w:val="007732FC"/>
    <w:rsid w:val="007840DB"/>
    <w:rsid w:val="00786500"/>
    <w:rsid w:val="00790290"/>
    <w:rsid w:val="00794BEE"/>
    <w:rsid w:val="0079697D"/>
    <w:rsid w:val="007B72B0"/>
    <w:rsid w:val="007C66EA"/>
    <w:rsid w:val="007E5D48"/>
    <w:rsid w:val="007F084F"/>
    <w:rsid w:val="0080045F"/>
    <w:rsid w:val="008009CF"/>
    <w:rsid w:val="008065BD"/>
    <w:rsid w:val="00815104"/>
    <w:rsid w:val="00823627"/>
    <w:rsid w:val="008303FB"/>
    <w:rsid w:val="00832BEF"/>
    <w:rsid w:val="008334A8"/>
    <w:rsid w:val="008350F3"/>
    <w:rsid w:val="00837A46"/>
    <w:rsid w:val="00843BFE"/>
    <w:rsid w:val="008444A3"/>
    <w:rsid w:val="00844E0A"/>
    <w:rsid w:val="008501C3"/>
    <w:rsid w:val="00857E3A"/>
    <w:rsid w:val="00861C58"/>
    <w:rsid w:val="0087686C"/>
    <w:rsid w:val="008A0BD3"/>
    <w:rsid w:val="008C00A9"/>
    <w:rsid w:val="008D4092"/>
    <w:rsid w:val="008E0778"/>
    <w:rsid w:val="008E4ACE"/>
    <w:rsid w:val="009051CB"/>
    <w:rsid w:val="00905ACB"/>
    <w:rsid w:val="00914391"/>
    <w:rsid w:val="00936DBE"/>
    <w:rsid w:val="009428AC"/>
    <w:rsid w:val="009500A9"/>
    <w:rsid w:val="009752AD"/>
    <w:rsid w:val="0099273D"/>
    <w:rsid w:val="009A0D5E"/>
    <w:rsid w:val="009C0781"/>
    <w:rsid w:val="009C07E2"/>
    <w:rsid w:val="009E0DAD"/>
    <w:rsid w:val="009E4E85"/>
    <w:rsid w:val="009F015F"/>
    <w:rsid w:val="00A00EFF"/>
    <w:rsid w:val="00A04B83"/>
    <w:rsid w:val="00A058F2"/>
    <w:rsid w:val="00A07B24"/>
    <w:rsid w:val="00A35D1B"/>
    <w:rsid w:val="00A427FE"/>
    <w:rsid w:val="00A47811"/>
    <w:rsid w:val="00A53CB1"/>
    <w:rsid w:val="00A5417C"/>
    <w:rsid w:val="00A72F25"/>
    <w:rsid w:val="00A920CC"/>
    <w:rsid w:val="00AA0FD0"/>
    <w:rsid w:val="00AA3C63"/>
    <w:rsid w:val="00AA4257"/>
    <w:rsid w:val="00AB0D9C"/>
    <w:rsid w:val="00AB3EB6"/>
    <w:rsid w:val="00AD4ADD"/>
    <w:rsid w:val="00AD5AA6"/>
    <w:rsid w:val="00AF6750"/>
    <w:rsid w:val="00B045D3"/>
    <w:rsid w:val="00B25C5A"/>
    <w:rsid w:val="00B31CC6"/>
    <w:rsid w:val="00B35A1C"/>
    <w:rsid w:val="00B4401A"/>
    <w:rsid w:val="00B44106"/>
    <w:rsid w:val="00B55F07"/>
    <w:rsid w:val="00B705D5"/>
    <w:rsid w:val="00B85D31"/>
    <w:rsid w:val="00BA40CB"/>
    <w:rsid w:val="00BB21CA"/>
    <w:rsid w:val="00BD3A46"/>
    <w:rsid w:val="00BE3AF1"/>
    <w:rsid w:val="00BF71CD"/>
    <w:rsid w:val="00C013D6"/>
    <w:rsid w:val="00C02779"/>
    <w:rsid w:val="00C028A1"/>
    <w:rsid w:val="00C0314A"/>
    <w:rsid w:val="00C06ABD"/>
    <w:rsid w:val="00C23692"/>
    <w:rsid w:val="00C325CD"/>
    <w:rsid w:val="00C35E98"/>
    <w:rsid w:val="00C45D12"/>
    <w:rsid w:val="00C50FBE"/>
    <w:rsid w:val="00C51CB8"/>
    <w:rsid w:val="00C557AC"/>
    <w:rsid w:val="00C559A6"/>
    <w:rsid w:val="00CA09F2"/>
    <w:rsid w:val="00CA26C3"/>
    <w:rsid w:val="00CA4E0A"/>
    <w:rsid w:val="00CA5386"/>
    <w:rsid w:val="00CB1598"/>
    <w:rsid w:val="00CC76CB"/>
    <w:rsid w:val="00CD3096"/>
    <w:rsid w:val="00CD4ADC"/>
    <w:rsid w:val="00CD6443"/>
    <w:rsid w:val="00D0721D"/>
    <w:rsid w:val="00D23C14"/>
    <w:rsid w:val="00D2576C"/>
    <w:rsid w:val="00D35A1F"/>
    <w:rsid w:val="00D36204"/>
    <w:rsid w:val="00D36A9F"/>
    <w:rsid w:val="00D36EBD"/>
    <w:rsid w:val="00D73A2B"/>
    <w:rsid w:val="00D76B1C"/>
    <w:rsid w:val="00D90F14"/>
    <w:rsid w:val="00D95EB9"/>
    <w:rsid w:val="00DA02C9"/>
    <w:rsid w:val="00DA3945"/>
    <w:rsid w:val="00DB0EA5"/>
    <w:rsid w:val="00DB36F8"/>
    <w:rsid w:val="00DB73C5"/>
    <w:rsid w:val="00DC6D77"/>
    <w:rsid w:val="00DC76E3"/>
    <w:rsid w:val="00E02329"/>
    <w:rsid w:val="00E040CF"/>
    <w:rsid w:val="00E1511E"/>
    <w:rsid w:val="00E1756C"/>
    <w:rsid w:val="00E2377F"/>
    <w:rsid w:val="00E33B23"/>
    <w:rsid w:val="00E61EAA"/>
    <w:rsid w:val="00E74724"/>
    <w:rsid w:val="00E84658"/>
    <w:rsid w:val="00EA250C"/>
    <w:rsid w:val="00EB59D0"/>
    <w:rsid w:val="00ED312A"/>
    <w:rsid w:val="00ED5D66"/>
    <w:rsid w:val="00EF49EE"/>
    <w:rsid w:val="00F24D48"/>
    <w:rsid w:val="00F6001B"/>
    <w:rsid w:val="00F70A4E"/>
    <w:rsid w:val="00F83192"/>
    <w:rsid w:val="00FA1C3F"/>
    <w:rsid w:val="00FC79A8"/>
    <w:rsid w:val="00FC7F1B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6E325ED"/>
  <w15:chartTrackingRefBased/>
  <w15:docId w15:val="{C971412B-E3DA-48E8-89EE-C59768B8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0D5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D5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15B96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1">
    <w:name w:val="Table Grid 1"/>
    <w:basedOn w:val="a1"/>
    <w:rsid w:val="00015B96"/>
    <w:pPr>
      <w:autoSpaceDE w:val="0"/>
      <w:autoSpaceDN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locked/>
    <w:rsid w:val="000D711F"/>
    <w:rPr>
      <w:rFonts w:cs="Times New Roman"/>
    </w:rPr>
  </w:style>
  <w:style w:type="paragraph" w:styleId="a6">
    <w:name w:val="footer"/>
    <w:basedOn w:val="a"/>
    <w:link w:val="a7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locked/>
    <w:rsid w:val="000D711F"/>
    <w:rPr>
      <w:rFonts w:cs="Times New Roman"/>
    </w:rPr>
  </w:style>
  <w:style w:type="paragraph" w:styleId="a8">
    <w:name w:val="footnote text"/>
    <w:basedOn w:val="a"/>
    <w:link w:val="a9"/>
    <w:semiHidden/>
    <w:rsid w:val="00C23692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semiHidden/>
    <w:locked/>
    <w:rsid w:val="00C2369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semiHidden/>
    <w:rsid w:val="00C23692"/>
    <w:rPr>
      <w:vertAlign w:val="superscript"/>
    </w:rPr>
  </w:style>
  <w:style w:type="paragraph" w:customStyle="1" w:styleId="10">
    <w:name w:val="Абзац списка1"/>
    <w:basedOn w:val="a"/>
    <w:rsid w:val="002500DC"/>
    <w:pPr>
      <w:ind w:left="720"/>
      <w:contextualSpacing/>
    </w:pPr>
  </w:style>
  <w:style w:type="paragraph" w:customStyle="1" w:styleId="normalweb">
    <w:name w:val="normalweb"/>
    <w:basedOn w:val="a"/>
    <w:rsid w:val="00ED5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585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585F71"/>
    <w:rPr>
      <w:rFonts w:ascii="Segoe UI" w:eastAsia="Times New Roman" w:hAnsi="Segoe UI" w:cs="Segoe U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8303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90290"/>
    <w:pPr>
      <w:suppressAutoHyphens/>
      <w:autoSpaceDE w:val="0"/>
      <w:autoSpaceDN w:val="0"/>
      <w:ind w:firstLine="720"/>
    </w:pPr>
    <w:rPr>
      <w:rFonts w:ascii="Arial" w:eastAsia="Times New Roman" w:hAnsi="Arial" w:cs="Arial"/>
      <w:kern w:val="3"/>
      <w:lang w:eastAsia="zh-CN"/>
    </w:rPr>
  </w:style>
  <w:style w:type="paragraph" w:customStyle="1" w:styleId="standardcxspmiddle">
    <w:name w:val="standardcxspmiddle"/>
    <w:basedOn w:val="a"/>
    <w:rsid w:val="007902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007C5A"/>
    <w:pPr>
      <w:jc w:val="both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E1F8-CDEA-455E-A899-01A128BC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8613</Words>
  <Characters>49099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SPecialiST RePack</Company>
  <LinksUpToDate>false</LinksUpToDate>
  <CharactersWithSpaces>57597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subject/>
  <dc:creator>User &amp;</dc:creator>
  <cp:keywords/>
  <dc:description/>
  <cp:lastModifiedBy>u</cp:lastModifiedBy>
  <cp:revision>21</cp:revision>
  <cp:lastPrinted>2022-12-27T11:18:00Z</cp:lastPrinted>
  <dcterms:created xsi:type="dcterms:W3CDTF">2022-12-22T08:24:00Z</dcterms:created>
  <dcterms:modified xsi:type="dcterms:W3CDTF">2022-12-27T11:19:00Z</dcterms:modified>
</cp:coreProperties>
</file>