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67" w:rsidRPr="00204829" w:rsidRDefault="000B3D67" w:rsidP="005D15DB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  <w:r w:rsidRPr="00204829">
        <w:rPr>
          <w:b/>
          <w:bCs/>
          <w:color w:val="000000"/>
        </w:rPr>
        <w:t xml:space="preserve">СОВЕТ ДЕПУТАТОВ </w:t>
      </w:r>
      <w:r>
        <w:rPr>
          <w:b/>
          <w:bCs/>
          <w:color w:val="000000"/>
        </w:rPr>
        <w:t xml:space="preserve">                                   </w:t>
      </w:r>
    </w:p>
    <w:p w:rsidR="000B3D67" w:rsidRPr="00204829" w:rsidRDefault="000B3D67" w:rsidP="00204829">
      <w:pPr>
        <w:jc w:val="center"/>
        <w:rPr>
          <w:b/>
          <w:bCs/>
          <w:color w:val="000000"/>
        </w:rPr>
      </w:pPr>
      <w:r w:rsidRPr="00204829">
        <w:rPr>
          <w:b/>
          <w:bCs/>
          <w:color w:val="000000"/>
        </w:rPr>
        <w:t>МУНИЦИПАЛЬНОГО ОБРАЗОВАНИЯ</w:t>
      </w:r>
    </w:p>
    <w:p w:rsidR="000B3D67" w:rsidRPr="00204829" w:rsidRDefault="000B3D67" w:rsidP="002048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БОРСКОЕ</w:t>
      </w:r>
      <w:r w:rsidRPr="00204829">
        <w:rPr>
          <w:b/>
          <w:bCs/>
          <w:color w:val="000000"/>
        </w:rPr>
        <w:t xml:space="preserve"> СЕЛЬСКОЕ ПОСЕЛЕНИЕ</w:t>
      </w:r>
    </w:p>
    <w:p w:rsidR="000B3D67" w:rsidRPr="00204829" w:rsidRDefault="000B3D67" w:rsidP="00204829">
      <w:pPr>
        <w:jc w:val="center"/>
        <w:rPr>
          <w:b/>
          <w:bCs/>
          <w:color w:val="000000"/>
        </w:rPr>
      </w:pPr>
      <w:r w:rsidRPr="00204829">
        <w:rPr>
          <w:b/>
          <w:bCs/>
          <w:color w:val="000000"/>
        </w:rPr>
        <w:t xml:space="preserve">ТИХВИНСКОГО МУНИЦИПАЛЬНОГО РАЙОНА </w:t>
      </w:r>
    </w:p>
    <w:p w:rsidR="000B3D67" w:rsidRPr="00204829" w:rsidRDefault="000B3D67" w:rsidP="00204829">
      <w:pPr>
        <w:jc w:val="center"/>
        <w:rPr>
          <w:b/>
          <w:bCs/>
          <w:color w:val="000000"/>
        </w:rPr>
      </w:pPr>
      <w:r w:rsidRPr="00204829">
        <w:rPr>
          <w:b/>
          <w:bCs/>
          <w:color w:val="000000"/>
        </w:rPr>
        <w:t xml:space="preserve">ЛЕНИНГРАДСКОЙ ОБЛАСТИ  </w:t>
      </w:r>
    </w:p>
    <w:p w:rsidR="000B3D67" w:rsidRPr="00204829" w:rsidRDefault="000B3D67" w:rsidP="00204829">
      <w:pPr>
        <w:jc w:val="center"/>
        <w:rPr>
          <w:color w:val="000000"/>
        </w:rPr>
      </w:pPr>
      <w:r>
        <w:rPr>
          <w:b/>
          <w:bCs/>
          <w:color w:val="000000"/>
        </w:rPr>
        <w:t>(СОВЕТ ДЕПУТАТОВ БОРСКОГО</w:t>
      </w:r>
      <w:r w:rsidRPr="00204829">
        <w:rPr>
          <w:b/>
          <w:bCs/>
          <w:color w:val="000000"/>
        </w:rPr>
        <w:t xml:space="preserve"> СЕЛЬСКОГО ПОСЕЛЕНИЯ)</w:t>
      </w:r>
      <w:r w:rsidRPr="00204829">
        <w:rPr>
          <w:color w:val="000000"/>
        </w:rPr>
        <w:t xml:space="preserve"> </w:t>
      </w:r>
    </w:p>
    <w:p w:rsidR="000B3D67" w:rsidRDefault="000B3D67" w:rsidP="00242D9F">
      <w:pPr>
        <w:jc w:val="center"/>
        <w:rPr>
          <w:color w:val="000000"/>
        </w:rPr>
      </w:pPr>
    </w:p>
    <w:p w:rsidR="000B3D67" w:rsidRDefault="000B3D67" w:rsidP="00242D9F">
      <w:pPr>
        <w:jc w:val="center"/>
        <w:rPr>
          <w:color w:val="000000"/>
        </w:rPr>
      </w:pPr>
    </w:p>
    <w:p w:rsidR="000B3D67" w:rsidRPr="004E12BE" w:rsidRDefault="000B3D67" w:rsidP="00204829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12BE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:rsidR="000B3D67" w:rsidRDefault="000B3D67" w:rsidP="00204829">
      <w:pPr>
        <w:rPr>
          <w:color w:val="000000"/>
        </w:rPr>
      </w:pPr>
    </w:p>
    <w:p w:rsidR="000B3D67" w:rsidRDefault="000B3D67" w:rsidP="00204829">
      <w:pPr>
        <w:rPr>
          <w:color w:val="000000"/>
        </w:rPr>
      </w:pPr>
      <w:r>
        <w:rPr>
          <w:color w:val="000000"/>
        </w:rPr>
        <w:t>от  27 сентября  2018 года                        № 03-132</w:t>
      </w:r>
    </w:p>
    <w:p w:rsidR="000B3D67" w:rsidRDefault="000B3D67" w:rsidP="00242D9F">
      <w:pPr>
        <w:ind w:firstLine="225"/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530"/>
      </w:tblGrid>
      <w:tr w:rsidR="000B3D67" w:rsidTr="00204829">
        <w:trPr>
          <w:hidden/>
        </w:trPr>
        <w:tc>
          <w:tcPr>
            <w:tcW w:w="4530" w:type="dxa"/>
          </w:tcPr>
          <w:p w:rsidR="000B3D67" w:rsidRDefault="000B3D67" w:rsidP="00242D9F">
            <w:pPr>
              <w:jc w:val="both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Об утверждении Порядка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      </w:r>
          </w:p>
        </w:tc>
      </w:tr>
      <w:tr w:rsidR="000B3D67" w:rsidTr="00204829">
        <w:tc>
          <w:tcPr>
            <w:tcW w:w="4530" w:type="dxa"/>
          </w:tcPr>
          <w:p w:rsidR="000B3D67" w:rsidRDefault="000B3D67" w:rsidP="00242D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1500 ДО </w:t>
            </w:r>
          </w:p>
        </w:tc>
      </w:tr>
    </w:tbl>
    <w:p w:rsidR="000B3D67" w:rsidRDefault="000B3D67" w:rsidP="00242D9F">
      <w:pPr>
        <w:jc w:val="both"/>
        <w:rPr>
          <w:color w:val="000000"/>
        </w:rPr>
      </w:pPr>
    </w:p>
    <w:p w:rsidR="000B3D67" w:rsidRDefault="000B3D67" w:rsidP="00242D9F">
      <w:pPr>
        <w:ind w:firstLine="225"/>
        <w:jc w:val="both"/>
        <w:rPr>
          <w:color w:val="000000"/>
        </w:rPr>
      </w:pPr>
      <w:r>
        <w:t xml:space="preserve">В целях совершенствования системы муниципальной  поддержки малого и среднего предпринимательства и в соответствии со статьей 18  Федерального </w:t>
      </w:r>
      <w:hyperlink r:id="rId4" w:history="1">
        <w:r>
          <w:t>закон</w:t>
        </w:r>
      </w:hyperlink>
      <w:r>
        <w:t>а от 24 июля 2007 года N 209-ФЗ "О развитии малого и среднего предпринимательства в Российской Федерации",</w:t>
      </w:r>
      <w:r>
        <w:rPr>
          <w:color w:val="000000"/>
        </w:rPr>
        <w:t xml:space="preserve"> статьей 20 Устава муниципального образования Борское</w:t>
      </w:r>
      <w:r w:rsidRPr="00204829"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rPr>
          <w:color w:val="000000"/>
        </w:rPr>
        <w:t>, совет депутатов Борского</w:t>
      </w:r>
      <w:r w:rsidRPr="00204829">
        <w:rPr>
          <w:color w:val="000000"/>
        </w:rPr>
        <w:t xml:space="preserve"> сельско</w:t>
      </w:r>
      <w:r>
        <w:rPr>
          <w:color w:val="000000"/>
        </w:rPr>
        <w:t>го</w:t>
      </w:r>
      <w:r w:rsidRPr="00204829">
        <w:rPr>
          <w:color w:val="000000"/>
        </w:rPr>
        <w:t xml:space="preserve"> поселени</w:t>
      </w:r>
      <w:r>
        <w:rPr>
          <w:color w:val="000000"/>
        </w:rPr>
        <w:t>я РЕШИЛ:</w:t>
      </w:r>
    </w:p>
    <w:p w:rsidR="000B3D67" w:rsidRDefault="000B3D67" w:rsidP="00E17FC7">
      <w:pPr>
        <w:ind w:firstLine="284"/>
        <w:jc w:val="both"/>
        <w:rPr>
          <w:color w:val="000000"/>
        </w:rPr>
      </w:pPr>
      <w:r>
        <w:rPr>
          <w:color w:val="000000"/>
        </w:rPr>
        <w:t>1. Утвердить Порядок формирования, ведения и опубликования   перечня муниципального имущества, свободного от прав третьих лиц, за исключением имущественных прав субъектов малого и среднего предпринимательства (приложение №1).</w:t>
      </w:r>
    </w:p>
    <w:p w:rsidR="000B3D67" w:rsidRDefault="000B3D67" w:rsidP="00E17FC7">
      <w:pPr>
        <w:ind w:firstLine="284"/>
        <w:jc w:val="both"/>
        <w:rPr>
          <w:color w:val="000000"/>
        </w:rPr>
      </w:pPr>
      <w:r>
        <w:rPr>
          <w:color w:val="000000"/>
        </w:rPr>
        <w:t>2. Утвердить форму перечня</w:t>
      </w:r>
      <w:r w:rsidRPr="00841485">
        <w:rPr>
          <w:color w:val="052635"/>
        </w:rPr>
        <w:t xml:space="preserve"> </w:t>
      </w:r>
      <w:r w:rsidRPr="005C3ED0">
        <w:t>муниципального имущества, свободного от прав третьих лиц, за исключением имущественных прав субъектов малого и среднего предпринимательства (приложение №2).</w:t>
      </w:r>
    </w:p>
    <w:p w:rsidR="000B3D67" w:rsidRPr="00E17FC7" w:rsidRDefault="000B3D67" w:rsidP="00E17FC7">
      <w:pPr>
        <w:ind w:firstLine="284"/>
        <w:jc w:val="both"/>
        <w:rPr>
          <w:color w:val="000000"/>
        </w:rPr>
      </w:pPr>
      <w:r>
        <w:rPr>
          <w:color w:val="000000"/>
        </w:rPr>
        <w:t>3. Признать утратившим силу решение совета депутатов</w:t>
      </w:r>
      <w:r w:rsidRPr="00204829">
        <w:t xml:space="preserve"> </w:t>
      </w:r>
      <w:r>
        <w:rPr>
          <w:color w:val="000000"/>
        </w:rPr>
        <w:t>Борского</w:t>
      </w:r>
      <w:r w:rsidRPr="00204829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от 27 октября 2016 года № 03-81 «</w:t>
      </w:r>
      <w:r w:rsidRPr="00E17FC7">
        <w:rPr>
          <w:color w:val="000000"/>
        </w:rPr>
        <w:t>Об утверждении Порядка формирования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>
        <w:rPr>
          <w:color w:val="000000"/>
        </w:rPr>
        <w:t>».</w:t>
      </w:r>
    </w:p>
    <w:p w:rsidR="000B3D67" w:rsidRDefault="000B3D67" w:rsidP="00E17FC7">
      <w:pPr>
        <w:ind w:firstLine="284"/>
        <w:jc w:val="both"/>
        <w:rPr>
          <w:color w:val="000000"/>
        </w:rPr>
      </w:pPr>
      <w:r>
        <w:rPr>
          <w:color w:val="000000"/>
        </w:rPr>
        <w:t>4</w:t>
      </w:r>
      <w:r w:rsidRPr="005C3ED0">
        <w:rPr>
          <w:color w:val="000000"/>
        </w:rPr>
        <w:t>. Решение опубликовать в официальном печатном издании в газете «Трудовая слава».</w:t>
      </w:r>
      <w:r w:rsidRPr="00204829">
        <w:rPr>
          <w:color w:val="000000"/>
        </w:rPr>
        <w:t xml:space="preserve"> и разместить на официальн</w:t>
      </w:r>
      <w:r>
        <w:rPr>
          <w:color w:val="000000"/>
        </w:rPr>
        <w:t>ых</w:t>
      </w:r>
      <w:r w:rsidRPr="00204829">
        <w:rPr>
          <w:color w:val="000000"/>
        </w:rPr>
        <w:t xml:space="preserve"> сайт</w:t>
      </w:r>
      <w:r>
        <w:rPr>
          <w:color w:val="000000"/>
        </w:rPr>
        <w:t>ах</w:t>
      </w:r>
      <w:r w:rsidRPr="00204829">
        <w:rPr>
          <w:color w:val="000000"/>
        </w:rPr>
        <w:t xml:space="preserve"> </w:t>
      </w:r>
      <w:r w:rsidRPr="005C3ED0">
        <w:rPr>
          <w:color w:val="000000"/>
        </w:rPr>
        <w:t xml:space="preserve">в сети Интернет </w:t>
      </w:r>
      <w:r>
        <w:rPr>
          <w:color w:val="000000"/>
        </w:rPr>
        <w:t>Борского сельского поселения</w:t>
      </w:r>
      <w:r w:rsidRPr="005C3ED0">
        <w:t xml:space="preserve"> </w:t>
      </w:r>
      <w:r>
        <w:rPr>
          <w:color w:val="000000"/>
        </w:rPr>
        <w:t>(http://tikhvin.org/gsp/</w:t>
      </w:r>
      <w:r>
        <w:rPr>
          <w:color w:val="000000"/>
          <w:lang w:val="en-US"/>
        </w:rPr>
        <w:t>bor</w:t>
      </w:r>
      <w:r w:rsidRPr="005C3ED0">
        <w:rPr>
          <w:color w:val="000000"/>
        </w:rPr>
        <w:t>/</w:t>
      </w:r>
      <w:r>
        <w:rPr>
          <w:color w:val="000000"/>
        </w:rPr>
        <w:t xml:space="preserve"> и Тихвинского района.</w:t>
      </w:r>
    </w:p>
    <w:p w:rsidR="000B3D67" w:rsidRDefault="000B3D67" w:rsidP="00204829">
      <w:pPr>
        <w:ind w:firstLine="225"/>
        <w:jc w:val="both"/>
        <w:rPr>
          <w:color w:val="000000"/>
        </w:rPr>
      </w:pPr>
      <w:r>
        <w:rPr>
          <w:color w:val="000000"/>
        </w:rPr>
        <w:t>5. Настоящее решение вступает в силу на следующий день после опубликования.</w:t>
      </w: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04829">
      <w:pPr>
        <w:ind w:firstLine="225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0B3D67" w:rsidRDefault="000B3D67" w:rsidP="0020482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Борское сельское поселение </w:t>
      </w:r>
    </w:p>
    <w:p w:rsidR="000B3D67" w:rsidRDefault="000B3D67" w:rsidP="00204829">
      <w:pPr>
        <w:ind w:firstLine="225"/>
        <w:jc w:val="both"/>
        <w:rPr>
          <w:color w:val="000000"/>
        </w:rPr>
      </w:pPr>
      <w:r>
        <w:rPr>
          <w:color w:val="000000"/>
        </w:rPr>
        <w:t>Тихвинского муниципального района</w:t>
      </w:r>
    </w:p>
    <w:p w:rsidR="000B3D67" w:rsidRDefault="000B3D67" w:rsidP="00204829">
      <w:pPr>
        <w:ind w:firstLine="225"/>
        <w:jc w:val="both"/>
        <w:rPr>
          <w:color w:val="000000"/>
        </w:rPr>
      </w:pPr>
      <w:r>
        <w:rPr>
          <w:color w:val="000000"/>
        </w:rPr>
        <w:t>Ленинградской области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С.Г.Иванова</w:t>
      </w: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ind w:firstLine="225"/>
        <w:jc w:val="right"/>
        <w:rPr>
          <w:color w:val="000000"/>
        </w:rPr>
      </w:pPr>
    </w:p>
    <w:p w:rsidR="000B3D67" w:rsidRDefault="000B3D67" w:rsidP="00242D9F">
      <w:pPr>
        <w:ind w:firstLine="225"/>
        <w:jc w:val="right"/>
        <w:rPr>
          <w:color w:val="000000"/>
        </w:rPr>
      </w:pPr>
    </w:p>
    <w:p w:rsidR="000B3D67" w:rsidRDefault="000B3D67" w:rsidP="00242D9F">
      <w:pPr>
        <w:ind w:firstLine="225"/>
        <w:jc w:val="right"/>
        <w:rPr>
          <w:color w:val="000000"/>
        </w:rPr>
      </w:pPr>
    </w:p>
    <w:p w:rsidR="000B3D67" w:rsidRDefault="000B3D67" w:rsidP="00242D9F">
      <w:pPr>
        <w:ind w:firstLine="225"/>
        <w:jc w:val="right"/>
        <w:rPr>
          <w:color w:val="000000"/>
        </w:rPr>
      </w:pPr>
    </w:p>
    <w:p w:rsidR="000B3D67" w:rsidRDefault="000B3D67" w:rsidP="0037217E">
      <w:pPr>
        <w:rPr>
          <w:color w:val="000000"/>
        </w:rPr>
      </w:pPr>
    </w:p>
    <w:p w:rsidR="000B3D67" w:rsidRDefault="000B3D67" w:rsidP="0037217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0B3D67" w:rsidRDefault="000B3D67" w:rsidP="0037217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УТВЕРЖДЕН </w:t>
      </w:r>
    </w:p>
    <w:p w:rsidR="000B3D67" w:rsidRDefault="000B3D67" w:rsidP="00B80A39">
      <w:pPr>
        <w:ind w:firstLine="225"/>
        <w:jc w:val="right"/>
        <w:rPr>
          <w:color w:val="000000"/>
        </w:rPr>
      </w:pPr>
      <w:r>
        <w:rPr>
          <w:color w:val="000000"/>
        </w:rPr>
        <w:t>решением совета депутатов</w:t>
      </w:r>
    </w:p>
    <w:p w:rsidR="000B3D67" w:rsidRDefault="000B3D67" w:rsidP="00B80A39">
      <w:pPr>
        <w:ind w:firstLine="225"/>
        <w:jc w:val="right"/>
        <w:rPr>
          <w:color w:val="000000"/>
        </w:rPr>
      </w:pPr>
      <w:r>
        <w:rPr>
          <w:color w:val="000000"/>
        </w:rPr>
        <w:t>Борского сельского поселения</w:t>
      </w:r>
    </w:p>
    <w:p w:rsidR="000B3D67" w:rsidRDefault="000B3D67" w:rsidP="00B80A39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от  27 сентября 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</w:rPr>
          <w:t>2018 г</w:t>
        </w:r>
      </w:smartTag>
      <w:r>
        <w:rPr>
          <w:color w:val="000000"/>
        </w:rPr>
        <w:t>. № 03-132</w:t>
      </w:r>
    </w:p>
    <w:p w:rsidR="000B3D67" w:rsidRDefault="000B3D67" w:rsidP="00B80A39">
      <w:pPr>
        <w:ind w:firstLine="225"/>
        <w:jc w:val="right"/>
        <w:rPr>
          <w:color w:val="000000"/>
        </w:rPr>
      </w:pPr>
      <w:r>
        <w:rPr>
          <w:color w:val="000000"/>
        </w:rPr>
        <w:t>(приложение №1)</w:t>
      </w: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ПОРЯДОК </w:t>
      </w:r>
    </w:p>
    <w:p w:rsidR="000B3D67" w:rsidRPr="00885FC5" w:rsidRDefault="000B3D67" w:rsidP="00242D9F">
      <w:pPr>
        <w:jc w:val="center"/>
        <w:rPr>
          <w:b/>
          <w:color w:val="000000"/>
        </w:rPr>
      </w:pPr>
      <w:r w:rsidRPr="00841485">
        <w:rPr>
          <w:b/>
          <w:color w:val="000000"/>
        </w:rPr>
        <w:t>формирования, ведения и опубликования   перечня муниципального имущества,</w:t>
      </w:r>
      <w:r>
        <w:rPr>
          <w:b/>
          <w:color w:val="000000"/>
        </w:rPr>
        <w:t xml:space="preserve"> </w:t>
      </w:r>
      <w:r w:rsidRPr="00841485">
        <w:rPr>
          <w:b/>
          <w:color w:val="000000"/>
        </w:rPr>
        <w:t>свободного от прав третьих лиц, за исключением имущественных прав субъектов малого и среднего предпринимательства</w:t>
      </w:r>
    </w:p>
    <w:p w:rsidR="000B3D67" w:rsidRDefault="000B3D67" w:rsidP="00E17FC7">
      <w:pPr>
        <w:ind w:firstLine="225"/>
        <w:jc w:val="both"/>
        <w:rPr>
          <w:color w:val="000000"/>
        </w:rPr>
      </w:pPr>
    </w:p>
    <w:p w:rsidR="000B3D67" w:rsidRDefault="000B3D67" w:rsidP="00E17FC7">
      <w:pPr>
        <w:ind w:firstLine="225"/>
        <w:jc w:val="both"/>
        <w:rPr>
          <w:color w:val="000000"/>
        </w:rPr>
      </w:pPr>
      <w:r>
        <w:rPr>
          <w:color w:val="000000"/>
        </w:rPr>
        <w:t>1. Настоящий Порядок формирования, ведения и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Pr="00885FC5">
        <w:rPr>
          <w:color w:val="000000"/>
        </w:rPr>
        <w:t xml:space="preserve"> </w:t>
      </w:r>
      <w:r>
        <w:rPr>
          <w:color w:val="000000"/>
        </w:rPr>
        <w:t>(далее - Порядок), находящегося в собственности муниципального образования Борское</w:t>
      </w:r>
      <w:r w:rsidRPr="00E17FC7"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rPr>
          <w:color w:val="000000"/>
        </w:rPr>
        <w:t>, разработан  в соответствии с требованиями Федерального закона от 24.07.2007г. №209-ФЗ «</w:t>
      </w:r>
      <w:r>
        <w:t xml:space="preserve">"О развитии малого и среднего предпринимательства в Российской Федерации", с учетом рекомендаций Постановления Правительства РФ от 21.08.2010г. №645 «Об имущественной поддержке субъектов малого и среднего предпринимательства при предоставлении федерального имущества» </w:t>
      </w:r>
      <w:r>
        <w:rPr>
          <w:color w:val="000000"/>
        </w:rPr>
        <w:t xml:space="preserve">с целью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органами местного самоуправления в виде передачи во владение и (или) в пользование муниципального имущества на возмездной основе, безвозмездной основе или на льготных условиях. 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2. Порядок устанавливает последовательность формирования, ведения, ежегодного дополнения и обязательного опубликования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 (далее – Перечень).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3.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4. Муниципальное имущество, включенное в Перечень, должно использоваться по целевому назначению.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5. Муниципальное имущество, включенное в Перечень,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пунктах 6,8, и 9 пункта 2 статьи 39.3  Земельного кодекса Российской Федерации.</w:t>
      </w:r>
    </w:p>
    <w:p w:rsidR="000B3D67" w:rsidRPr="00287120" w:rsidRDefault="000B3D67" w:rsidP="00242D9F">
      <w:pPr>
        <w:autoSpaceDE w:val="0"/>
        <w:autoSpaceDN w:val="0"/>
        <w:adjustRightInd w:val="0"/>
        <w:ind w:firstLine="225"/>
        <w:jc w:val="both"/>
      </w:pPr>
      <w:r>
        <w:rPr>
          <w:color w:val="000000"/>
        </w:rPr>
        <w:t xml:space="preserve">6. Запрещается продажа муниципального имущества, включенного в Перечень, </w:t>
      </w:r>
      <w:r w:rsidRPr="00287120"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5" w:history="1">
        <w:r w:rsidRPr="00287120">
          <w:t>законом</w:t>
        </w:r>
      </w:hyperlink>
      <w:r w:rsidRPr="00287120"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6" w:history="1">
        <w:r w:rsidRPr="00287120">
          <w:t>подпунктах 6</w:t>
        </w:r>
      </w:hyperlink>
      <w:r w:rsidRPr="00287120">
        <w:t xml:space="preserve">, </w:t>
      </w:r>
      <w:hyperlink r:id="rId7" w:history="1">
        <w:r w:rsidRPr="00287120">
          <w:t>8</w:t>
        </w:r>
      </w:hyperlink>
      <w:r w:rsidRPr="00287120">
        <w:t xml:space="preserve"> и </w:t>
      </w:r>
      <w:hyperlink r:id="rId8" w:history="1">
        <w:r w:rsidRPr="00287120">
          <w:t>9 пункта 2 статьи 39.3</w:t>
        </w:r>
      </w:hyperlink>
      <w:r w:rsidRPr="00287120"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9" w:history="1">
        <w:r w:rsidRPr="00287120">
          <w:t>пунктом 14 части 1 статьи 17.1</w:t>
        </w:r>
      </w:hyperlink>
      <w:r w:rsidRPr="00287120">
        <w:t xml:space="preserve"> Федерального закона от 26 июля 2006 года N 135-ФЗ "О защите конкуренции".</w:t>
      </w:r>
    </w:p>
    <w:p w:rsidR="000B3D67" w:rsidRPr="00CA1E0F" w:rsidRDefault="000B3D67" w:rsidP="00242D9F">
      <w:pPr>
        <w:autoSpaceDE w:val="0"/>
        <w:autoSpaceDN w:val="0"/>
        <w:adjustRightInd w:val="0"/>
        <w:ind w:firstLine="225"/>
        <w:jc w:val="both"/>
      </w:pPr>
      <w:r>
        <w:rPr>
          <w:color w:val="000000"/>
        </w:rPr>
        <w:t>7. Перечень и внесение в него изменений утверждается Постановлением администрации  сельского поселения</w:t>
      </w:r>
      <w:r w:rsidRPr="00CA1E0F">
        <w:rPr>
          <w:rFonts w:ascii="Arial" w:hAnsi="Arial" w:cs="Arial"/>
          <w:sz w:val="20"/>
          <w:szCs w:val="20"/>
        </w:rPr>
        <w:t xml:space="preserve"> </w:t>
      </w:r>
      <w:r w:rsidRPr="00CA1E0F">
        <w:t>с ежегодным до 1 ноября текущего года дополнением так</w:t>
      </w:r>
      <w:r>
        <w:t xml:space="preserve">ого </w:t>
      </w:r>
      <w:r w:rsidRPr="00CA1E0F">
        <w:t>перечн</w:t>
      </w:r>
      <w:r>
        <w:t>я.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8. Правом инициативы по включению муниципального имущества в Перечень, внесению изменений и дополнений в Перечень, обладают: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– глава Борского сельского поселения,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– депутаты совета депутатов Борского</w:t>
      </w:r>
      <w:r w:rsidRPr="00E17FC7">
        <w:rPr>
          <w:color w:val="000000"/>
        </w:rPr>
        <w:t xml:space="preserve"> сельского поселения 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– администрация Борского</w:t>
      </w:r>
      <w:r w:rsidRPr="00E17FC7">
        <w:rPr>
          <w:color w:val="000000"/>
        </w:rPr>
        <w:t xml:space="preserve"> сельского поселения</w:t>
      </w:r>
      <w:r>
        <w:rPr>
          <w:color w:val="000000"/>
        </w:rPr>
        <w:t>,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муниципальные унитарные предприятия и муниципальные учреждения.</w:t>
      </w:r>
    </w:p>
    <w:p w:rsidR="000B3D67" w:rsidRDefault="000B3D67" w:rsidP="00242D9F">
      <w:pPr>
        <w:autoSpaceDE w:val="0"/>
        <w:autoSpaceDN w:val="0"/>
        <w:adjustRightInd w:val="0"/>
        <w:ind w:firstLine="225"/>
        <w:jc w:val="both"/>
      </w:pPr>
      <w:r>
        <w:rPr>
          <w:color w:val="000000"/>
        </w:rPr>
        <w:t>9. В Перечень включается муниципальное имущество,</w:t>
      </w:r>
      <w:r w:rsidRPr="00B27CCF">
        <w:rPr>
          <w:rFonts w:ascii="Arial" w:hAnsi="Arial" w:cs="Arial"/>
          <w:sz w:val="20"/>
          <w:szCs w:val="20"/>
        </w:rPr>
        <w:t xml:space="preserve"> </w:t>
      </w:r>
      <w:r w:rsidRPr="00B27CCF">
        <w:t>в том числе земельны</w:t>
      </w:r>
      <w:r>
        <w:t>е</w:t>
      </w:r>
      <w:r w:rsidRPr="00B27CCF">
        <w:t xml:space="preserve"> участк</w:t>
      </w:r>
      <w:r>
        <w:t>и</w:t>
      </w:r>
      <w:r w:rsidRPr="00B27CCF"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</w:t>
      </w:r>
      <w:r>
        <w:t>я</w:t>
      </w:r>
      <w:r w:rsidRPr="00B27CCF">
        <w:t>, строени</w:t>
      </w:r>
      <w:r>
        <w:t>я</w:t>
      </w:r>
      <w:r w:rsidRPr="00B27CCF">
        <w:t>, сооружени</w:t>
      </w:r>
      <w:r>
        <w:t>я</w:t>
      </w:r>
      <w:r w:rsidRPr="00B27CCF">
        <w:t>, нежилы</w:t>
      </w:r>
      <w:r>
        <w:t>е</w:t>
      </w:r>
      <w:r w:rsidRPr="00B27CCF">
        <w:t xml:space="preserve"> помещени</w:t>
      </w:r>
      <w:r>
        <w:t>я</w:t>
      </w:r>
      <w:r w:rsidRPr="00B27CCF">
        <w:t>, оборудовани</w:t>
      </w:r>
      <w:r>
        <w:t>е</w:t>
      </w:r>
      <w:r w:rsidRPr="00B27CCF">
        <w:t>, машин</w:t>
      </w:r>
      <w:r>
        <w:t>ы</w:t>
      </w:r>
      <w:r w:rsidRPr="00B27CCF">
        <w:t>, механизм</w:t>
      </w:r>
      <w:r>
        <w:t>ы</w:t>
      </w:r>
      <w:r w:rsidRPr="00B27CCF">
        <w:t>, установ</w:t>
      </w:r>
      <w:r>
        <w:t>ки</w:t>
      </w:r>
      <w:r w:rsidRPr="00B27CCF">
        <w:t>, транспортны</w:t>
      </w:r>
      <w:r>
        <w:t>е</w:t>
      </w:r>
      <w:r w:rsidRPr="00B27CCF">
        <w:t xml:space="preserve"> средств</w:t>
      </w:r>
      <w:r>
        <w:t>а</w:t>
      </w:r>
      <w:r w:rsidRPr="00B27CCF">
        <w:t>, инвентар</w:t>
      </w:r>
      <w:r>
        <w:t>ь</w:t>
      </w:r>
      <w:r w:rsidRPr="00B27CCF">
        <w:t>, инструмент</w:t>
      </w:r>
      <w:r>
        <w:t>.</w:t>
      </w:r>
    </w:p>
    <w:p w:rsidR="000B3D67" w:rsidRPr="00B27CCF" w:rsidRDefault="000B3D67" w:rsidP="00242D9F">
      <w:pPr>
        <w:autoSpaceDE w:val="0"/>
        <w:autoSpaceDN w:val="0"/>
        <w:adjustRightInd w:val="0"/>
        <w:ind w:firstLine="225"/>
        <w:jc w:val="both"/>
      </w:pPr>
      <w:r>
        <w:t>В Перечень может быть включено муниципальное имущество, закрепленное на праве хозяйственного ведения или оперативного управления за муниципальными  предприятиями, на праве оперативного управления за муниципальными учреждениями.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10. Муниципальное имущество, предлагаемое для включения в Перечень, должно соответствовать  следующим критериям: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имущество свободно от прав третьих лиц,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имущество не ограничено в обороте, за исключение случаев, установленных законодательством.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имущество не является объектом религиозного назначения.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имущество не является объектом незавершенного строительства.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в отношении имущества не приняты решения о его отчуждении (продажи) в соответствии с порядком определенным Федеральным законом от 21.12.2001 года №178-ФЗ «О приватизации государственного и муниципального имуществ» или предоставления иным лицам.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имущество не признано аварийным и подлежащим сносу.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- имущество не отнесено к жилому фонду.</w:t>
      </w:r>
    </w:p>
    <w:p w:rsidR="000B3D67" w:rsidRPr="00443051" w:rsidRDefault="000B3D67" w:rsidP="00242D9F">
      <w:pPr>
        <w:autoSpaceDE w:val="0"/>
        <w:autoSpaceDN w:val="0"/>
        <w:adjustRightInd w:val="0"/>
        <w:ind w:firstLine="225"/>
        <w:jc w:val="both"/>
      </w:pPr>
      <w:r w:rsidRPr="00512483">
        <w:rPr>
          <w:color w:val="000000"/>
        </w:rPr>
        <w:t xml:space="preserve">11. </w:t>
      </w:r>
      <w:r w:rsidRPr="005C3ED0">
        <w:t xml:space="preserve">Перечень и внесенные в него изменения подлежат обязательному опубликованию </w:t>
      </w:r>
      <w:r w:rsidRPr="005C3ED0">
        <w:rPr>
          <w:color w:val="000000"/>
        </w:rPr>
        <w:t>в официальном печатном издании</w:t>
      </w:r>
      <w:r w:rsidRPr="005C3ED0">
        <w:t xml:space="preserve"> и размещению </w:t>
      </w:r>
      <w:r w:rsidRPr="005C3ED0">
        <w:rPr>
          <w:color w:val="000000"/>
        </w:rPr>
        <w:t>в сети Интернет на официальных  сайтах муници</w:t>
      </w:r>
      <w:r>
        <w:rPr>
          <w:color w:val="000000"/>
        </w:rPr>
        <w:t>пального образования Борское</w:t>
      </w:r>
      <w:r w:rsidRPr="005C3ED0">
        <w:rPr>
          <w:color w:val="000000"/>
        </w:rPr>
        <w:t xml:space="preserve"> сельское поселение Тихвинского муниципального района Ленинградской области и  муниципального образования Тихвинский муниципальный район Ленинградской области</w:t>
      </w:r>
      <w:r w:rsidRPr="005C3ED0">
        <w:t>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12. Сведения об утвержденном Перечне, а также об изменениях, внесенных в Перечень, подлежат предоставлению в корпорацию развития малого и среднего предпринимательства в целях проведения мониторинга.  Состав указанных сведений, сроки, порядок и форма их предоставления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0B3D67" w:rsidRDefault="000B3D67" w:rsidP="00242D9F">
      <w:pPr>
        <w:ind w:firstLine="225"/>
        <w:jc w:val="both"/>
        <w:rPr>
          <w:color w:val="000000"/>
        </w:rPr>
      </w:pPr>
      <w:r>
        <w:rPr>
          <w:color w:val="000000"/>
        </w:rPr>
        <w:t>13. Ведение Перечня, внесение в него изменений и дополнений на основании принятых решений осуществляется  администрацией  Борского</w:t>
      </w:r>
      <w:r w:rsidRPr="0044684B">
        <w:rPr>
          <w:color w:val="000000"/>
        </w:rPr>
        <w:t xml:space="preserve"> сельского поселения</w:t>
      </w:r>
      <w:r>
        <w:rPr>
          <w:color w:val="000000"/>
        </w:rPr>
        <w:t xml:space="preserve">. </w:t>
      </w:r>
    </w:p>
    <w:p w:rsidR="000B3D67" w:rsidRDefault="000B3D67" w:rsidP="00242D9F">
      <w:pPr>
        <w:ind w:firstLine="225"/>
        <w:jc w:val="both"/>
        <w:rPr>
          <w:i/>
          <w:color w:val="000000"/>
        </w:rPr>
      </w:pPr>
      <w:r>
        <w:rPr>
          <w:color w:val="000000"/>
        </w:rPr>
        <w:t>14. Передача во временное владение и (или) пользование муниципального имущества, включенного в Перечень, осуществляется в порядке, установленном Положением о порядке управления и распоряжения муниципальным имуществом муниципального образования Борское</w:t>
      </w:r>
      <w:r w:rsidRPr="0044684B">
        <w:rPr>
          <w:color w:val="000000"/>
        </w:rPr>
        <w:t xml:space="preserve"> сельское поселение Тихвинского муниципального района Ленинградской области</w:t>
      </w:r>
      <w:r>
        <w:rPr>
          <w:color w:val="000000"/>
        </w:rPr>
        <w:t xml:space="preserve"> </w:t>
      </w:r>
      <w:r w:rsidRPr="005E1F31">
        <w:rPr>
          <w:i/>
          <w:color w:val="000000"/>
        </w:rPr>
        <w:t xml:space="preserve">и </w:t>
      </w:r>
      <w:r w:rsidRPr="004E0B7A">
        <w:rPr>
          <w:i/>
          <w:color w:val="000000"/>
        </w:rPr>
        <w:t>Порядком передачи в аренду, субаренду, безвозмездное пользование муниц</w:t>
      </w:r>
      <w:r>
        <w:rPr>
          <w:i/>
          <w:color w:val="000000"/>
        </w:rPr>
        <w:t>ипального имущества Борского</w:t>
      </w:r>
      <w:r w:rsidRPr="004E0B7A">
        <w:rPr>
          <w:i/>
          <w:color w:val="000000"/>
        </w:rPr>
        <w:t xml:space="preserve"> сельского поселения</w:t>
      </w:r>
      <w:r>
        <w:rPr>
          <w:i/>
          <w:color w:val="000000"/>
        </w:rPr>
        <w:t>.</w:t>
      </w:r>
      <w:r w:rsidRPr="004E0B7A">
        <w:rPr>
          <w:i/>
          <w:color w:val="000000"/>
        </w:rPr>
        <w:t xml:space="preserve"> </w:t>
      </w:r>
    </w:p>
    <w:p w:rsidR="000B3D67" w:rsidRPr="00B406C4" w:rsidRDefault="000B3D67" w:rsidP="00242D9F">
      <w:pPr>
        <w:ind w:firstLine="225"/>
        <w:jc w:val="both"/>
        <w:rPr>
          <w:i/>
          <w:color w:val="000000"/>
        </w:rPr>
      </w:pPr>
      <w:r>
        <w:rPr>
          <w:color w:val="000000"/>
        </w:rPr>
        <w:t>15. Условия передачи во временное владение и (или) пользование муниципального имущества, включенного в Перечень, определяются комиссией по недвижимости муниципального образования Борское</w:t>
      </w:r>
      <w:r w:rsidRPr="0044684B">
        <w:rPr>
          <w:color w:val="000000"/>
        </w:rPr>
        <w:t xml:space="preserve"> сельское поселение Тихвинского муниципального района Ленинградской области</w:t>
      </w:r>
    </w:p>
    <w:p w:rsidR="000B3D67" w:rsidRDefault="000B3D67" w:rsidP="00242D9F">
      <w:pPr>
        <w:autoSpaceDE w:val="0"/>
        <w:autoSpaceDN w:val="0"/>
        <w:adjustRightInd w:val="0"/>
        <w:ind w:firstLine="225"/>
        <w:jc w:val="both"/>
      </w:pPr>
      <w:r>
        <w:rPr>
          <w:color w:val="000000"/>
        </w:rPr>
        <w:t>16.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  <w:r w:rsidRPr="00EB4516">
        <w:rPr>
          <w:rFonts w:ascii="Arial" w:hAnsi="Arial" w:cs="Arial"/>
          <w:sz w:val="20"/>
          <w:szCs w:val="20"/>
        </w:rPr>
        <w:t xml:space="preserve"> </w:t>
      </w:r>
      <w:r w:rsidRPr="00EB4516">
        <w:t>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B3D67" w:rsidRDefault="000B3D67" w:rsidP="00242D9F">
      <w:pPr>
        <w:autoSpaceDE w:val="0"/>
        <w:autoSpaceDN w:val="0"/>
        <w:adjustRightInd w:val="0"/>
        <w:ind w:firstLine="360"/>
        <w:jc w:val="both"/>
      </w:pPr>
      <w:r w:rsidRPr="00EE4115">
        <w:t>17. Из Перечня может быть исключено муниципальное имущество,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B3D67" w:rsidRDefault="000B3D67" w:rsidP="00242D9F">
      <w:pPr>
        <w:autoSpaceDE w:val="0"/>
        <w:autoSpaceDN w:val="0"/>
        <w:adjustRightInd w:val="0"/>
        <w:ind w:firstLine="540"/>
        <w:jc w:val="both"/>
      </w:pPr>
      <w:r w:rsidRPr="00EE4115"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t>муниципального</w:t>
      </w:r>
      <w:r w:rsidRPr="00EE4115">
        <w:t xml:space="preserve"> имущества;</w:t>
      </w:r>
    </w:p>
    <w:p w:rsidR="000B3D67" w:rsidRDefault="000B3D67" w:rsidP="00242D9F">
      <w:pPr>
        <w:autoSpaceDE w:val="0"/>
        <w:autoSpaceDN w:val="0"/>
        <w:adjustRightInd w:val="0"/>
        <w:ind w:firstLine="540"/>
        <w:jc w:val="both"/>
      </w:pPr>
      <w:r w:rsidRPr="00EE4115">
        <w:t>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B3D67" w:rsidRDefault="000B3D67" w:rsidP="00242D9F">
      <w:pPr>
        <w:autoSpaceDE w:val="0"/>
        <w:autoSpaceDN w:val="0"/>
        <w:adjustRightInd w:val="0"/>
        <w:jc w:val="both"/>
      </w:pPr>
      <w:r>
        <w:t>18. Администрация Борского</w:t>
      </w:r>
      <w:r w:rsidRPr="0044684B">
        <w:t xml:space="preserve"> сельского поселения</w:t>
      </w:r>
      <w:r>
        <w:t xml:space="preserve"> </w:t>
      </w:r>
      <w:r w:rsidRPr="0034097C">
        <w:t xml:space="preserve">вправе </w:t>
      </w:r>
      <w:r>
        <w:t xml:space="preserve">в одностороннем порядке расторгнуть договор аренды муниципального имущества предоставленного </w:t>
      </w:r>
      <w:r w:rsidRPr="0034097C">
        <w:t>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</w:t>
      </w:r>
      <w:r>
        <w:t xml:space="preserve">, при использовании имущества </w:t>
      </w:r>
      <w:r w:rsidRPr="0034097C">
        <w:t xml:space="preserve">не по целевому назначению и (или) с нарушением запретов, установленных </w:t>
      </w:r>
      <w:hyperlink r:id="rId10" w:history="1">
        <w:r w:rsidRPr="0034097C">
          <w:t>пунктом</w:t>
        </w:r>
      </w:hyperlink>
      <w:r w:rsidRPr="0034097C">
        <w:t xml:space="preserve"> 6  настоящего Порядка.</w:t>
      </w: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Default="000B3D67" w:rsidP="00BC4B45">
      <w:pPr>
        <w:ind w:firstLine="225"/>
        <w:jc w:val="right"/>
        <w:rPr>
          <w:color w:val="000000"/>
        </w:rPr>
      </w:pPr>
    </w:p>
    <w:p w:rsidR="000B3D67" w:rsidRPr="00B80A39" w:rsidRDefault="000B3D67" w:rsidP="00BC4B45">
      <w:pPr>
        <w:ind w:firstLine="225"/>
        <w:jc w:val="right"/>
        <w:rPr>
          <w:color w:val="000000"/>
        </w:rPr>
      </w:pPr>
      <w:r w:rsidRPr="00B80A39">
        <w:rPr>
          <w:color w:val="000000"/>
        </w:rPr>
        <w:t xml:space="preserve">УТВЕРЖДЕНА </w:t>
      </w:r>
    </w:p>
    <w:p w:rsidR="000B3D67" w:rsidRPr="00B80A39" w:rsidRDefault="000B3D67" w:rsidP="00BC4B45">
      <w:pPr>
        <w:ind w:firstLine="225"/>
        <w:jc w:val="right"/>
        <w:rPr>
          <w:color w:val="000000"/>
        </w:rPr>
      </w:pPr>
      <w:r w:rsidRPr="00B80A39">
        <w:rPr>
          <w:color w:val="000000"/>
        </w:rPr>
        <w:t xml:space="preserve">решением совета депутатов </w:t>
      </w:r>
    </w:p>
    <w:p w:rsidR="000B3D67" w:rsidRPr="00B80A39" w:rsidRDefault="000B3D67" w:rsidP="00BC4B45">
      <w:pPr>
        <w:ind w:firstLine="225"/>
        <w:jc w:val="right"/>
        <w:rPr>
          <w:color w:val="000000"/>
        </w:rPr>
      </w:pPr>
      <w:r>
        <w:rPr>
          <w:color w:val="000000"/>
        </w:rPr>
        <w:t>Борского сельского поселения</w:t>
      </w:r>
      <w:r w:rsidRPr="00B80A39">
        <w:rPr>
          <w:color w:val="000000"/>
        </w:rPr>
        <w:t xml:space="preserve"> </w:t>
      </w:r>
    </w:p>
    <w:p w:rsidR="000B3D67" w:rsidRPr="00B80A39" w:rsidRDefault="000B3D67" w:rsidP="00BC4B45">
      <w:pPr>
        <w:ind w:firstLine="225"/>
        <w:jc w:val="right"/>
        <w:rPr>
          <w:color w:val="000000"/>
        </w:rPr>
      </w:pPr>
      <w:r>
        <w:rPr>
          <w:color w:val="000000"/>
        </w:rPr>
        <w:t xml:space="preserve">от 27 сентября  </w:t>
      </w:r>
      <w:r w:rsidRPr="00B80A39">
        <w:rPr>
          <w:color w:val="000000"/>
        </w:rPr>
        <w:t>2018 г</w:t>
      </w:r>
      <w:r>
        <w:rPr>
          <w:color w:val="000000"/>
        </w:rPr>
        <w:t>. № 03-132</w:t>
      </w:r>
    </w:p>
    <w:p w:rsidR="000B3D67" w:rsidRDefault="000B3D67" w:rsidP="00BC4B45">
      <w:pPr>
        <w:ind w:firstLine="225"/>
        <w:jc w:val="right"/>
        <w:rPr>
          <w:color w:val="000000"/>
        </w:rPr>
      </w:pPr>
      <w:r w:rsidRPr="00B80A39">
        <w:rPr>
          <w:color w:val="000000"/>
        </w:rPr>
        <w:t>(приложение №2)</w:t>
      </w:r>
    </w:p>
    <w:p w:rsidR="000B3D67" w:rsidRDefault="000B3D67" w:rsidP="00242D9F">
      <w:pPr>
        <w:ind w:firstLine="225"/>
        <w:jc w:val="center"/>
        <w:rPr>
          <w:color w:val="000000"/>
        </w:rPr>
      </w:pPr>
    </w:p>
    <w:p w:rsidR="000B3D67" w:rsidRDefault="000B3D67" w:rsidP="00242D9F">
      <w:pPr>
        <w:ind w:firstLine="225"/>
        <w:jc w:val="center"/>
        <w:rPr>
          <w:color w:val="000000"/>
        </w:rPr>
      </w:pPr>
      <w:r>
        <w:rPr>
          <w:color w:val="000000"/>
        </w:rPr>
        <w:t>форма</w:t>
      </w:r>
    </w:p>
    <w:p w:rsidR="000B3D67" w:rsidRPr="005C3ED0" w:rsidRDefault="000B3D67" w:rsidP="00242D9F">
      <w:pPr>
        <w:ind w:firstLine="225"/>
        <w:jc w:val="center"/>
      </w:pPr>
      <w:r>
        <w:rPr>
          <w:color w:val="000000"/>
        </w:rPr>
        <w:t>перечня</w:t>
      </w:r>
      <w:r w:rsidRPr="00841485">
        <w:rPr>
          <w:color w:val="052635"/>
        </w:rPr>
        <w:t xml:space="preserve"> </w:t>
      </w:r>
      <w:r w:rsidRPr="005C3ED0">
        <w:t>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</w:p>
    <w:p w:rsidR="000B3D67" w:rsidRDefault="000B3D67" w:rsidP="00242D9F">
      <w:pPr>
        <w:ind w:firstLine="225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1207"/>
        <w:gridCol w:w="4500"/>
      </w:tblGrid>
      <w:tr w:rsidR="000B3D67" w:rsidRPr="00C37089" w:rsidTr="00C37089">
        <w:tc>
          <w:tcPr>
            <w:tcW w:w="648" w:type="dxa"/>
          </w:tcPr>
          <w:p w:rsidR="000B3D67" w:rsidRPr="00C37089" w:rsidRDefault="000B3D67" w:rsidP="00C37089">
            <w:pPr>
              <w:jc w:val="center"/>
              <w:rPr>
                <w:color w:val="000000"/>
              </w:rPr>
            </w:pPr>
            <w:r w:rsidRPr="00C37089">
              <w:rPr>
                <w:color w:val="000000"/>
              </w:rPr>
              <w:t>№</w:t>
            </w:r>
          </w:p>
          <w:p w:rsidR="000B3D67" w:rsidRPr="00C37089" w:rsidRDefault="000B3D67" w:rsidP="00C37089">
            <w:pPr>
              <w:jc w:val="center"/>
              <w:rPr>
                <w:color w:val="000000"/>
              </w:rPr>
            </w:pPr>
            <w:r w:rsidRPr="00C37089">
              <w:rPr>
                <w:color w:val="000000"/>
              </w:rPr>
              <w:t>п/п</w:t>
            </w:r>
          </w:p>
        </w:tc>
        <w:tc>
          <w:tcPr>
            <w:tcW w:w="2880" w:type="dxa"/>
          </w:tcPr>
          <w:p w:rsidR="000B3D67" w:rsidRPr="00C37089" w:rsidRDefault="000B3D67" w:rsidP="00C37089">
            <w:pPr>
              <w:jc w:val="center"/>
              <w:rPr>
                <w:color w:val="000000"/>
              </w:rPr>
            </w:pPr>
            <w:r w:rsidRPr="00C37089">
              <w:rPr>
                <w:color w:val="000000"/>
              </w:rPr>
              <w:t>Наименование объекта</w:t>
            </w:r>
          </w:p>
        </w:tc>
        <w:tc>
          <w:tcPr>
            <w:tcW w:w="1207" w:type="dxa"/>
          </w:tcPr>
          <w:p w:rsidR="000B3D67" w:rsidRPr="00C37089" w:rsidRDefault="000B3D67" w:rsidP="00C37089">
            <w:pPr>
              <w:jc w:val="center"/>
              <w:rPr>
                <w:color w:val="000000"/>
              </w:rPr>
            </w:pPr>
            <w:r w:rsidRPr="00C37089">
              <w:rPr>
                <w:color w:val="000000"/>
              </w:rPr>
              <w:t>Площадь объекта</w:t>
            </w:r>
          </w:p>
          <w:p w:rsidR="000B3D67" w:rsidRPr="00C37089" w:rsidRDefault="000B3D67" w:rsidP="00C37089">
            <w:pPr>
              <w:jc w:val="center"/>
              <w:rPr>
                <w:color w:val="000000"/>
              </w:rPr>
            </w:pPr>
            <w:r w:rsidRPr="00C37089">
              <w:rPr>
                <w:color w:val="000000"/>
              </w:rPr>
              <w:t>кв.м.</w:t>
            </w:r>
          </w:p>
        </w:tc>
        <w:tc>
          <w:tcPr>
            <w:tcW w:w="4500" w:type="dxa"/>
          </w:tcPr>
          <w:p w:rsidR="000B3D67" w:rsidRPr="00C37089" w:rsidRDefault="000B3D67" w:rsidP="00C37089">
            <w:pPr>
              <w:jc w:val="center"/>
              <w:rPr>
                <w:color w:val="000000"/>
              </w:rPr>
            </w:pPr>
            <w:r w:rsidRPr="00C37089">
              <w:rPr>
                <w:color w:val="000000"/>
              </w:rPr>
              <w:t>Адрес местонахождения объекта</w:t>
            </w:r>
          </w:p>
        </w:tc>
      </w:tr>
      <w:tr w:rsidR="000B3D67" w:rsidRPr="00C37089" w:rsidTr="00C37089">
        <w:tc>
          <w:tcPr>
            <w:tcW w:w="648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  <w:tc>
          <w:tcPr>
            <w:tcW w:w="1207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</w:tr>
      <w:tr w:rsidR="000B3D67" w:rsidRPr="00C37089" w:rsidTr="00C37089">
        <w:tc>
          <w:tcPr>
            <w:tcW w:w="648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  <w:tc>
          <w:tcPr>
            <w:tcW w:w="2880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  <w:tc>
          <w:tcPr>
            <w:tcW w:w="1207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  <w:tc>
          <w:tcPr>
            <w:tcW w:w="4500" w:type="dxa"/>
          </w:tcPr>
          <w:p w:rsidR="000B3D67" w:rsidRPr="00C37089" w:rsidRDefault="000B3D67" w:rsidP="00C37089">
            <w:pPr>
              <w:jc w:val="both"/>
              <w:rPr>
                <w:color w:val="000000"/>
              </w:rPr>
            </w:pPr>
          </w:p>
        </w:tc>
      </w:tr>
    </w:tbl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ind w:firstLine="225"/>
        <w:jc w:val="both"/>
        <w:rPr>
          <w:color w:val="000000"/>
        </w:rPr>
      </w:pPr>
    </w:p>
    <w:p w:rsidR="000B3D67" w:rsidRDefault="000B3D67" w:rsidP="00242D9F">
      <w:pPr>
        <w:rPr>
          <w:rFonts w:ascii="Arial" w:hAnsi="Arial" w:cs="Arial"/>
          <w:sz w:val="20"/>
          <w:szCs w:val="20"/>
        </w:rPr>
      </w:pPr>
    </w:p>
    <w:p w:rsidR="000B3D67" w:rsidRDefault="000B3D67"/>
    <w:sectPr w:rsidR="000B3D67" w:rsidSect="0044684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094"/>
    <w:rsid w:val="00002D0F"/>
    <w:rsid w:val="00010627"/>
    <w:rsid w:val="00020BD7"/>
    <w:rsid w:val="00023910"/>
    <w:rsid w:val="00030F97"/>
    <w:rsid w:val="00032142"/>
    <w:rsid w:val="00033CDF"/>
    <w:rsid w:val="00041491"/>
    <w:rsid w:val="00041A96"/>
    <w:rsid w:val="00044045"/>
    <w:rsid w:val="00045CF0"/>
    <w:rsid w:val="00052189"/>
    <w:rsid w:val="00055AAD"/>
    <w:rsid w:val="00064B5D"/>
    <w:rsid w:val="00065D98"/>
    <w:rsid w:val="000677C9"/>
    <w:rsid w:val="000740CB"/>
    <w:rsid w:val="00083A65"/>
    <w:rsid w:val="00084964"/>
    <w:rsid w:val="00086EB6"/>
    <w:rsid w:val="000B0E8E"/>
    <w:rsid w:val="000B3D57"/>
    <w:rsid w:val="000B3D67"/>
    <w:rsid w:val="000B678D"/>
    <w:rsid w:val="000B7DBF"/>
    <w:rsid w:val="000C3FA9"/>
    <w:rsid w:val="000C6F0B"/>
    <w:rsid w:val="000D1CA6"/>
    <w:rsid w:val="000D2EEA"/>
    <w:rsid w:val="000D69C2"/>
    <w:rsid w:val="000E0051"/>
    <w:rsid w:val="000E443D"/>
    <w:rsid w:val="000E5BDD"/>
    <w:rsid w:val="0012010B"/>
    <w:rsid w:val="0012204E"/>
    <w:rsid w:val="001373B3"/>
    <w:rsid w:val="001423B6"/>
    <w:rsid w:val="00152E0A"/>
    <w:rsid w:val="001611CB"/>
    <w:rsid w:val="00161623"/>
    <w:rsid w:val="0016236B"/>
    <w:rsid w:val="0016662B"/>
    <w:rsid w:val="001857CD"/>
    <w:rsid w:val="001940DA"/>
    <w:rsid w:val="001A3C94"/>
    <w:rsid w:val="001A49BB"/>
    <w:rsid w:val="001A6391"/>
    <w:rsid w:val="001A7415"/>
    <w:rsid w:val="001B1C82"/>
    <w:rsid w:val="001B5E55"/>
    <w:rsid w:val="001C4611"/>
    <w:rsid w:val="001C4F82"/>
    <w:rsid w:val="001C52E2"/>
    <w:rsid w:val="001C7CF9"/>
    <w:rsid w:val="001E2A11"/>
    <w:rsid w:val="001E7264"/>
    <w:rsid w:val="001F2480"/>
    <w:rsid w:val="001F4981"/>
    <w:rsid w:val="00203101"/>
    <w:rsid w:val="00203F04"/>
    <w:rsid w:val="0020439D"/>
    <w:rsid w:val="00204829"/>
    <w:rsid w:val="0021116B"/>
    <w:rsid w:val="00212ACF"/>
    <w:rsid w:val="002244EB"/>
    <w:rsid w:val="0023425B"/>
    <w:rsid w:val="00237FDE"/>
    <w:rsid w:val="00242D9F"/>
    <w:rsid w:val="00250EC8"/>
    <w:rsid w:val="0026211D"/>
    <w:rsid w:val="00265C15"/>
    <w:rsid w:val="002754D0"/>
    <w:rsid w:val="0027567D"/>
    <w:rsid w:val="00287120"/>
    <w:rsid w:val="00287C6D"/>
    <w:rsid w:val="00292890"/>
    <w:rsid w:val="0029307C"/>
    <w:rsid w:val="00297844"/>
    <w:rsid w:val="0029790B"/>
    <w:rsid w:val="002A3C34"/>
    <w:rsid w:val="002A605A"/>
    <w:rsid w:val="002B32D1"/>
    <w:rsid w:val="002B5618"/>
    <w:rsid w:val="002E3D9C"/>
    <w:rsid w:val="002F2199"/>
    <w:rsid w:val="002F5C8B"/>
    <w:rsid w:val="003031BA"/>
    <w:rsid w:val="00331A23"/>
    <w:rsid w:val="003340C3"/>
    <w:rsid w:val="0034097C"/>
    <w:rsid w:val="00350BA1"/>
    <w:rsid w:val="00353FC9"/>
    <w:rsid w:val="00355829"/>
    <w:rsid w:val="00361F66"/>
    <w:rsid w:val="00366662"/>
    <w:rsid w:val="0037217E"/>
    <w:rsid w:val="00373566"/>
    <w:rsid w:val="0038790E"/>
    <w:rsid w:val="00391C09"/>
    <w:rsid w:val="003929A1"/>
    <w:rsid w:val="003972F8"/>
    <w:rsid w:val="0039741B"/>
    <w:rsid w:val="003B19B1"/>
    <w:rsid w:val="003B2FA7"/>
    <w:rsid w:val="003B5521"/>
    <w:rsid w:val="003B6009"/>
    <w:rsid w:val="003F0019"/>
    <w:rsid w:val="003F0224"/>
    <w:rsid w:val="00411C1F"/>
    <w:rsid w:val="004172B4"/>
    <w:rsid w:val="00427336"/>
    <w:rsid w:val="0043786E"/>
    <w:rsid w:val="00440B8F"/>
    <w:rsid w:val="00443051"/>
    <w:rsid w:val="0044684B"/>
    <w:rsid w:val="004522F0"/>
    <w:rsid w:val="0045541A"/>
    <w:rsid w:val="004800D1"/>
    <w:rsid w:val="004809C7"/>
    <w:rsid w:val="00483BF1"/>
    <w:rsid w:val="004A4B56"/>
    <w:rsid w:val="004B6079"/>
    <w:rsid w:val="004B63A4"/>
    <w:rsid w:val="004E0B7A"/>
    <w:rsid w:val="004E12BE"/>
    <w:rsid w:val="004E2A29"/>
    <w:rsid w:val="004E5412"/>
    <w:rsid w:val="004F2387"/>
    <w:rsid w:val="004F5DE4"/>
    <w:rsid w:val="004F6851"/>
    <w:rsid w:val="00503687"/>
    <w:rsid w:val="00510E6A"/>
    <w:rsid w:val="00512483"/>
    <w:rsid w:val="00514624"/>
    <w:rsid w:val="00532ADC"/>
    <w:rsid w:val="00546786"/>
    <w:rsid w:val="005471E2"/>
    <w:rsid w:val="00551500"/>
    <w:rsid w:val="00562888"/>
    <w:rsid w:val="005673E1"/>
    <w:rsid w:val="00570FFD"/>
    <w:rsid w:val="00576E59"/>
    <w:rsid w:val="00582BCF"/>
    <w:rsid w:val="005846F8"/>
    <w:rsid w:val="0058512C"/>
    <w:rsid w:val="00586F7B"/>
    <w:rsid w:val="00587A10"/>
    <w:rsid w:val="005902BA"/>
    <w:rsid w:val="00594E2F"/>
    <w:rsid w:val="005964A3"/>
    <w:rsid w:val="005A547B"/>
    <w:rsid w:val="005B4BA6"/>
    <w:rsid w:val="005C3ED0"/>
    <w:rsid w:val="005D15DB"/>
    <w:rsid w:val="005E036B"/>
    <w:rsid w:val="005E1F31"/>
    <w:rsid w:val="005E23B4"/>
    <w:rsid w:val="005E6F73"/>
    <w:rsid w:val="005F028C"/>
    <w:rsid w:val="00600043"/>
    <w:rsid w:val="00606FB2"/>
    <w:rsid w:val="0061140F"/>
    <w:rsid w:val="0062464A"/>
    <w:rsid w:val="00625C61"/>
    <w:rsid w:val="006261D8"/>
    <w:rsid w:val="00637BB7"/>
    <w:rsid w:val="00641192"/>
    <w:rsid w:val="0064546D"/>
    <w:rsid w:val="006460E7"/>
    <w:rsid w:val="006463EA"/>
    <w:rsid w:val="006569D0"/>
    <w:rsid w:val="00656CC9"/>
    <w:rsid w:val="00662C00"/>
    <w:rsid w:val="0066656C"/>
    <w:rsid w:val="006705D6"/>
    <w:rsid w:val="0067582B"/>
    <w:rsid w:val="0067762F"/>
    <w:rsid w:val="006A7301"/>
    <w:rsid w:val="006C64F8"/>
    <w:rsid w:val="006D52C2"/>
    <w:rsid w:val="006E222B"/>
    <w:rsid w:val="006E393D"/>
    <w:rsid w:val="006E7C95"/>
    <w:rsid w:val="006F461B"/>
    <w:rsid w:val="006F6500"/>
    <w:rsid w:val="00716224"/>
    <w:rsid w:val="00717118"/>
    <w:rsid w:val="007229BF"/>
    <w:rsid w:val="007261D7"/>
    <w:rsid w:val="00732F2C"/>
    <w:rsid w:val="00741772"/>
    <w:rsid w:val="0074190B"/>
    <w:rsid w:val="00760B4A"/>
    <w:rsid w:val="007662CF"/>
    <w:rsid w:val="007704E6"/>
    <w:rsid w:val="007722F7"/>
    <w:rsid w:val="00774EFA"/>
    <w:rsid w:val="00782094"/>
    <w:rsid w:val="00783562"/>
    <w:rsid w:val="00791E6C"/>
    <w:rsid w:val="00793105"/>
    <w:rsid w:val="007940DB"/>
    <w:rsid w:val="007B29F7"/>
    <w:rsid w:val="007C2A85"/>
    <w:rsid w:val="007C4B98"/>
    <w:rsid w:val="007E60A6"/>
    <w:rsid w:val="007F5BCE"/>
    <w:rsid w:val="00805DD8"/>
    <w:rsid w:val="00816663"/>
    <w:rsid w:val="00825A06"/>
    <w:rsid w:val="008276D1"/>
    <w:rsid w:val="00831052"/>
    <w:rsid w:val="0083136E"/>
    <w:rsid w:val="00836176"/>
    <w:rsid w:val="00840DF5"/>
    <w:rsid w:val="00841485"/>
    <w:rsid w:val="0084207D"/>
    <w:rsid w:val="00842261"/>
    <w:rsid w:val="0084294D"/>
    <w:rsid w:val="00851598"/>
    <w:rsid w:val="00851A31"/>
    <w:rsid w:val="00852A0F"/>
    <w:rsid w:val="00853B4F"/>
    <w:rsid w:val="00853BD7"/>
    <w:rsid w:val="008663F9"/>
    <w:rsid w:val="00885FC5"/>
    <w:rsid w:val="008901C1"/>
    <w:rsid w:val="00891078"/>
    <w:rsid w:val="0089338A"/>
    <w:rsid w:val="008A17B8"/>
    <w:rsid w:val="008B3916"/>
    <w:rsid w:val="008B3F02"/>
    <w:rsid w:val="008C6765"/>
    <w:rsid w:val="008D6B3F"/>
    <w:rsid w:val="008E6280"/>
    <w:rsid w:val="008F1BE6"/>
    <w:rsid w:val="00913A37"/>
    <w:rsid w:val="00915B23"/>
    <w:rsid w:val="009267E6"/>
    <w:rsid w:val="00944212"/>
    <w:rsid w:val="0094525E"/>
    <w:rsid w:val="0095248F"/>
    <w:rsid w:val="00952B13"/>
    <w:rsid w:val="00956346"/>
    <w:rsid w:val="00957D4B"/>
    <w:rsid w:val="009776F0"/>
    <w:rsid w:val="009A18C3"/>
    <w:rsid w:val="009B21D7"/>
    <w:rsid w:val="009B6C21"/>
    <w:rsid w:val="009B7E8B"/>
    <w:rsid w:val="009C1914"/>
    <w:rsid w:val="009E1F1A"/>
    <w:rsid w:val="009E4BBD"/>
    <w:rsid w:val="009E78D0"/>
    <w:rsid w:val="009F0986"/>
    <w:rsid w:val="009F6E6B"/>
    <w:rsid w:val="009F724A"/>
    <w:rsid w:val="00A002AF"/>
    <w:rsid w:val="00A011C5"/>
    <w:rsid w:val="00A025FF"/>
    <w:rsid w:val="00A04E02"/>
    <w:rsid w:val="00A14815"/>
    <w:rsid w:val="00A204C9"/>
    <w:rsid w:val="00A371D5"/>
    <w:rsid w:val="00A472E4"/>
    <w:rsid w:val="00A50975"/>
    <w:rsid w:val="00A53A75"/>
    <w:rsid w:val="00A67027"/>
    <w:rsid w:val="00A72707"/>
    <w:rsid w:val="00A82524"/>
    <w:rsid w:val="00A852C8"/>
    <w:rsid w:val="00A8611F"/>
    <w:rsid w:val="00A900CC"/>
    <w:rsid w:val="00A90EDC"/>
    <w:rsid w:val="00A973FD"/>
    <w:rsid w:val="00AA1808"/>
    <w:rsid w:val="00AA1B27"/>
    <w:rsid w:val="00AA49A6"/>
    <w:rsid w:val="00AA6713"/>
    <w:rsid w:val="00AB0E45"/>
    <w:rsid w:val="00AB27CC"/>
    <w:rsid w:val="00AD78AF"/>
    <w:rsid w:val="00AE5C70"/>
    <w:rsid w:val="00AE7908"/>
    <w:rsid w:val="00B060D1"/>
    <w:rsid w:val="00B06402"/>
    <w:rsid w:val="00B20951"/>
    <w:rsid w:val="00B22565"/>
    <w:rsid w:val="00B22CBF"/>
    <w:rsid w:val="00B25440"/>
    <w:rsid w:val="00B25D78"/>
    <w:rsid w:val="00B278DD"/>
    <w:rsid w:val="00B27CCF"/>
    <w:rsid w:val="00B36189"/>
    <w:rsid w:val="00B406C4"/>
    <w:rsid w:val="00B4360A"/>
    <w:rsid w:val="00B518D4"/>
    <w:rsid w:val="00B521FA"/>
    <w:rsid w:val="00B60924"/>
    <w:rsid w:val="00B610A4"/>
    <w:rsid w:val="00B62CB2"/>
    <w:rsid w:val="00B80A39"/>
    <w:rsid w:val="00B84589"/>
    <w:rsid w:val="00B85CD9"/>
    <w:rsid w:val="00B91BA8"/>
    <w:rsid w:val="00B9558F"/>
    <w:rsid w:val="00B97C4C"/>
    <w:rsid w:val="00BA08C9"/>
    <w:rsid w:val="00BA48A8"/>
    <w:rsid w:val="00BB3251"/>
    <w:rsid w:val="00BB59BB"/>
    <w:rsid w:val="00BB631E"/>
    <w:rsid w:val="00BC33DD"/>
    <w:rsid w:val="00BC4B45"/>
    <w:rsid w:val="00BD01CC"/>
    <w:rsid w:val="00BD08E5"/>
    <w:rsid w:val="00BD58CE"/>
    <w:rsid w:val="00BE2799"/>
    <w:rsid w:val="00BE653A"/>
    <w:rsid w:val="00BE79BC"/>
    <w:rsid w:val="00BF1903"/>
    <w:rsid w:val="00BF7DF5"/>
    <w:rsid w:val="00C11E31"/>
    <w:rsid w:val="00C200B6"/>
    <w:rsid w:val="00C32F63"/>
    <w:rsid w:val="00C37089"/>
    <w:rsid w:val="00C42147"/>
    <w:rsid w:val="00C43985"/>
    <w:rsid w:val="00C50265"/>
    <w:rsid w:val="00C543BC"/>
    <w:rsid w:val="00C63447"/>
    <w:rsid w:val="00C67521"/>
    <w:rsid w:val="00C87869"/>
    <w:rsid w:val="00CA1E0F"/>
    <w:rsid w:val="00CA41A3"/>
    <w:rsid w:val="00CB1CE7"/>
    <w:rsid w:val="00CE2FD5"/>
    <w:rsid w:val="00CE44DF"/>
    <w:rsid w:val="00CF0582"/>
    <w:rsid w:val="00CF1483"/>
    <w:rsid w:val="00D009EF"/>
    <w:rsid w:val="00D04FC6"/>
    <w:rsid w:val="00D05035"/>
    <w:rsid w:val="00D10FE2"/>
    <w:rsid w:val="00D12C39"/>
    <w:rsid w:val="00D15D82"/>
    <w:rsid w:val="00D202CF"/>
    <w:rsid w:val="00D263DB"/>
    <w:rsid w:val="00D26ECE"/>
    <w:rsid w:val="00D373EB"/>
    <w:rsid w:val="00D50778"/>
    <w:rsid w:val="00D5145A"/>
    <w:rsid w:val="00D573D8"/>
    <w:rsid w:val="00D650A9"/>
    <w:rsid w:val="00D717A1"/>
    <w:rsid w:val="00D76C43"/>
    <w:rsid w:val="00D8345F"/>
    <w:rsid w:val="00D941A2"/>
    <w:rsid w:val="00D95E98"/>
    <w:rsid w:val="00DA0AEF"/>
    <w:rsid w:val="00DD24D3"/>
    <w:rsid w:val="00DE09A2"/>
    <w:rsid w:val="00DE47B1"/>
    <w:rsid w:val="00DF2A07"/>
    <w:rsid w:val="00DF6DE0"/>
    <w:rsid w:val="00E07E86"/>
    <w:rsid w:val="00E17FC7"/>
    <w:rsid w:val="00E22D67"/>
    <w:rsid w:val="00E4389B"/>
    <w:rsid w:val="00E65424"/>
    <w:rsid w:val="00E733AC"/>
    <w:rsid w:val="00E83DF4"/>
    <w:rsid w:val="00E85EA1"/>
    <w:rsid w:val="00E905C6"/>
    <w:rsid w:val="00EA45D5"/>
    <w:rsid w:val="00EB1276"/>
    <w:rsid w:val="00EB4516"/>
    <w:rsid w:val="00EC7DC7"/>
    <w:rsid w:val="00EE158B"/>
    <w:rsid w:val="00EE4115"/>
    <w:rsid w:val="00EE617A"/>
    <w:rsid w:val="00F04994"/>
    <w:rsid w:val="00F256B2"/>
    <w:rsid w:val="00F36BC3"/>
    <w:rsid w:val="00F44F3E"/>
    <w:rsid w:val="00F558B1"/>
    <w:rsid w:val="00F6181A"/>
    <w:rsid w:val="00F61F83"/>
    <w:rsid w:val="00F73B71"/>
    <w:rsid w:val="00F7420B"/>
    <w:rsid w:val="00F77F07"/>
    <w:rsid w:val="00F80A50"/>
    <w:rsid w:val="00F8765E"/>
    <w:rsid w:val="00F92F35"/>
    <w:rsid w:val="00FD1BAA"/>
    <w:rsid w:val="00FD39AF"/>
    <w:rsid w:val="00FD3F57"/>
    <w:rsid w:val="00FD5451"/>
    <w:rsid w:val="00FE5278"/>
    <w:rsid w:val="00F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9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242D9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242D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Normal"/>
    <w:uiPriority w:val="99"/>
    <w:rsid w:val="00242D9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E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9D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171A07052A7D6A67A9F9646C266F892E3AA946FDE895AD0BF65FAE846094C9E34CC55D2E8Ad2X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171A07052A7D6A67A9F9646C266F892E3AA946FDE895AD0BF65FAE846094C9E34CC5582Fd8X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171A07052A7D6A67A9F9646C266F892E3AA946FDE895AD0BF65FAE846094C9E34CC5582Fd8X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171A07052A7D6A67A9F9646C266F892E3AAC42F1ED95AD0BF65FAE84d6X0J" TargetMode="External"/><Relationship Id="rId10" Type="http://schemas.openxmlformats.org/officeDocument/2006/relationships/hyperlink" Target="consultantplus://offline/ref=71521E4E44506449BDDD4E6DCAD7671B0314C3FCDAC1157FD3681D21A93B4CF451272BCE4065B30459rDP" TargetMode="External"/><Relationship Id="rId4" Type="http://schemas.openxmlformats.org/officeDocument/2006/relationships/hyperlink" Target="consultantplus://offline/ref=4883E0E524EA9394ADF1248810EF55AA875F9E9022B35237A40AFCC77074162377C02F94D6946328j5GFJ" TargetMode="External"/><Relationship Id="rId9" Type="http://schemas.openxmlformats.org/officeDocument/2006/relationships/hyperlink" Target="consultantplus://offline/ref=B6171A07052A7D6A67A9F9646C266F892F33AC46FCEC95AD0BF65FAE846094C9E34CC55F2Cd8X3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5</Pages>
  <Words>1965</Words>
  <Characters>11205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kom-14-1</dc:creator>
  <cp:keywords/>
  <dc:description/>
  <cp:lastModifiedBy>sovet</cp:lastModifiedBy>
  <cp:revision>6</cp:revision>
  <cp:lastPrinted>2018-10-01T06:02:00Z</cp:lastPrinted>
  <dcterms:created xsi:type="dcterms:W3CDTF">2018-09-27T13:42:00Z</dcterms:created>
  <dcterms:modified xsi:type="dcterms:W3CDTF">2018-10-03T07:22:00Z</dcterms:modified>
</cp:coreProperties>
</file>