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02" w:rsidRPr="00100495" w:rsidRDefault="00A95802" w:rsidP="00A95802">
      <w:pPr>
        <w:keepNext/>
        <w:suppressAutoHyphens/>
        <w:jc w:val="center"/>
        <w:outlineLvl w:val="3"/>
        <w:rPr>
          <w:b/>
          <w:sz w:val="22"/>
          <w:szCs w:val="22"/>
        </w:rPr>
      </w:pPr>
      <w:r w:rsidRPr="00100495">
        <w:rPr>
          <w:b/>
          <w:sz w:val="22"/>
          <w:szCs w:val="22"/>
        </w:rPr>
        <w:t>АДМИНИСТРАЦИЯ  МУНИЦИПАЛЬНОГО  ОБРАЗОВАНИЯ</w:t>
      </w:r>
    </w:p>
    <w:p w:rsidR="00A95802" w:rsidRPr="00100495" w:rsidRDefault="003A687A" w:rsidP="00A95802">
      <w:pPr>
        <w:suppressAutoHyphens/>
        <w:jc w:val="center"/>
        <w:rPr>
          <w:b/>
          <w:sz w:val="22"/>
          <w:szCs w:val="22"/>
        </w:rPr>
      </w:pPr>
      <w:r w:rsidRPr="00100495">
        <w:rPr>
          <w:b/>
          <w:sz w:val="22"/>
          <w:szCs w:val="22"/>
        </w:rPr>
        <w:t>БОРСКОЕ</w:t>
      </w:r>
      <w:r w:rsidR="00A95802" w:rsidRPr="00100495">
        <w:rPr>
          <w:b/>
          <w:sz w:val="22"/>
          <w:szCs w:val="22"/>
        </w:rPr>
        <w:t xml:space="preserve"> СЕЛЬСКОЕ  ПОСЕЛЕНИЕ  </w:t>
      </w:r>
    </w:p>
    <w:p w:rsidR="00A95802" w:rsidRPr="00100495" w:rsidRDefault="00A95802" w:rsidP="00A95802">
      <w:pPr>
        <w:suppressAutoHyphens/>
        <w:jc w:val="center"/>
        <w:rPr>
          <w:b/>
          <w:sz w:val="22"/>
          <w:szCs w:val="22"/>
        </w:rPr>
      </w:pPr>
      <w:r w:rsidRPr="00100495">
        <w:rPr>
          <w:b/>
          <w:sz w:val="22"/>
          <w:szCs w:val="22"/>
        </w:rPr>
        <w:t xml:space="preserve">ТИХВИНСКОГО  МУНИЦИПАЛЬНОГО  РАЙОНА  </w:t>
      </w:r>
    </w:p>
    <w:p w:rsidR="00A95802" w:rsidRPr="00100495" w:rsidRDefault="00A95802" w:rsidP="00A95802">
      <w:pPr>
        <w:suppressAutoHyphens/>
        <w:jc w:val="center"/>
        <w:rPr>
          <w:b/>
          <w:sz w:val="22"/>
          <w:szCs w:val="22"/>
        </w:rPr>
      </w:pPr>
      <w:r w:rsidRPr="00100495">
        <w:rPr>
          <w:b/>
          <w:sz w:val="22"/>
          <w:szCs w:val="22"/>
        </w:rPr>
        <w:t>ЛЕНИНГРАДСКОЙ  ОБЛАСТИ</w:t>
      </w:r>
    </w:p>
    <w:p w:rsidR="00A95802" w:rsidRPr="00100495" w:rsidRDefault="00A95802" w:rsidP="00A95802">
      <w:pPr>
        <w:suppressAutoHyphens/>
        <w:jc w:val="center"/>
        <w:rPr>
          <w:b/>
          <w:sz w:val="22"/>
          <w:szCs w:val="22"/>
        </w:rPr>
      </w:pPr>
      <w:r w:rsidRPr="00100495">
        <w:rPr>
          <w:b/>
          <w:sz w:val="22"/>
          <w:szCs w:val="22"/>
        </w:rPr>
        <w:t xml:space="preserve">(АДМИНИСТРАЦИЯ </w:t>
      </w:r>
      <w:r w:rsidR="003A687A" w:rsidRPr="00100495">
        <w:rPr>
          <w:b/>
          <w:sz w:val="22"/>
          <w:szCs w:val="22"/>
        </w:rPr>
        <w:t>БОРСКОГО</w:t>
      </w:r>
      <w:r w:rsidRPr="00100495">
        <w:rPr>
          <w:b/>
          <w:sz w:val="22"/>
          <w:szCs w:val="22"/>
        </w:rPr>
        <w:t xml:space="preserve"> СЕЛЬСКОГО ПОСЕЛЕНИЯ)  </w:t>
      </w:r>
    </w:p>
    <w:p w:rsidR="00A95802" w:rsidRPr="00100495" w:rsidRDefault="00A95802" w:rsidP="00A95802">
      <w:pPr>
        <w:suppressAutoHyphens/>
        <w:jc w:val="center"/>
        <w:rPr>
          <w:b/>
          <w:sz w:val="22"/>
          <w:szCs w:val="22"/>
        </w:rPr>
      </w:pPr>
    </w:p>
    <w:p w:rsidR="00AB4310" w:rsidRPr="00100495" w:rsidRDefault="00AB4310" w:rsidP="003A1B5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p w:rsidR="00A95802" w:rsidRPr="00100495" w:rsidRDefault="00A95802" w:rsidP="00A95802">
      <w:pPr>
        <w:suppressAutoHyphens/>
        <w:jc w:val="center"/>
        <w:rPr>
          <w:b/>
          <w:sz w:val="32"/>
          <w:szCs w:val="32"/>
        </w:rPr>
      </w:pPr>
      <w:r w:rsidRPr="00100495">
        <w:rPr>
          <w:b/>
          <w:sz w:val="32"/>
          <w:szCs w:val="32"/>
        </w:rPr>
        <w:t>РАСПОРЯЖЕНИЕ</w:t>
      </w:r>
    </w:p>
    <w:p w:rsidR="00A95802" w:rsidRPr="00A95802" w:rsidRDefault="00A95802" w:rsidP="00A95802">
      <w:pPr>
        <w:jc w:val="both"/>
        <w:rPr>
          <w:b/>
        </w:rPr>
      </w:pPr>
    </w:p>
    <w:p w:rsidR="00A95802" w:rsidRPr="00100495" w:rsidRDefault="00A95802" w:rsidP="00A95802">
      <w:pPr>
        <w:tabs>
          <w:tab w:val="left" w:pos="7655"/>
        </w:tabs>
        <w:rPr>
          <w:sz w:val="28"/>
          <w:szCs w:val="28"/>
        </w:rPr>
      </w:pPr>
      <w:r w:rsidRPr="00100495">
        <w:rPr>
          <w:sz w:val="28"/>
          <w:szCs w:val="28"/>
        </w:rPr>
        <w:t>от 2</w:t>
      </w:r>
      <w:r w:rsidR="00100495">
        <w:rPr>
          <w:sz w:val="28"/>
          <w:szCs w:val="28"/>
        </w:rPr>
        <w:t>8</w:t>
      </w:r>
      <w:r w:rsidRPr="00100495">
        <w:rPr>
          <w:sz w:val="28"/>
          <w:szCs w:val="28"/>
        </w:rPr>
        <w:t xml:space="preserve"> декабря 2022 </w:t>
      </w:r>
      <w:r w:rsidR="00100495">
        <w:rPr>
          <w:sz w:val="28"/>
          <w:szCs w:val="28"/>
        </w:rPr>
        <w:t>года</w:t>
      </w:r>
      <w:r w:rsidRPr="00100495">
        <w:rPr>
          <w:color w:val="FF0000"/>
          <w:sz w:val="28"/>
          <w:szCs w:val="28"/>
        </w:rPr>
        <w:t xml:space="preserve">               </w:t>
      </w:r>
      <w:r w:rsidRPr="00100495">
        <w:rPr>
          <w:sz w:val="28"/>
          <w:szCs w:val="28"/>
        </w:rPr>
        <w:t>№ 0</w:t>
      </w:r>
      <w:r w:rsidR="003A687A" w:rsidRPr="00100495">
        <w:rPr>
          <w:sz w:val="28"/>
          <w:szCs w:val="28"/>
        </w:rPr>
        <w:t>3</w:t>
      </w:r>
      <w:r w:rsidRPr="00100495">
        <w:rPr>
          <w:sz w:val="28"/>
          <w:szCs w:val="28"/>
        </w:rPr>
        <w:t>-</w:t>
      </w:r>
      <w:r w:rsidR="00100495">
        <w:rPr>
          <w:sz w:val="28"/>
          <w:szCs w:val="28"/>
        </w:rPr>
        <w:t>62</w:t>
      </w:r>
      <w:r w:rsidRPr="00100495">
        <w:rPr>
          <w:sz w:val="28"/>
          <w:szCs w:val="28"/>
        </w:rPr>
        <w:t>-ра</w:t>
      </w: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32"/>
          <w:szCs w:val="32"/>
        </w:rPr>
      </w:pP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0495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</w:t>
      </w: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00495">
        <w:rPr>
          <w:rFonts w:ascii="Times New Roman" w:hAnsi="Times New Roman" w:cs="Times New Roman"/>
          <w:sz w:val="28"/>
          <w:szCs w:val="28"/>
        </w:rPr>
        <w:t xml:space="preserve">и утверждения отчета о результатах </w:t>
      </w: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00495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учреждения </w:t>
      </w: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00495">
        <w:rPr>
          <w:rFonts w:ascii="Times New Roman" w:hAnsi="Times New Roman" w:cs="Times New Roman"/>
          <w:sz w:val="28"/>
          <w:szCs w:val="28"/>
        </w:rPr>
        <w:t xml:space="preserve">и об использовании </w:t>
      </w:r>
      <w:proofErr w:type="gramStart"/>
      <w:r w:rsidRPr="00100495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100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54" w:rsidRPr="0010049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00495">
        <w:rPr>
          <w:rFonts w:ascii="Times New Roman" w:hAnsi="Times New Roman" w:cs="Times New Roman"/>
          <w:sz w:val="28"/>
          <w:szCs w:val="28"/>
        </w:rPr>
        <w:t>за ним муниципального имущества</w:t>
      </w:r>
    </w:p>
    <w:bookmarkEnd w:id="0"/>
    <w:p w:rsidR="003A1B54" w:rsidRDefault="003A1B54" w:rsidP="003A1B5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95802" w:rsidRDefault="00A95802" w:rsidP="003A1B5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95802" w:rsidRPr="00A95802" w:rsidRDefault="00A95802" w:rsidP="003A1B5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A1B54" w:rsidRPr="006824A5" w:rsidRDefault="003A1B54" w:rsidP="00AB4310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A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РФ от 2 ноября 2021 г. N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</w:t>
      </w:r>
    </w:p>
    <w:p w:rsidR="003A1B54" w:rsidRPr="006824A5" w:rsidRDefault="00AB4310" w:rsidP="00375E8B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A5">
        <w:rPr>
          <w:rFonts w:ascii="Times New Roman" w:hAnsi="Times New Roman" w:cs="Times New Roman"/>
          <w:sz w:val="28"/>
          <w:szCs w:val="28"/>
        </w:rPr>
        <w:t>1.</w:t>
      </w:r>
      <w:r w:rsidRPr="006824A5">
        <w:rPr>
          <w:rFonts w:ascii="Times New Roman" w:hAnsi="Times New Roman" w:cs="Times New Roman"/>
          <w:sz w:val="28"/>
          <w:szCs w:val="28"/>
        </w:rPr>
        <w:tab/>
      </w:r>
      <w:r w:rsidR="003A1B54" w:rsidRPr="006824A5">
        <w:rPr>
          <w:rFonts w:ascii="Times New Roman" w:hAnsi="Times New Roman" w:cs="Times New Roman"/>
          <w:sz w:val="28"/>
          <w:szCs w:val="28"/>
        </w:rPr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</w:t>
      </w:r>
      <w:r w:rsidRPr="006824A5">
        <w:rPr>
          <w:rFonts w:ascii="Times New Roman" w:hAnsi="Times New Roman" w:cs="Times New Roman"/>
          <w:sz w:val="28"/>
          <w:szCs w:val="28"/>
        </w:rPr>
        <w:t>пального имущества (приложение</w:t>
      </w:r>
      <w:r w:rsidR="003A1B54" w:rsidRPr="006824A5">
        <w:rPr>
          <w:rFonts w:ascii="Times New Roman" w:hAnsi="Times New Roman" w:cs="Times New Roman"/>
          <w:sz w:val="28"/>
          <w:szCs w:val="28"/>
        </w:rPr>
        <w:t>).</w:t>
      </w:r>
    </w:p>
    <w:p w:rsidR="003A1B54" w:rsidRPr="006824A5" w:rsidRDefault="00AB4310" w:rsidP="00375E8B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A5">
        <w:rPr>
          <w:rFonts w:ascii="Times New Roman" w:hAnsi="Times New Roman" w:cs="Times New Roman"/>
          <w:sz w:val="28"/>
          <w:szCs w:val="28"/>
        </w:rPr>
        <w:t>2.</w:t>
      </w:r>
      <w:r w:rsidRPr="006824A5">
        <w:rPr>
          <w:rFonts w:ascii="Times New Roman" w:hAnsi="Times New Roman" w:cs="Times New Roman"/>
          <w:sz w:val="28"/>
          <w:szCs w:val="28"/>
        </w:rPr>
        <w:tab/>
      </w:r>
      <w:r w:rsidR="003A1B54" w:rsidRPr="006824A5">
        <w:rPr>
          <w:rFonts w:ascii="Times New Roman" w:hAnsi="Times New Roman" w:cs="Times New Roman"/>
          <w:sz w:val="28"/>
          <w:szCs w:val="28"/>
        </w:rPr>
        <w:t>Настоящее распоряжение вс</w:t>
      </w:r>
      <w:r w:rsidR="0048420F" w:rsidRPr="006824A5">
        <w:rPr>
          <w:rFonts w:ascii="Times New Roman" w:hAnsi="Times New Roman" w:cs="Times New Roman"/>
          <w:sz w:val="28"/>
          <w:szCs w:val="28"/>
        </w:rPr>
        <w:t>тупает в силу с 1 января 2023 года</w:t>
      </w:r>
      <w:r w:rsidR="003A1B54" w:rsidRPr="006824A5">
        <w:rPr>
          <w:rFonts w:ascii="Times New Roman" w:hAnsi="Times New Roman" w:cs="Times New Roman"/>
          <w:sz w:val="28"/>
          <w:szCs w:val="28"/>
        </w:rPr>
        <w:t xml:space="preserve"> и применяется, начиная с представления отчета за 2022 год.</w:t>
      </w:r>
    </w:p>
    <w:p w:rsidR="003A1B54" w:rsidRPr="006824A5" w:rsidRDefault="00AB4310" w:rsidP="00375E8B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A5">
        <w:rPr>
          <w:rFonts w:ascii="Times New Roman" w:hAnsi="Times New Roman" w:cs="Times New Roman"/>
          <w:sz w:val="28"/>
          <w:szCs w:val="28"/>
        </w:rPr>
        <w:t>3</w:t>
      </w:r>
      <w:r w:rsidR="003A1B54" w:rsidRPr="006824A5">
        <w:rPr>
          <w:rFonts w:ascii="Times New Roman" w:hAnsi="Times New Roman" w:cs="Times New Roman"/>
          <w:sz w:val="28"/>
          <w:szCs w:val="28"/>
        </w:rPr>
        <w:t>.</w:t>
      </w:r>
      <w:r w:rsidRPr="006824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1B54" w:rsidRPr="006824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1B54" w:rsidRPr="006824A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802" w:rsidRPr="006824A5" w:rsidRDefault="00A95802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802" w:rsidRPr="006824A5" w:rsidRDefault="00A95802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802" w:rsidRPr="006824A5" w:rsidRDefault="003A687A" w:rsidP="00A95802">
      <w:pPr>
        <w:rPr>
          <w:sz w:val="28"/>
          <w:szCs w:val="28"/>
        </w:rPr>
      </w:pPr>
      <w:r w:rsidRPr="006824A5">
        <w:rPr>
          <w:sz w:val="28"/>
          <w:szCs w:val="28"/>
        </w:rPr>
        <w:t>И. о. г</w:t>
      </w:r>
      <w:r w:rsidR="00A95802" w:rsidRPr="006824A5">
        <w:rPr>
          <w:sz w:val="28"/>
          <w:szCs w:val="28"/>
        </w:rPr>
        <w:t>лав</w:t>
      </w:r>
      <w:r w:rsidRPr="006824A5">
        <w:rPr>
          <w:sz w:val="28"/>
          <w:szCs w:val="28"/>
        </w:rPr>
        <w:t>ы</w:t>
      </w:r>
      <w:r w:rsidR="00A95802" w:rsidRPr="006824A5">
        <w:rPr>
          <w:sz w:val="28"/>
          <w:szCs w:val="28"/>
        </w:rPr>
        <w:t xml:space="preserve"> администрации                                                                   </w:t>
      </w:r>
      <w:r w:rsidRPr="006824A5">
        <w:rPr>
          <w:sz w:val="28"/>
          <w:szCs w:val="28"/>
        </w:rPr>
        <w:t>Е.А. Евпак</w:t>
      </w:r>
      <w:r w:rsidR="00A95802" w:rsidRPr="006824A5">
        <w:rPr>
          <w:sz w:val="28"/>
          <w:szCs w:val="28"/>
        </w:rPr>
        <w:t xml:space="preserve"> </w:t>
      </w: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6824A5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B4310" w:rsidRPr="003A1B54" w:rsidRDefault="00AB4310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3A1B54" w:rsidRDefault="003A1B54" w:rsidP="003A1B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A1B54" w:rsidRPr="00AB4310" w:rsidRDefault="00A24FBD" w:rsidP="003A1B54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Самородова Светлана Валентиновна</w:t>
      </w:r>
      <w:r w:rsidR="003A1B54" w:rsidRPr="00AB4310">
        <w:rPr>
          <w:rFonts w:ascii="Times New Roman" w:hAnsi="Times New Roman" w:cs="Times New Roman"/>
        </w:rPr>
        <w:t>,</w:t>
      </w:r>
    </w:p>
    <w:p w:rsidR="0048420F" w:rsidRPr="006824A5" w:rsidRDefault="003A1B54" w:rsidP="006824A5">
      <w:pPr>
        <w:pStyle w:val="ConsPlusTitlePage"/>
        <w:rPr>
          <w:rFonts w:ascii="Times New Roman" w:hAnsi="Times New Roman" w:cs="Times New Roman"/>
        </w:rPr>
      </w:pPr>
      <w:r w:rsidRPr="00AB4310">
        <w:rPr>
          <w:rFonts w:ascii="Times New Roman" w:hAnsi="Times New Roman" w:cs="Times New Roman"/>
        </w:rPr>
        <w:t>8(813-67)</w:t>
      </w:r>
      <w:r w:rsidR="00A24FBD">
        <w:rPr>
          <w:rFonts w:ascii="Times New Roman" w:hAnsi="Times New Roman" w:cs="Times New Roman"/>
        </w:rPr>
        <w:t>46248</w:t>
      </w:r>
    </w:p>
    <w:p w:rsidR="00A95802" w:rsidRDefault="00A95802" w:rsidP="003A1B5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95802" w:rsidRPr="006824A5" w:rsidTr="004F7440">
        <w:trPr>
          <w:trHeight w:val="255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02" w:rsidRPr="006824A5" w:rsidRDefault="00A95802" w:rsidP="006824A5"/>
          <w:p w:rsidR="00A95802" w:rsidRPr="006824A5" w:rsidRDefault="00A95802" w:rsidP="00A95802">
            <w:pPr>
              <w:jc w:val="right"/>
            </w:pPr>
            <w:r w:rsidRPr="006824A5">
              <w:t xml:space="preserve">Приложение </w:t>
            </w:r>
          </w:p>
          <w:p w:rsidR="00A95802" w:rsidRPr="006824A5" w:rsidRDefault="00A95802" w:rsidP="00A24FBD">
            <w:pPr>
              <w:jc w:val="right"/>
            </w:pPr>
            <w:r w:rsidRPr="006824A5">
              <w:t xml:space="preserve"> к распоряжению №0</w:t>
            </w:r>
            <w:r w:rsidR="00A24FBD" w:rsidRPr="006824A5">
              <w:t>3</w:t>
            </w:r>
            <w:r w:rsidRPr="006824A5">
              <w:t>-</w:t>
            </w:r>
            <w:r w:rsidR="006824A5" w:rsidRPr="006824A5">
              <w:t>62</w:t>
            </w:r>
            <w:r w:rsidR="00583224" w:rsidRPr="006824A5">
              <w:t>-ра</w:t>
            </w:r>
            <w:r w:rsidRPr="006824A5">
              <w:t xml:space="preserve"> от 2</w:t>
            </w:r>
            <w:r w:rsidR="006824A5" w:rsidRPr="006824A5">
              <w:t>8</w:t>
            </w:r>
            <w:r w:rsidRPr="006824A5">
              <w:t>.12.2022г.</w:t>
            </w:r>
          </w:p>
        </w:tc>
      </w:tr>
      <w:tr w:rsidR="00A95802" w:rsidRPr="006824A5" w:rsidTr="004F7440">
        <w:trPr>
          <w:trHeight w:val="285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802" w:rsidRPr="006824A5" w:rsidRDefault="00A95802" w:rsidP="00A95802">
            <w:pPr>
              <w:jc w:val="right"/>
            </w:pPr>
            <w:r w:rsidRPr="006824A5">
              <w:t xml:space="preserve">администрации </w:t>
            </w:r>
            <w:r w:rsidR="00A24FBD" w:rsidRPr="006824A5">
              <w:t>Борского</w:t>
            </w:r>
          </w:p>
          <w:p w:rsidR="00A95802" w:rsidRPr="006824A5" w:rsidRDefault="00A95802" w:rsidP="00A95802">
            <w:pPr>
              <w:jc w:val="right"/>
            </w:pPr>
            <w:r w:rsidRPr="006824A5">
              <w:t>сельского поселения</w:t>
            </w:r>
          </w:p>
        </w:tc>
      </w:tr>
    </w:tbl>
    <w:p w:rsidR="00A95802" w:rsidRDefault="00A95802" w:rsidP="003A1B5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A95802" w:rsidRDefault="00A95802" w:rsidP="003A1B5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3A1B54" w:rsidRPr="001667DE" w:rsidRDefault="003A1B54" w:rsidP="003A1B5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1667DE">
        <w:rPr>
          <w:rFonts w:ascii="Times New Roman" w:hAnsi="Times New Roman" w:cs="Times New Roman"/>
          <w:sz w:val="24"/>
          <w:szCs w:val="24"/>
        </w:rPr>
        <w:t>Порядок составления и утверждения отчета о результатах</w:t>
      </w:r>
    </w:p>
    <w:p w:rsidR="003A1B54" w:rsidRPr="001667DE" w:rsidRDefault="003A1B54" w:rsidP="003A1B5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1667DE">
        <w:rPr>
          <w:rFonts w:ascii="Times New Roman" w:hAnsi="Times New Roman" w:cs="Times New Roman"/>
          <w:sz w:val="24"/>
          <w:szCs w:val="24"/>
        </w:rPr>
        <w:t>деятельности муниципального учреждения и об использовании закрепленного за ним муниципального имущества</w:t>
      </w:r>
    </w:p>
    <w:p w:rsidR="003A1B54" w:rsidRPr="001667DE" w:rsidRDefault="003A1B54" w:rsidP="003A1B5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A1B54" w:rsidRPr="001667DE" w:rsidRDefault="003A1B54" w:rsidP="003A1B5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1667D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517FF" w:rsidRPr="001667DE" w:rsidRDefault="00375E8B" w:rsidP="002517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1B54" w:rsidRPr="001667DE">
        <w:rPr>
          <w:rFonts w:ascii="Times New Roman" w:hAnsi="Times New Roman" w:cs="Times New Roman"/>
          <w:sz w:val="24"/>
          <w:szCs w:val="24"/>
        </w:rPr>
        <w:t xml:space="preserve">1. </w:t>
      </w:r>
      <w:r w:rsidR="002517FF" w:rsidRPr="001667DE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составления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и утверждения отчета о результатах деятельности муниципального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учреждения и об использовании</w:t>
      </w:r>
    </w:p>
    <w:p w:rsidR="002517FF" w:rsidRPr="001667DE" w:rsidRDefault="002517FF" w:rsidP="002517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667DE">
        <w:rPr>
          <w:rFonts w:ascii="Times New Roman" w:hAnsi="Times New Roman" w:cs="Times New Roman"/>
          <w:sz w:val="24"/>
          <w:szCs w:val="24"/>
        </w:rPr>
        <w:t>закрепленного за ним муниципального имущества (далее – Отчет).</w:t>
      </w:r>
    </w:p>
    <w:p w:rsidR="002517FF" w:rsidRPr="001667DE" w:rsidRDefault="00375E8B" w:rsidP="002517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7FF" w:rsidRPr="001667DE">
        <w:rPr>
          <w:rFonts w:ascii="Times New Roman" w:hAnsi="Times New Roman" w:cs="Times New Roman"/>
          <w:sz w:val="24"/>
          <w:szCs w:val="24"/>
        </w:rPr>
        <w:t>2. Отчет составляется в соответствии с настоящим Порядком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муниципальными казенными учреждениями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(далее – учреждение) с учетом требований законодательства Российской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Федерации о защите государственной тайны.</w:t>
      </w:r>
    </w:p>
    <w:p w:rsidR="003A1B54" w:rsidRPr="001667DE" w:rsidRDefault="00375E8B" w:rsidP="003A1B54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7FF" w:rsidRPr="001667DE">
        <w:rPr>
          <w:rFonts w:ascii="Times New Roman" w:hAnsi="Times New Roman" w:cs="Times New Roman"/>
          <w:sz w:val="24"/>
          <w:szCs w:val="24"/>
        </w:rPr>
        <w:t>3</w:t>
      </w:r>
      <w:r w:rsidR="003A1B54" w:rsidRPr="001667DE">
        <w:rPr>
          <w:rFonts w:ascii="Times New Roman" w:hAnsi="Times New Roman" w:cs="Times New Roman"/>
          <w:sz w:val="24"/>
          <w:szCs w:val="24"/>
        </w:rPr>
        <w:t xml:space="preserve">.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="003A1B54" w:rsidRPr="001667D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A1B54" w:rsidRPr="001667DE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517FF" w:rsidRPr="001667DE" w:rsidRDefault="00375E8B" w:rsidP="002517FF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7FF" w:rsidRPr="001667DE">
        <w:rPr>
          <w:rFonts w:ascii="Times New Roman" w:hAnsi="Times New Roman" w:cs="Times New Roman"/>
          <w:sz w:val="24"/>
          <w:szCs w:val="24"/>
        </w:rPr>
        <w:t>4. Орган местного самоуправления, осуществляющий функции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 xml:space="preserve">и полномочия учредителя муниципального учреждения (далее - орган </w:t>
      </w:r>
      <w:proofErr w:type="gramStart"/>
      <w:r w:rsidR="002517FF" w:rsidRPr="001667D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2517FF" w:rsidRPr="001667DE">
        <w:rPr>
          <w:rFonts w:ascii="Times New Roman" w:hAnsi="Times New Roman" w:cs="Times New Roman"/>
          <w:sz w:val="24"/>
          <w:szCs w:val="24"/>
        </w:rPr>
        <w:t>чредитель) вправе предусматривать составление и утверждение</w:t>
      </w:r>
      <w:r w:rsidR="00A95802">
        <w:rPr>
          <w:rFonts w:ascii="Times New Roman" w:hAnsi="Times New Roman" w:cs="Times New Roman"/>
          <w:sz w:val="24"/>
          <w:szCs w:val="24"/>
        </w:rPr>
        <w:t xml:space="preserve"> </w:t>
      </w:r>
      <w:r w:rsidR="002517FF" w:rsidRPr="001667DE">
        <w:rPr>
          <w:rFonts w:ascii="Times New Roman" w:hAnsi="Times New Roman" w:cs="Times New Roman"/>
          <w:sz w:val="24"/>
          <w:szCs w:val="24"/>
        </w:rPr>
        <w:t>промежуточных отчетов (за квартал, полугодие).</w:t>
      </w:r>
    </w:p>
    <w:p w:rsidR="002F1537" w:rsidRPr="001667DE" w:rsidRDefault="002F1537">
      <w:pPr>
        <w:pStyle w:val="ConsPlusNormal"/>
        <w:jc w:val="both"/>
        <w:rPr>
          <w:szCs w:val="24"/>
        </w:rPr>
      </w:pPr>
      <w:bookmarkStart w:id="1" w:name="P37"/>
      <w:bookmarkStart w:id="2" w:name="P61"/>
      <w:bookmarkEnd w:id="1"/>
      <w:bookmarkEnd w:id="2"/>
    </w:p>
    <w:p w:rsidR="002F1537" w:rsidRDefault="002F1537">
      <w:pPr>
        <w:pStyle w:val="ConsPlusTitle"/>
        <w:jc w:val="center"/>
        <w:outlineLvl w:val="1"/>
        <w:rPr>
          <w:b w:val="0"/>
          <w:szCs w:val="24"/>
        </w:rPr>
      </w:pPr>
      <w:r w:rsidRPr="001667DE">
        <w:rPr>
          <w:b w:val="0"/>
          <w:szCs w:val="24"/>
        </w:rPr>
        <w:t>II. Требования к Отчету</w:t>
      </w:r>
    </w:p>
    <w:p w:rsidR="001667DE" w:rsidRPr="001667DE" w:rsidRDefault="001667DE">
      <w:pPr>
        <w:pStyle w:val="ConsPlusTitle"/>
        <w:jc w:val="center"/>
        <w:outlineLvl w:val="1"/>
        <w:rPr>
          <w:b w:val="0"/>
          <w:szCs w:val="24"/>
        </w:rPr>
      </w:pPr>
    </w:p>
    <w:p w:rsidR="00D925C2" w:rsidRPr="00C4798D" w:rsidRDefault="00375E8B" w:rsidP="00D925C2">
      <w:pPr>
        <w:pStyle w:val="ConsPlusNormal"/>
        <w:rPr>
          <w:szCs w:val="24"/>
        </w:rPr>
      </w:pPr>
      <w:r>
        <w:rPr>
          <w:szCs w:val="24"/>
          <w:lang w:val="en-US"/>
        </w:rPr>
        <w:tab/>
      </w:r>
      <w:r w:rsidR="00D925C2" w:rsidRPr="00C4798D">
        <w:rPr>
          <w:szCs w:val="24"/>
        </w:rPr>
        <w:t>5. Отчет должен составляться в разрезе следующих разделов:</w:t>
      </w:r>
    </w:p>
    <w:p w:rsidR="00D925C2" w:rsidRPr="00C4798D" w:rsidRDefault="00D925C2" w:rsidP="00D925C2">
      <w:pPr>
        <w:pStyle w:val="ConsPlusNormal"/>
        <w:rPr>
          <w:szCs w:val="24"/>
        </w:rPr>
      </w:pPr>
      <w:r w:rsidRPr="00C4798D">
        <w:rPr>
          <w:szCs w:val="24"/>
        </w:rPr>
        <w:t>раздел 1 «Результаты деятельности»;</w:t>
      </w:r>
    </w:p>
    <w:p w:rsidR="00D925C2" w:rsidRPr="00C4798D" w:rsidRDefault="00D925C2" w:rsidP="00D925C2">
      <w:pPr>
        <w:pStyle w:val="ConsPlusNormal"/>
        <w:rPr>
          <w:szCs w:val="24"/>
        </w:rPr>
      </w:pPr>
      <w:r w:rsidRPr="00C4798D">
        <w:rPr>
          <w:szCs w:val="24"/>
        </w:rPr>
        <w:t>раздел 2 «Использование имущества, закрепленного за учреждением»;</w:t>
      </w:r>
    </w:p>
    <w:p w:rsidR="00D925C2" w:rsidRDefault="00D925C2" w:rsidP="00D925C2">
      <w:pPr>
        <w:pStyle w:val="ConsPlusNormal"/>
        <w:rPr>
          <w:szCs w:val="24"/>
        </w:rPr>
      </w:pPr>
      <w:r w:rsidRPr="00C4798D">
        <w:rPr>
          <w:szCs w:val="24"/>
        </w:rPr>
        <w:t>раздел 3 «Эффективность деятельности».</w:t>
      </w:r>
    </w:p>
    <w:p w:rsidR="001667DE" w:rsidRPr="00C4798D" w:rsidRDefault="001667DE" w:rsidP="00D925C2">
      <w:pPr>
        <w:pStyle w:val="ConsPlusNormal"/>
        <w:rPr>
          <w:szCs w:val="24"/>
        </w:rPr>
      </w:pPr>
    </w:p>
    <w:p w:rsidR="002F1537" w:rsidRDefault="00375E8B" w:rsidP="00AD4064">
      <w:pPr>
        <w:pStyle w:val="ConsPlusNormal"/>
        <w:jc w:val="both"/>
      </w:pPr>
      <w:r>
        <w:rPr>
          <w:lang w:val="en-US"/>
        </w:rPr>
        <w:tab/>
      </w:r>
      <w:r w:rsidR="00AD4064">
        <w:t>6</w:t>
      </w:r>
      <w:r w:rsidR="002F1537">
        <w:t>. В раздел 1 "Результаты деятельности" должны включаться:</w:t>
      </w:r>
    </w:p>
    <w:p w:rsidR="00CA60DA" w:rsidRDefault="00CA60DA">
      <w:pPr>
        <w:pStyle w:val="ConsPlusNormal"/>
        <w:ind w:firstLine="540"/>
        <w:jc w:val="both"/>
      </w:pPr>
    </w:p>
    <w:p w:rsidR="002F1537" w:rsidRDefault="002F1537">
      <w:pPr>
        <w:pStyle w:val="ConsPlusNormal"/>
        <w:ind w:firstLine="540"/>
        <w:jc w:val="both"/>
      </w:pPr>
      <w:r>
        <w:t xml:space="preserve">сведения об оказываемых услугах, выполняемых работах сверх установленного государственного (муниципального) задания, а также выпускаемой продукции, формируемые в соответствии с </w:t>
      </w:r>
      <w:r w:rsidR="006E26D5">
        <w:t>пунктом 1</w:t>
      </w:r>
      <w:r w:rsidR="00CA60DA">
        <w:t>0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просроченной кредиторской задолженности, формируемые в соответствии с </w:t>
      </w:r>
      <w:r w:rsidR="006E26D5">
        <w:t>пунктом 1</w:t>
      </w:r>
      <w:r w:rsidR="00CA60DA">
        <w:t>1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w:anchor="P113" w:history="1">
        <w:r w:rsidR="006E26D5">
          <w:t>пунктом</w:t>
        </w:r>
        <w:r w:rsidR="006E26D5">
          <w:rPr>
            <w:color w:val="0000FF"/>
          </w:rPr>
          <w:t xml:space="preserve"> </w:t>
        </w:r>
      </w:hyperlink>
      <w:r w:rsidR="006E26D5">
        <w:t>1</w:t>
      </w:r>
      <w:r w:rsidR="00CA60DA">
        <w:t>2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численности сотрудников и оплате труда, формируемые в соответствии с </w:t>
      </w:r>
      <w:r w:rsidR="006E26D5">
        <w:t>пунктом 1</w:t>
      </w:r>
      <w:r w:rsidR="00CA60DA">
        <w:t>3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счетах учреждения, открытых в кредитных организациях, формируемые в соответствии с </w:t>
      </w:r>
      <w:r w:rsidR="00560D17">
        <w:t>пунктом 1</w:t>
      </w:r>
      <w:r w:rsidR="00CA60DA">
        <w:t>5</w:t>
      </w:r>
      <w:r>
        <w:t xml:space="preserve"> настоящих Общих требований.</w:t>
      </w:r>
    </w:p>
    <w:p w:rsidR="002F1537" w:rsidRDefault="00375E8B" w:rsidP="001D5FDB">
      <w:pPr>
        <w:pStyle w:val="ConsPlusNormal"/>
        <w:spacing w:before="240"/>
        <w:jc w:val="both"/>
      </w:pPr>
      <w:r>
        <w:rPr>
          <w:lang w:val="en-US"/>
        </w:rPr>
        <w:tab/>
      </w:r>
      <w:r w:rsidR="001D5FDB">
        <w:t>7</w:t>
      </w:r>
      <w:r w:rsidR="002F1537">
        <w:t>. В раздел 2 "Использование имущества, закрепленного за учреждением" должны включаться: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</w:t>
      </w:r>
      <w:r>
        <w:lastRenderedPageBreak/>
        <w:t xml:space="preserve">формируемые в соответствии с </w:t>
      </w:r>
      <w:r w:rsidR="00560D17">
        <w:t xml:space="preserve">пунктом </w:t>
      </w:r>
      <w:r w:rsidR="006E26D5">
        <w:t>16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</w:t>
      </w:r>
      <w:r w:rsidR="00560D17">
        <w:t xml:space="preserve">пунктом </w:t>
      </w:r>
      <w:r w:rsidR="006E26D5">
        <w:t>17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недвижимом имуществе, используемом по договору аренды, формируемые в соответствии с </w:t>
      </w:r>
      <w:r w:rsidR="006E26D5">
        <w:t xml:space="preserve">18 </w:t>
      </w:r>
      <w:r>
        <w:t>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</w:t>
      </w:r>
      <w:r w:rsidR="00560D17">
        <w:t xml:space="preserve">пунктом </w:t>
      </w:r>
      <w:r w:rsidR="006E26D5">
        <w:t>19</w:t>
      </w:r>
      <w:r>
        <w:t xml:space="preserve"> настоящих Общих требований;</w:t>
      </w:r>
    </w:p>
    <w:p w:rsidR="002F1537" w:rsidRDefault="00375E8B" w:rsidP="001D5FDB">
      <w:pPr>
        <w:pStyle w:val="ConsPlusNormal"/>
        <w:spacing w:before="240"/>
        <w:jc w:val="both"/>
      </w:pPr>
      <w:r>
        <w:rPr>
          <w:lang w:val="en-US"/>
        </w:rPr>
        <w:tab/>
      </w:r>
      <w:r w:rsidR="001D5FDB">
        <w:t>8</w:t>
      </w:r>
      <w:r w:rsidR="002F1537">
        <w:t>. В раздел 3 "Эффективность деятельности" должны включаться: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видах деятельности, в отношении которых установлен показатель эффективности, формируемые в соответствии с </w:t>
      </w:r>
      <w:r w:rsidR="00560D17">
        <w:t>пунктом 2</w:t>
      </w:r>
      <w:r w:rsidR="006E26D5">
        <w:t>2</w:t>
      </w:r>
      <w:r>
        <w:t xml:space="preserve"> настоящих Общих требований;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сведения о достижении показателей эффективности деятельности учреждения, формируемые в соответствии с </w:t>
      </w:r>
      <w:r w:rsidR="00560D17">
        <w:t>пунктом 2</w:t>
      </w:r>
      <w:r w:rsidR="006E26D5">
        <w:t>3</w:t>
      </w:r>
      <w:r>
        <w:t xml:space="preserve"> настоящих Общих требований.</w:t>
      </w:r>
    </w:p>
    <w:p w:rsidR="002F1537" w:rsidRDefault="00375E8B" w:rsidP="001D5FDB">
      <w:pPr>
        <w:pStyle w:val="ConsPlusNormal"/>
        <w:spacing w:before="240"/>
        <w:jc w:val="both"/>
      </w:pPr>
      <w:r>
        <w:rPr>
          <w:lang w:val="en-US"/>
        </w:rPr>
        <w:tab/>
      </w:r>
      <w:r w:rsidR="001D5FDB">
        <w:t>9</w:t>
      </w:r>
      <w:r w:rsidR="002F1537">
        <w:t>. В раздел 1 "Результаты деятельности", раздел 2 "Использование имущества, закрепленного за учреждением" и раздел 3 "Эффективность деятельности" по решению органа - учредителя могут включаться также дополнительные сведения о результатах деятельности учреждения и использования им имущества.</w:t>
      </w:r>
    </w:p>
    <w:p w:rsidR="002F1537" w:rsidRDefault="002F1537">
      <w:pPr>
        <w:pStyle w:val="ConsPlusNormal"/>
        <w:jc w:val="both"/>
      </w:pPr>
    </w:p>
    <w:p w:rsidR="002F1537" w:rsidRPr="005254C2" w:rsidRDefault="002F1537">
      <w:pPr>
        <w:pStyle w:val="ConsPlusTitle"/>
        <w:jc w:val="center"/>
        <w:outlineLvl w:val="1"/>
        <w:rPr>
          <w:b w:val="0"/>
        </w:rPr>
      </w:pPr>
      <w:r w:rsidRPr="005254C2">
        <w:rPr>
          <w:b w:val="0"/>
        </w:rPr>
        <w:t>III. Порядок формирования сведений, включаемых в Отчет</w:t>
      </w:r>
    </w:p>
    <w:p w:rsidR="002F1537" w:rsidRDefault="002F1537">
      <w:pPr>
        <w:pStyle w:val="ConsPlusNormal"/>
        <w:jc w:val="both"/>
      </w:pPr>
    </w:p>
    <w:p w:rsidR="002F1537" w:rsidRDefault="002F1537">
      <w:pPr>
        <w:pStyle w:val="ConsPlusNormal"/>
        <w:spacing w:before="240"/>
        <w:ind w:firstLine="540"/>
        <w:jc w:val="both"/>
      </w:pPr>
      <w:bookmarkStart w:id="3" w:name="P109"/>
      <w:bookmarkEnd w:id="3"/>
      <w:r>
        <w:t>1</w:t>
      </w:r>
      <w:r w:rsidR="00CA60DA">
        <w:t>0</w:t>
      </w:r>
      <w:r>
        <w:t xml:space="preserve">. </w:t>
      </w:r>
      <w:proofErr w:type="gramStart"/>
      <w:r>
        <w:t>В сведениях об оказываемых услугах, выполняемых работах сверх установленного муниципального задания, а также выпускаемой продукции должна отражаться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</w:t>
      </w:r>
      <w:proofErr w:type="gramEnd"/>
      <w:r>
        <w:t xml:space="preserve"> (</w:t>
      </w:r>
      <w:proofErr w:type="gramStart"/>
      <w:r>
        <w:t>тарифах</w:t>
      </w:r>
      <w:proofErr w:type="gramEnd"/>
      <w:r>
        <w:t>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2F1537" w:rsidRDefault="002F1537">
      <w:pPr>
        <w:pStyle w:val="ConsPlusNormal"/>
        <w:spacing w:before="240"/>
        <w:ind w:firstLine="540"/>
        <w:jc w:val="both"/>
      </w:pPr>
      <w:bookmarkStart w:id="4" w:name="P110"/>
      <w:bookmarkStart w:id="5" w:name="P112"/>
      <w:bookmarkEnd w:id="4"/>
      <w:bookmarkEnd w:id="5"/>
      <w:r>
        <w:t>1</w:t>
      </w:r>
      <w:r w:rsidR="001D5FDB">
        <w:t>2</w:t>
      </w:r>
      <w:r>
        <w:t xml:space="preserve">. </w:t>
      </w:r>
      <w:proofErr w:type="gramStart"/>
      <w:r>
        <w:t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органом-учредителем,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2F1537" w:rsidRDefault="002F1537">
      <w:pPr>
        <w:pStyle w:val="ConsPlusNormal"/>
        <w:spacing w:before="240"/>
        <w:ind w:firstLine="540"/>
        <w:jc w:val="both"/>
      </w:pPr>
      <w:bookmarkStart w:id="6" w:name="P113"/>
      <w:bookmarkEnd w:id="6"/>
      <w:r>
        <w:t>1</w:t>
      </w:r>
      <w:r w:rsidR="001D5FDB">
        <w:t>3</w:t>
      </w:r>
      <w:r>
        <w:t xml:space="preserve">. </w:t>
      </w:r>
      <w:proofErr w:type="gramStart"/>
      <w: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>
        <w:t xml:space="preserve"> также сумм списанного ущерба.</w:t>
      </w:r>
    </w:p>
    <w:p w:rsidR="002F1537" w:rsidRDefault="002F1537">
      <w:pPr>
        <w:pStyle w:val="ConsPlusNormal"/>
        <w:spacing w:before="240"/>
        <w:ind w:firstLine="540"/>
        <w:jc w:val="both"/>
      </w:pPr>
      <w:proofErr w:type="gramStart"/>
      <w:r>
        <w:t xml:space="preserve">В сведениях о задолженности по ущербу, недостачам, хищениям денежных средств и </w:t>
      </w:r>
      <w:r>
        <w:lastRenderedPageBreak/>
        <w:t>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>
        <w:t xml:space="preserve"> с нарушением контрагентом условий договоров (контрактов, соглашений).</w:t>
      </w:r>
    </w:p>
    <w:p w:rsidR="002F1537" w:rsidRDefault="002F1537">
      <w:pPr>
        <w:pStyle w:val="ConsPlusNormal"/>
        <w:spacing w:before="240"/>
        <w:ind w:firstLine="540"/>
        <w:jc w:val="both"/>
      </w:pPr>
      <w:bookmarkStart w:id="7" w:name="P115"/>
      <w:bookmarkEnd w:id="7"/>
      <w:r>
        <w:t>1</w:t>
      </w:r>
      <w:r w:rsidR="001D5FDB">
        <w:t>4</w:t>
      </w:r>
      <w:r>
        <w:t xml:space="preserve">. </w:t>
      </w:r>
      <w:proofErr w:type="gramStart"/>
      <w:r>
        <w:t xml:space="preserve"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 </w:t>
      </w:r>
      <w:r w:rsidR="00185453">
        <w:t>(</w:t>
      </w:r>
      <w:r w:rsidR="00185453" w:rsidRPr="00185453">
        <w:t>Статья 60.1 Трудового кодекса Российской Федерации (Собрание законодательства Российской Федерации, 2002, N</w:t>
      </w:r>
      <w:r w:rsidR="00185453">
        <w:t xml:space="preserve"> 1</w:t>
      </w:r>
      <w:proofErr w:type="gramEnd"/>
      <w:r w:rsidR="00185453">
        <w:t>, ст. 3)</w:t>
      </w:r>
      <w:r>
        <w:t>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также, по решению органа - учредителя,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D81560">
        <w:t xml:space="preserve">Указом </w:t>
      </w:r>
      <w:r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597 "О мероприятиях по реализации государственной социальной политики" (Собрание законодательства Российской Федерации, 2012, N 19, ст. 2334).</w:t>
      </w:r>
    </w:p>
    <w:p w:rsidR="002F1537" w:rsidRDefault="002F1537">
      <w:pPr>
        <w:pStyle w:val="ConsPlusNormal"/>
        <w:spacing w:before="240"/>
        <w:ind w:firstLine="540"/>
        <w:jc w:val="both"/>
      </w:pPr>
      <w:proofErr w:type="gramStart"/>
      <w:r>
        <w:t xml:space="preserve"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 </w:t>
      </w:r>
      <w:r w:rsidR="00185453">
        <w:t>(</w:t>
      </w:r>
      <w:r w:rsidR="00185453" w:rsidRPr="00185453">
        <w:t>Статья 60.1 Трудового кодекса Российской Федерации (Собрание законодательства Российской Федерации, 2002, N 1, ст. 3)</w:t>
      </w:r>
      <w:r>
        <w:t>, а также оплате вознаграждения лицам, выполняющим работу без заключения</w:t>
      </w:r>
      <w:proofErr w:type="gramEnd"/>
      <w:r>
        <w:t xml:space="preserve"> трудового договора (по договорам гражданско-правового характера).</w:t>
      </w:r>
    </w:p>
    <w:p w:rsidR="002F1537" w:rsidRDefault="002F1537">
      <w:pPr>
        <w:pStyle w:val="ConsPlusNormal"/>
        <w:jc w:val="both"/>
      </w:pPr>
    </w:p>
    <w:p w:rsidR="002F1537" w:rsidRDefault="002F1537">
      <w:pPr>
        <w:pStyle w:val="ConsPlusNormal"/>
        <w:ind w:firstLine="540"/>
        <w:jc w:val="both"/>
      </w:pPr>
      <w:r>
        <w:t xml:space="preserve">Дополнительно по решению органа -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</w:t>
      </w:r>
      <w:proofErr w:type="gramStart"/>
      <w:r>
        <w:t>размерам оплаты труда</w:t>
      </w:r>
      <w:proofErr w:type="gramEnd"/>
      <w:r>
        <w:t>.</w:t>
      </w:r>
    </w:p>
    <w:p w:rsidR="002F1537" w:rsidRDefault="002F1537">
      <w:pPr>
        <w:pStyle w:val="ConsPlusNormal"/>
        <w:spacing w:before="240"/>
        <w:ind w:firstLine="540"/>
        <w:jc w:val="both"/>
      </w:pPr>
      <w:bookmarkStart w:id="8" w:name="P124"/>
      <w:bookmarkEnd w:id="8"/>
      <w:r>
        <w:t>1</w:t>
      </w:r>
      <w:r w:rsidR="001D5FDB">
        <w:t>5</w:t>
      </w:r>
      <w:r>
        <w:t xml:space="preserve">. </w:t>
      </w:r>
      <w:proofErr w:type="gramStart"/>
      <w:r>
        <w:t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2F1537" w:rsidRDefault="001D5FDB">
      <w:pPr>
        <w:pStyle w:val="ConsPlusNormal"/>
        <w:spacing w:before="240"/>
        <w:ind w:firstLine="540"/>
        <w:jc w:val="both"/>
      </w:pPr>
      <w:bookmarkStart w:id="9" w:name="P125"/>
      <w:bookmarkEnd w:id="9"/>
      <w:r>
        <w:t>16</w:t>
      </w:r>
      <w:r w:rsidR="002F1537">
        <w:t xml:space="preserve">. </w:t>
      </w:r>
      <w:proofErr w:type="gramStart"/>
      <w:r w:rsidR="002F1537">
        <w:t xml:space="preserve">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</w:t>
      </w:r>
      <w:r w:rsidR="002F1537">
        <w:lastRenderedPageBreak/>
        <w:t>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</w:t>
      </w:r>
      <w:proofErr w:type="gramEnd"/>
      <w:r w:rsidR="002F1537">
        <w:t xml:space="preserve"> </w:t>
      </w:r>
      <w:proofErr w:type="gramStart"/>
      <w:r w:rsidR="002F1537">
        <w:t>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2F1537" w:rsidRDefault="002F1537">
      <w:pPr>
        <w:pStyle w:val="ConsPlusNormal"/>
        <w:spacing w:before="240"/>
        <w:ind w:firstLine="540"/>
        <w:jc w:val="both"/>
      </w:pPr>
      <w: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2F1537" w:rsidRDefault="002F1537">
      <w:pPr>
        <w:pStyle w:val="ConsPlusNormal"/>
        <w:jc w:val="both"/>
      </w:pPr>
    </w:p>
    <w:p w:rsidR="002F1537" w:rsidRDefault="001D5FDB">
      <w:pPr>
        <w:pStyle w:val="ConsPlusNormal"/>
        <w:ind w:firstLine="540"/>
        <w:jc w:val="both"/>
      </w:pPr>
      <w:bookmarkStart w:id="10" w:name="P131"/>
      <w:bookmarkEnd w:id="10"/>
      <w:r>
        <w:t>17</w:t>
      </w:r>
      <w:r w:rsidR="002F1537">
        <w:t xml:space="preserve">. </w:t>
      </w:r>
      <w:proofErr w:type="gramStart"/>
      <w:r w:rsidR="002F1537">
        <w:t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 w:rsidR="002F1537">
        <w:t xml:space="preserve">, в </w:t>
      </w:r>
      <w:proofErr w:type="gramStart"/>
      <w:r w:rsidR="002F1537">
        <w:t>отношении</w:t>
      </w:r>
      <w:proofErr w:type="gramEnd"/>
      <w:r w:rsidR="002F1537">
        <w:t xml:space="preserve"> которых заключено соглашение об установлении сервитута.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2F1537" w:rsidRDefault="002F1537">
      <w:pPr>
        <w:pStyle w:val="ConsPlusNormal"/>
        <w:jc w:val="both"/>
      </w:pPr>
    </w:p>
    <w:p w:rsidR="002F1537" w:rsidRDefault="001D5FDB">
      <w:pPr>
        <w:pStyle w:val="ConsPlusNormal"/>
        <w:ind w:firstLine="540"/>
        <w:jc w:val="both"/>
      </w:pPr>
      <w:bookmarkStart w:id="11" w:name="P137"/>
      <w:bookmarkEnd w:id="11"/>
      <w:r>
        <w:t>18</w:t>
      </w:r>
      <w:r w:rsidR="002F1537">
        <w:t xml:space="preserve">. </w:t>
      </w:r>
      <w:proofErr w:type="gramStart"/>
      <w:r w:rsidR="002F1537">
        <w:t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 w:rsidR="002F1537">
        <w:t xml:space="preserve"> имущества, направления использования арендуемого имущества, а также обоснование заключения договора аренды.</w:t>
      </w:r>
    </w:p>
    <w:p w:rsidR="002F1537" w:rsidRDefault="001D5FDB">
      <w:pPr>
        <w:pStyle w:val="ConsPlusNormal"/>
        <w:spacing w:before="240"/>
        <w:ind w:firstLine="540"/>
        <w:jc w:val="both"/>
      </w:pPr>
      <w:bookmarkStart w:id="12" w:name="P138"/>
      <w:bookmarkEnd w:id="12"/>
      <w:r>
        <w:t>19</w:t>
      </w:r>
      <w:r w:rsidR="002F1537">
        <w:t xml:space="preserve">. </w:t>
      </w:r>
      <w:proofErr w:type="gramStart"/>
      <w:r w:rsidR="002F1537"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</w:t>
      </w:r>
      <w:proofErr w:type="gramEnd"/>
      <w:r w:rsidR="002F1537">
        <w:t xml:space="preserve">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2F1537" w:rsidRDefault="002F1537">
      <w:pPr>
        <w:pStyle w:val="ConsPlusNormal"/>
        <w:jc w:val="both"/>
      </w:pPr>
      <w:bookmarkStart w:id="13" w:name="P139"/>
      <w:bookmarkEnd w:id="13"/>
    </w:p>
    <w:p w:rsidR="002F1537" w:rsidRDefault="002F1537">
      <w:pPr>
        <w:pStyle w:val="ConsPlusNormal"/>
        <w:spacing w:before="240"/>
        <w:ind w:firstLine="540"/>
        <w:jc w:val="both"/>
      </w:pPr>
      <w:bookmarkStart w:id="14" w:name="P145"/>
      <w:bookmarkStart w:id="15" w:name="P147"/>
      <w:bookmarkStart w:id="16" w:name="P149"/>
      <w:bookmarkEnd w:id="14"/>
      <w:bookmarkEnd w:id="15"/>
      <w:bookmarkEnd w:id="16"/>
      <w:r>
        <w:t>2</w:t>
      </w:r>
      <w:r w:rsidR="004F7440">
        <w:t>0</w:t>
      </w:r>
      <w:r>
        <w:t>. 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2F1537" w:rsidRDefault="001D5FDB">
      <w:pPr>
        <w:pStyle w:val="ConsPlusNormal"/>
        <w:spacing w:before="240"/>
        <w:ind w:firstLine="540"/>
        <w:jc w:val="both"/>
      </w:pPr>
      <w:bookmarkStart w:id="17" w:name="P150"/>
      <w:bookmarkEnd w:id="17"/>
      <w:r>
        <w:lastRenderedPageBreak/>
        <w:t>2</w:t>
      </w:r>
      <w:r w:rsidR="004F7440">
        <w:t>1</w:t>
      </w:r>
      <w:r w:rsidR="002F1537">
        <w:t>. В сведениях о достижении показателей эффективности деятельности учреждения указывается информация о наименовании показателя, установленного в правовом акте, единицы измерения, планового значения, установленного в правовом акте, фактического значения, достигнутого за отчетный период, величины отклонения и причин указанного отклонения.</w:t>
      </w:r>
    </w:p>
    <w:p w:rsidR="002F1537" w:rsidRDefault="001D5FDB">
      <w:pPr>
        <w:pStyle w:val="ConsPlusNormal"/>
        <w:spacing w:before="240"/>
        <w:ind w:firstLine="540"/>
        <w:jc w:val="both"/>
      </w:pPr>
      <w:r>
        <w:t>2</w:t>
      </w:r>
      <w:r w:rsidR="004F7440">
        <w:t>2</w:t>
      </w:r>
      <w:r w:rsidR="002F1537">
        <w:t xml:space="preserve">. Рекомендуемые образцы Отчета и включаемых в него </w:t>
      </w:r>
      <w:r>
        <w:t>муниципальными</w:t>
      </w:r>
      <w:r w:rsidR="002F1537">
        <w:t xml:space="preserve"> учреждениями сведений (далее - рекомендуемые образцы) приведены в </w:t>
      </w:r>
      <w:r w:rsidR="00D81560">
        <w:t>приложении</w:t>
      </w:r>
      <w:hyperlink w:anchor="P170" w:history="1"/>
      <w:r>
        <w:t xml:space="preserve"> №2</w:t>
      </w:r>
      <w:r w:rsidR="002F1537">
        <w:t xml:space="preserve"> к настоящим Общим требованиям.</w:t>
      </w:r>
    </w:p>
    <w:p w:rsidR="002F1537" w:rsidRDefault="002F1537">
      <w:pPr>
        <w:pStyle w:val="ConsPlusNormal"/>
        <w:spacing w:before="240"/>
        <w:ind w:firstLine="540"/>
        <w:jc w:val="both"/>
      </w:pPr>
      <w:r>
        <w:t>2</w:t>
      </w:r>
      <w:r w:rsidR="004F7440">
        <w:t>3</w:t>
      </w:r>
      <w:r>
        <w:t>. Отчет казенных учреждений утверждается руководителем учреждения и представляется органу - учредителю.</w:t>
      </w:r>
    </w:p>
    <w:p w:rsidR="002F1537" w:rsidRDefault="002F1537">
      <w:pPr>
        <w:pStyle w:val="ConsPlusNormal"/>
        <w:jc w:val="both"/>
      </w:pPr>
    </w:p>
    <w:p w:rsidR="002F1537" w:rsidRDefault="001D5FDB">
      <w:pPr>
        <w:pStyle w:val="ConsPlusNormal"/>
        <w:ind w:firstLine="540"/>
        <w:jc w:val="both"/>
      </w:pPr>
      <w:r>
        <w:t>2</w:t>
      </w:r>
      <w:r w:rsidR="004F7440">
        <w:t>4</w:t>
      </w:r>
      <w:r w:rsidR="002F1537">
        <w:t xml:space="preserve">. </w:t>
      </w:r>
      <w:proofErr w:type="gramStart"/>
      <w:r w:rsidR="002F1537">
        <w:t>Отчеты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сроки, установленные органом - учредителем, но не позднее 1 марта года, следующего за отчетным, или первого рабочего дня, следующего за указанной датой.</w:t>
      </w:r>
      <w:proofErr w:type="gramEnd"/>
    </w:p>
    <w:p w:rsidR="002F1537" w:rsidRDefault="001D5FDB">
      <w:pPr>
        <w:pStyle w:val="ConsPlusNormal"/>
        <w:spacing w:before="240"/>
        <w:ind w:firstLine="540"/>
        <w:jc w:val="both"/>
      </w:pPr>
      <w:r>
        <w:t>2</w:t>
      </w:r>
      <w:r w:rsidR="004F7440">
        <w:t>5</w:t>
      </w:r>
      <w:r w:rsidR="002F1537">
        <w:t>. Отчеты, содержащие сведения, составляющие государственную или иную охраняемую законом тайну, представляются и рассматриваются в порядке и сроки, установленные органом - учредителем.</w:t>
      </w:r>
    </w:p>
    <w:p w:rsidR="002F1537" w:rsidRDefault="001D5FDB">
      <w:pPr>
        <w:pStyle w:val="ConsPlusNormal"/>
        <w:spacing w:before="240"/>
        <w:ind w:firstLine="540"/>
        <w:jc w:val="both"/>
      </w:pPr>
      <w:r>
        <w:t>2</w:t>
      </w:r>
      <w:r w:rsidR="004F7440">
        <w:t>6</w:t>
      </w:r>
      <w:r w:rsidR="002F1537">
        <w:t>. Орган-учредитель рассматривает Отчет</w:t>
      </w:r>
      <w:r w:rsidR="004146AC">
        <w:t xml:space="preserve"> в течени</w:t>
      </w:r>
      <w:proofErr w:type="gramStart"/>
      <w:r w:rsidR="004146AC">
        <w:t>и</w:t>
      </w:r>
      <w:proofErr w:type="gramEnd"/>
      <w:r w:rsidR="004146AC">
        <w:t xml:space="preserve"> 10 рабочих дней</w:t>
      </w:r>
      <w:r w:rsidR="002F1537">
        <w:t xml:space="preserve">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2F1537" w:rsidRDefault="001D5FDB">
      <w:pPr>
        <w:pStyle w:val="ConsPlusNormal"/>
        <w:spacing w:before="240"/>
        <w:ind w:firstLine="540"/>
        <w:jc w:val="both"/>
      </w:pPr>
      <w:r>
        <w:t>2</w:t>
      </w:r>
      <w:r w:rsidR="004F7440">
        <w:t>7</w:t>
      </w:r>
      <w:r w:rsidR="002F1537">
        <w:t>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</w:t>
      </w:r>
      <w:r w:rsidR="004F7440">
        <w:t>.</w:t>
      </w:r>
    </w:p>
    <w:p w:rsidR="002F1537" w:rsidRDefault="002F1537">
      <w:pPr>
        <w:pStyle w:val="ConsPlusNormal"/>
        <w:jc w:val="both"/>
      </w:pPr>
    </w:p>
    <w:p w:rsidR="002F1537" w:rsidRDefault="002F1537">
      <w:pPr>
        <w:pStyle w:val="ConsPlusNormal"/>
        <w:jc w:val="both"/>
      </w:pPr>
    </w:p>
    <w:p w:rsidR="002F1537" w:rsidRDefault="002F1537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3F19B5" w:rsidRDefault="003F19B5">
      <w:pPr>
        <w:pStyle w:val="ConsPlusNormal"/>
        <w:jc w:val="both"/>
      </w:pPr>
    </w:p>
    <w:p w:rsidR="003F19B5" w:rsidRDefault="003F19B5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6E26D5" w:rsidRDefault="006E26D5">
      <w:pPr>
        <w:pStyle w:val="ConsPlusNormal"/>
        <w:jc w:val="both"/>
      </w:pPr>
    </w:p>
    <w:p w:rsidR="002F1537" w:rsidRDefault="002F1537">
      <w:pPr>
        <w:pStyle w:val="ConsPlusNormal"/>
        <w:jc w:val="both"/>
      </w:pPr>
    </w:p>
    <w:p w:rsidR="006870FB" w:rsidRDefault="006870FB">
      <w:pPr>
        <w:pStyle w:val="ConsPlusNormal"/>
        <w:jc w:val="right"/>
        <w:outlineLvl w:val="1"/>
      </w:pPr>
      <w:bookmarkStart w:id="18" w:name="P170"/>
      <w:bookmarkEnd w:id="18"/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Default="006870FB">
      <w:pPr>
        <w:pStyle w:val="ConsPlusNormal"/>
        <w:jc w:val="right"/>
        <w:outlineLvl w:val="1"/>
      </w:pPr>
    </w:p>
    <w:p w:rsidR="006870FB" w:rsidRPr="00375E8B" w:rsidRDefault="006870FB">
      <w:pPr>
        <w:pStyle w:val="ConsPlusNormal"/>
        <w:jc w:val="right"/>
        <w:outlineLvl w:val="1"/>
        <w:rPr>
          <w:lang w:val="en-US"/>
        </w:rPr>
      </w:pPr>
    </w:p>
    <w:p w:rsidR="002F1537" w:rsidRDefault="002F1537">
      <w:pPr>
        <w:pStyle w:val="ConsPlusNormal"/>
        <w:jc w:val="right"/>
        <w:outlineLvl w:val="1"/>
      </w:pPr>
      <w:r>
        <w:lastRenderedPageBreak/>
        <w:t>Приложение</w:t>
      </w:r>
    </w:p>
    <w:p w:rsidR="002F1537" w:rsidRDefault="002F1537" w:rsidP="00117146">
      <w:pPr>
        <w:pStyle w:val="ConsPlusNormal"/>
        <w:jc w:val="right"/>
      </w:pPr>
      <w:r>
        <w:t>к Общим требованиям к порядку</w:t>
      </w:r>
      <w:r w:rsidR="00117146">
        <w:t xml:space="preserve"> </w:t>
      </w:r>
      <w:r>
        <w:t>составления и утверждения отчета</w:t>
      </w:r>
    </w:p>
    <w:p w:rsidR="002F1537" w:rsidRDefault="002F1537" w:rsidP="00117146">
      <w:pPr>
        <w:pStyle w:val="ConsPlusNormal"/>
        <w:jc w:val="right"/>
      </w:pPr>
      <w:r>
        <w:t>о результатах деятельности</w:t>
      </w:r>
      <w:r w:rsidR="00117146">
        <w:t xml:space="preserve"> </w:t>
      </w:r>
      <w:r>
        <w:t>муниципального</w:t>
      </w:r>
      <w:r w:rsidR="00117146">
        <w:t xml:space="preserve"> </w:t>
      </w:r>
      <w:r>
        <w:t>учреждения и об использовании</w:t>
      </w:r>
    </w:p>
    <w:p w:rsidR="002F1537" w:rsidRDefault="002F1537">
      <w:pPr>
        <w:pStyle w:val="ConsPlusNormal"/>
        <w:jc w:val="right"/>
      </w:pPr>
      <w:r>
        <w:t xml:space="preserve">закрепленного за ним </w:t>
      </w:r>
      <w:r w:rsidR="003F19B5">
        <w:t>муниципального</w:t>
      </w:r>
      <w:r>
        <w:t xml:space="preserve"> имущества,</w:t>
      </w:r>
    </w:p>
    <w:p w:rsidR="002F1537" w:rsidRDefault="002F1537" w:rsidP="00117146">
      <w:pPr>
        <w:pStyle w:val="ConsPlusNormal"/>
      </w:pPr>
    </w:p>
    <w:p w:rsidR="002F1537" w:rsidRDefault="002F1537">
      <w:pPr>
        <w:pStyle w:val="ConsPlusNormal"/>
        <w:jc w:val="center"/>
        <w:outlineLvl w:val="2"/>
      </w:pPr>
      <w:r>
        <w:t>Отчет</w:t>
      </w:r>
    </w:p>
    <w:p w:rsidR="002F1537" w:rsidRPr="00583224" w:rsidRDefault="003440F8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 xml:space="preserve">о результатах деятельности </w:t>
      </w:r>
      <w:proofErr w:type="gramStart"/>
      <w:r w:rsidR="002F1537" w:rsidRPr="00583224">
        <w:rPr>
          <w:sz w:val="22"/>
          <w:szCs w:val="22"/>
        </w:rPr>
        <w:t>муниципального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учреждения и об использовании закрепленного за ним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муниципального имущества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117146">
        <w:tblPrEx>
          <w:tblBorders>
            <w:insideV w:val="none" w:sz="0" w:space="0" w:color="auto"/>
          </w:tblBorders>
        </w:tblPrEx>
        <w:trPr>
          <w:trHeight w:val="6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537" w:rsidRPr="00583224" w:rsidRDefault="004F7440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казенно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4F7440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01</w:t>
            </w:r>
          </w:p>
        </w:tc>
      </w:tr>
      <w:tr w:rsidR="002F1537" w:rsidRPr="00583224" w:rsidTr="00AE7B18">
        <w:tblPrEx>
          <w:tblBorders>
            <w:insideV w:val="none" w:sz="0" w:space="0" w:color="auto"/>
          </w:tblBorders>
        </w:tblPrEx>
        <w:trPr>
          <w:trHeight w:val="23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БК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6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2F1537" w:rsidRPr="00583224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Раздел 1. Результаты деятельности</w:t>
            </w:r>
          </w:p>
        </w:tc>
      </w:tr>
      <w:tr w:rsidR="002F1537" w:rsidRPr="00583224">
        <w:tc>
          <w:tcPr>
            <w:tcW w:w="9068" w:type="dxa"/>
            <w:tcBorders>
              <w:top w:val="nil"/>
              <w:left w:val="nil"/>
              <w:right w:val="nil"/>
            </w:tcBorders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1.</w:t>
            </w:r>
          </w:p>
        </w:tc>
      </w:tr>
      <w:tr w:rsidR="002F1537" w:rsidRPr="0058322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2.</w:t>
            </w:r>
          </w:p>
        </w:tc>
      </w:tr>
      <w:tr w:rsidR="002F1537" w:rsidRPr="00583224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Раздел 2. Использование имущества, закрепленного за учреждением</w:t>
            </w:r>
          </w:p>
        </w:tc>
      </w:tr>
      <w:tr w:rsidR="002F1537" w:rsidRPr="00583224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1.</w:t>
            </w:r>
          </w:p>
        </w:tc>
      </w:tr>
      <w:tr w:rsidR="002F1537" w:rsidRPr="0058322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2.</w:t>
            </w:r>
          </w:p>
        </w:tc>
      </w:tr>
      <w:tr w:rsidR="002F1537" w:rsidRPr="00583224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Раздел 3. Эффективность деятельности</w:t>
            </w:r>
          </w:p>
        </w:tc>
      </w:tr>
      <w:tr w:rsidR="002F1537" w:rsidRPr="00583224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1.</w:t>
            </w:r>
          </w:p>
        </w:tc>
      </w:tr>
      <w:tr w:rsidR="002F1537" w:rsidRPr="0058322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2.</w:t>
            </w: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lastRenderedPageBreak/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 xml:space="preserve">об оказываемых услугах, выполняемых работах </w:t>
      </w:r>
      <w:proofErr w:type="gramStart"/>
      <w:r w:rsidRPr="00583224">
        <w:rPr>
          <w:sz w:val="22"/>
          <w:szCs w:val="22"/>
        </w:rPr>
        <w:t>сверх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установленного муниципального задания,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а также выпускаемой продукции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на 1 __________ 20__ г.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7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 xml:space="preserve">Раздел 1. Сведения об услугах, оказываемых </w:t>
      </w:r>
      <w:proofErr w:type="gramStart"/>
      <w:r w:rsidRPr="00583224">
        <w:rPr>
          <w:sz w:val="22"/>
          <w:szCs w:val="22"/>
        </w:rPr>
        <w:t>сверх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установленного государственного (муниципального) задания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 w:rsidSect="00AB431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09"/>
        <w:gridCol w:w="992"/>
        <w:gridCol w:w="993"/>
        <w:gridCol w:w="1134"/>
        <w:gridCol w:w="567"/>
        <w:gridCol w:w="1275"/>
        <w:gridCol w:w="1276"/>
        <w:gridCol w:w="1134"/>
        <w:gridCol w:w="1418"/>
        <w:gridCol w:w="1559"/>
      </w:tblGrid>
      <w:tr w:rsidR="002F1537" w:rsidRPr="00583224" w:rsidTr="00555ED9">
        <w:tc>
          <w:tcPr>
            <w:tcW w:w="2330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оказываемых услуг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583224">
                <w:rPr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2694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оказанных услуг</w:t>
            </w:r>
          </w:p>
        </w:tc>
        <w:tc>
          <w:tcPr>
            <w:tcW w:w="127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Доход от оказания услуг, руб</w:t>
            </w: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Цена (тариф)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2F1537" w:rsidRPr="00583224" w:rsidTr="00555ED9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кем </w:t>
            </w:r>
            <w:proofErr w:type="gramStart"/>
            <w:r w:rsidRPr="00583224">
              <w:rPr>
                <w:sz w:val="22"/>
                <w:szCs w:val="22"/>
              </w:rPr>
              <w:t>издан</w:t>
            </w:r>
            <w:proofErr w:type="gramEnd"/>
            <w:r w:rsidRPr="00583224">
              <w:rPr>
                <w:sz w:val="22"/>
                <w:szCs w:val="22"/>
              </w:rPr>
              <w:t xml:space="preserve"> (ФОИВ, учреждение)</w:t>
            </w:r>
          </w:p>
        </w:tc>
        <w:tc>
          <w:tcPr>
            <w:tcW w:w="141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номер</w:t>
            </w:r>
          </w:p>
        </w:tc>
      </w:tr>
      <w:tr w:rsidR="002F1537" w:rsidRPr="00583224" w:rsidTr="00555ED9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555ED9"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</w:tr>
      <w:tr w:rsidR="002F1537" w:rsidRPr="00583224" w:rsidTr="00555ED9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55ED9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55ED9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55ED9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99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 xml:space="preserve">Раздел 2. Сведения о работах, выполняемых </w:t>
      </w:r>
      <w:proofErr w:type="gramStart"/>
      <w:r w:rsidRPr="00583224">
        <w:rPr>
          <w:sz w:val="22"/>
          <w:szCs w:val="22"/>
        </w:rPr>
        <w:t>сверх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установленного государственного (муниципального) задания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F1537" w:rsidRPr="00583224">
        <w:tc>
          <w:tcPr>
            <w:tcW w:w="1644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583224">
                <w:rPr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Доход от выполнения работ, руб</w:t>
            </w:r>
          </w:p>
        </w:tc>
        <w:tc>
          <w:tcPr>
            <w:tcW w:w="96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2F1537" w:rsidRPr="00583224">
        <w:tc>
          <w:tcPr>
            <w:tcW w:w="1644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кем </w:t>
            </w:r>
            <w:proofErr w:type="gramStart"/>
            <w:r w:rsidRPr="00583224">
              <w:rPr>
                <w:sz w:val="22"/>
                <w:szCs w:val="22"/>
              </w:rPr>
              <w:t>издан</w:t>
            </w:r>
            <w:proofErr w:type="gramEnd"/>
            <w:r w:rsidRPr="00583224">
              <w:rPr>
                <w:sz w:val="22"/>
                <w:szCs w:val="22"/>
              </w:rPr>
              <w:t xml:space="preserve"> (ФОИВ, учреждение)</w:t>
            </w:r>
          </w:p>
        </w:tc>
        <w:tc>
          <w:tcPr>
            <w:tcW w:w="68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номер</w:t>
            </w:r>
          </w:p>
        </w:tc>
      </w:tr>
      <w:tr w:rsidR="002F1537" w:rsidRPr="00583224">
        <w:tc>
          <w:tcPr>
            <w:tcW w:w="1644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153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107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>Раздел 3. Сведения о производимой продукции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F1537" w:rsidRPr="00583224">
        <w:tc>
          <w:tcPr>
            <w:tcW w:w="1644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583224">
                <w:rPr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произведенной продукции</w:t>
            </w:r>
          </w:p>
        </w:tc>
        <w:tc>
          <w:tcPr>
            <w:tcW w:w="119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Доход от реализации продукции, руб</w:t>
            </w:r>
          </w:p>
        </w:tc>
        <w:tc>
          <w:tcPr>
            <w:tcW w:w="96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2F1537" w:rsidRPr="00583224">
        <w:tc>
          <w:tcPr>
            <w:tcW w:w="1644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19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кем </w:t>
            </w:r>
            <w:proofErr w:type="gramStart"/>
            <w:r w:rsidRPr="00583224">
              <w:rPr>
                <w:sz w:val="22"/>
                <w:szCs w:val="22"/>
              </w:rPr>
              <w:t>издан</w:t>
            </w:r>
            <w:proofErr w:type="gramEnd"/>
            <w:r w:rsidRPr="00583224">
              <w:rPr>
                <w:sz w:val="22"/>
                <w:szCs w:val="22"/>
              </w:rPr>
              <w:t xml:space="preserve"> (ФОИВ, учреждение)</w:t>
            </w:r>
          </w:p>
        </w:tc>
        <w:tc>
          <w:tcPr>
            <w:tcW w:w="68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номер</w:t>
            </w:r>
          </w:p>
        </w:tc>
      </w:tr>
      <w:tr w:rsidR="002F1537" w:rsidRPr="00583224">
        <w:tc>
          <w:tcPr>
            <w:tcW w:w="1644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153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90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107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07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 просроченной кредиторской задолженности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14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35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540"/>
        <w:gridCol w:w="720"/>
        <w:gridCol w:w="795"/>
        <w:gridCol w:w="900"/>
        <w:gridCol w:w="720"/>
        <w:gridCol w:w="720"/>
        <w:gridCol w:w="540"/>
        <w:gridCol w:w="720"/>
        <w:gridCol w:w="900"/>
        <w:gridCol w:w="720"/>
        <w:gridCol w:w="900"/>
        <w:gridCol w:w="540"/>
        <w:gridCol w:w="720"/>
        <w:gridCol w:w="900"/>
        <w:gridCol w:w="900"/>
        <w:gridCol w:w="720"/>
      </w:tblGrid>
      <w:tr w:rsidR="002F1537" w:rsidRPr="00583224" w:rsidTr="00F01DB0">
        <w:trPr>
          <w:trHeight w:val="1452"/>
        </w:trPr>
        <w:tc>
          <w:tcPr>
            <w:tcW w:w="2402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54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1515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2340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Предельно допустимые значения просроченной кредиторской задолженности </w:t>
            </w:r>
            <w:hyperlink w:anchor="P1071" w:history="1">
              <w:r w:rsidRPr="00583224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4320" w:type="dxa"/>
            <w:gridSpan w:val="6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620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Изменение кредиторской задолженности </w:t>
            </w:r>
            <w:hyperlink w:anchor="P1074" w:history="1">
              <w:r w:rsidRPr="00583224">
                <w:rPr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0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Причина образования</w:t>
            </w:r>
          </w:p>
        </w:tc>
        <w:tc>
          <w:tcPr>
            <w:tcW w:w="720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2F1537" w:rsidRPr="00583224" w:rsidTr="00F01DB0">
        <w:tc>
          <w:tcPr>
            <w:tcW w:w="240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79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1620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значение</w:t>
            </w:r>
          </w:p>
        </w:tc>
        <w:tc>
          <w:tcPr>
            <w:tcW w:w="72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срок, дней</w:t>
            </w:r>
          </w:p>
        </w:tc>
        <w:tc>
          <w:tcPr>
            <w:tcW w:w="54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3060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 по срокам</w:t>
            </w:r>
          </w:p>
        </w:tc>
        <w:tc>
          <w:tcPr>
            <w:tcW w:w="72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сумма, руб</w:t>
            </w:r>
          </w:p>
        </w:tc>
        <w:tc>
          <w:tcPr>
            <w:tcW w:w="90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процентах</w:t>
            </w:r>
          </w:p>
        </w:tc>
        <w:tc>
          <w:tcPr>
            <w:tcW w:w="90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F01DB0">
        <w:tc>
          <w:tcPr>
            <w:tcW w:w="240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 абсолютных величинах </w:t>
            </w:r>
            <w:hyperlink w:anchor="P1072" w:history="1">
              <w:r w:rsidRPr="00583224">
                <w:rPr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 процентах </w:t>
            </w:r>
            <w:hyperlink w:anchor="P1073" w:history="1">
              <w:r w:rsidRPr="00583224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менее 30 дней просрочки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от 30 до 90 дней просрочки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от 90 до 180 дней просрочки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более 180 дней просрочки</w:t>
            </w:r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F01DB0">
        <w:tc>
          <w:tcPr>
            <w:tcW w:w="240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том числе: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3100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3200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3300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3400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3410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 связи с недостижением результатов предоставления </w:t>
            </w:r>
            <w:r w:rsidRPr="00583224">
              <w:rPr>
                <w:sz w:val="22"/>
                <w:szCs w:val="22"/>
              </w:rPr>
              <w:lastRenderedPageBreak/>
              <w:t>субсидий (грантов в форме субсидий)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3420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3430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публичным договорам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4100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5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5100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F01DB0">
        <w:tblPrEx>
          <w:tblBorders>
            <w:right w:val="single" w:sz="4" w:space="0" w:color="auto"/>
          </w:tblBorders>
        </w:tblPrEx>
        <w:tc>
          <w:tcPr>
            <w:tcW w:w="2402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9" w:name="P1071"/>
      <w:bookmarkEnd w:id="19"/>
      <w:r w:rsidRPr="00583224">
        <w:rPr>
          <w:sz w:val="22"/>
          <w:szCs w:val="22"/>
        </w:rPr>
        <w:t>&lt;3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0" w:name="P1072"/>
      <w:bookmarkEnd w:id="20"/>
      <w:r w:rsidRPr="00583224">
        <w:rPr>
          <w:sz w:val="22"/>
          <w:szCs w:val="22"/>
        </w:rPr>
        <w:t>&lt;4</w:t>
      </w:r>
      <w:proofErr w:type="gramStart"/>
      <w:r w:rsidRPr="00583224">
        <w:rPr>
          <w:sz w:val="22"/>
          <w:szCs w:val="22"/>
        </w:rPr>
        <w:t>&gt; З</w:t>
      </w:r>
      <w:proofErr w:type="gramEnd"/>
      <w:r w:rsidRPr="00583224">
        <w:rPr>
          <w:sz w:val="22"/>
          <w:szCs w:val="22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1" w:name="P1073"/>
      <w:bookmarkEnd w:id="21"/>
      <w:r w:rsidRPr="00583224">
        <w:rPr>
          <w:sz w:val="22"/>
          <w:szCs w:val="22"/>
        </w:rPr>
        <w:t>&lt;5</w:t>
      </w:r>
      <w:proofErr w:type="gramStart"/>
      <w:r w:rsidRPr="00583224">
        <w:rPr>
          <w:sz w:val="22"/>
          <w:szCs w:val="22"/>
        </w:rPr>
        <w:t>&gt; З</w:t>
      </w:r>
      <w:proofErr w:type="gramEnd"/>
      <w:r w:rsidRPr="00583224">
        <w:rPr>
          <w:sz w:val="22"/>
          <w:szCs w:val="22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2" w:name="P1074"/>
      <w:bookmarkEnd w:id="22"/>
      <w:r w:rsidRPr="00583224">
        <w:rPr>
          <w:sz w:val="22"/>
          <w:szCs w:val="22"/>
        </w:rPr>
        <w:t>&lt;6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общая сумма увеличения или уменьшения кредиторской задолженности.</w:t>
      </w:r>
    </w:p>
    <w:p w:rsidR="00F01DB0" w:rsidRDefault="00F01DB0">
      <w:pPr>
        <w:pStyle w:val="ConsPlusNormal"/>
        <w:jc w:val="center"/>
        <w:outlineLvl w:val="2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 xml:space="preserve">о задолженности по ущербу, недостачам, хищениям </w:t>
      </w:r>
      <w:proofErr w:type="gramStart"/>
      <w:r w:rsidRPr="00583224">
        <w:rPr>
          <w:sz w:val="22"/>
          <w:szCs w:val="22"/>
        </w:rPr>
        <w:t>денежных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средств и материальных ценностей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15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6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09"/>
        <w:gridCol w:w="425"/>
        <w:gridCol w:w="992"/>
        <w:gridCol w:w="709"/>
        <w:gridCol w:w="709"/>
        <w:gridCol w:w="992"/>
        <w:gridCol w:w="567"/>
        <w:gridCol w:w="850"/>
        <w:gridCol w:w="1134"/>
        <w:gridCol w:w="1276"/>
        <w:gridCol w:w="709"/>
        <w:gridCol w:w="1134"/>
        <w:gridCol w:w="850"/>
        <w:gridCol w:w="1276"/>
      </w:tblGrid>
      <w:tr w:rsidR="002F1537" w:rsidRPr="00583224" w:rsidTr="000A1F31">
        <w:tc>
          <w:tcPr>
            <w:tcW w:w="2330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1417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Остаток задолженности по возмещению ущерба на начало года</w:t>
            </w:r>
          </w:p>
        </w:tc>
        <w:tc>
          <w:tcPr>
            <w:tcW w:w="2410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Выявлено недостач, хищений, нанесения ущерба</w:t>
            </w:r>
          </w:p>
        </w:tc>
        <w:tc>
          <w:tcPr>
            <w:tcW w:w="3827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Возмещено недостач, хищений, нанесения ущерба</w:t>
            </w:r>
          </w:p>
        </w:tc>
        <w:tc>
          <w:tcPr>
            <w:tcW w:w="1843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Списано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Остаток задолженности по возмещению ущерба на конец отчетного периода</w:t>
            </w:r>
          </w:p>
        </w:tc>
      </w:tr>
      <w:tr w:rsidR="002F1537" w:rsidRPr="00583224" w:rsidTr="000A1F31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 взыскано с виновных лиц</w:t>
            </w: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</w:tr>
      <w:tr w:rsidR="002F1537" w:rsidRPr="00583224" w:rsidTr="000A1F31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виновные лица установлены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виновные лица не установлены</w:t>
            </w: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 по решению суда</w:t>
            </w: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0A1F31"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Недостача, хищение денежных средств, всего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0100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хищением (кражами)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0110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 w:rsidP="00117146">
            <w:pPr>
              <w:pStyle w:val="ConsPlusNormal"/>
              <w:ind w:left="142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  <w:p w:rsidR="002F1537" w:rsidRPr="00583224" w:rsidRDefault="002F1537" w:rsidP="00117146">
            <w:pPr>
              <w:pStyle w:val="ConsPlusNormal"/>
              <w:ind w:left="142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0111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 связи с выявлением при обработке </w:t>
            </w:r>
            <w:r w:rsidRPr="00583224">
              <w:rPr>
                <w:sz w:val="22"/>
                <w:szCs w:val="22"/>
              </w:rPr>
              <w:lastRenderedPageBreak/>
              <w:t>наличных денег денежных знаков, имеющих признаки подделки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0120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0130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0200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недостачами, включая хищения (кражи)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0210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  <w:p w:rsidR="002F1537" w:rsidRPr="00583224" w:rsidRDefault="002F1537">
            <w:pPr>
              <w:pStyle w:val="ConsPlusNormal"/>
              <w:ind w:left="567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0211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нарушением правил хранения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0220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0230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 связи с нарушением </w:t>
            </w:r>
            <w:r w:rsidRPr="00583224">
              <w:rPr>
                <w:sz w:val="22"/>
                <w:szCs w:val="22"/>
              </w:rPr>
              <w:lastRenderedPageBreak/>
              <w:t>условий договоров (контрактов)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0300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том числе:</w:t>
            </w:r>
          </w:p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0310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0320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  <w:bottom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 о численности сотрудников и оплате труда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16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>Раздел 1. Сведения о численности сотрудников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601" w:type="dxa"/>
        <w:tblInd w:w="-22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425"/>
        <w:gridCol w:w="850"/>
        <w:gridCol w:w="567"/>
        <w:gridCol w:w="709"/>
        <w:gridCol w:w="567"/>
        <w:gridCol w:w="567"/>
        <w:gridCol w:w="992"/>
        <w:gridCol w:w="993"/>
        <w:gridCol w:w="567"/>
        <w:gridCol w:w="1134"/>
        <w:gridCol w:w="850"/>
        <w:gridCol w:w="1134"/>
        <w:gridCol w:w="992"/>
        <w:gridCol w:w="1134"/>
        <w:gridCol w:w="993"/>
      </w:tblGrid>
      <w:tr w:rsidR="002F1537" w:rsidRPr="00583224" w:rsidTr="00583224">
        <w:tc>
          <w:tcPr>
            <w:tcW w:w="1418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Группы персонала (категория персонала)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2551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Штатная численность на начало года</w:t>
            </w:r>
          </w:p>
        </w:tc>
        <w:tc>
          <w:tcPr>
            <w:tcW w:w="3686" w:type="dxa"/>
            <w:gridSpan w:val="5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Средняя численность сотрудников за отчетный период</w:t>
            </w:r>
          </w:p>
        </w:tc>
        <w:tc>
          <w:tcPr>
            <w:tcW w:w="1984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договорам гражданско-правового характера </w:t>
            </w:r>
            <w:hyperlink w:anchor="P2239" w:history="1">
              <w:r w:rsidRPr="00583224">
                <w:rPr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4253" w:type="dxa"/>
            <w:gridSpan w:val="4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Штатная численность на конец отчетного периода</w:t>
            </w:r>
          </w:p>
        </w:tc>
      </w:tr>
      <w:tr w:rsidR="002F1537" w:rsidRPr="00583224" w:rsidTr="00583224">
        <w:tc>
          <w:tcPr>
            <w:tcW w:w="1418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127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всего </w:t>
            </w:r>
            <w:hyperlink w:anchor="P2237" w:history="1">
              <w:r w:rsidRPr="00583224">
                <w:rPr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119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E84A49" w:rsidRPr="00583224" w:rsidTr="00583224">
        <w:tc>
          <w:tcPr>
            <w:tcW w:w="1418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нее</w:t>
            </w:r>
          </w:p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основным видам деятельности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вакантных должностей</w:t>
            </w: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993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внутреннему совместительству (по совмещению должностей) </w:t>
            </w:r>
            <w:hyperlink w:anchor="P2238" w:history="1">
              <w:r w:rsidRPr="00583224">
                <w:rPr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внешнему совместительству</w:t>
            </w: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сотрудники учреждения </w:t>
            </w:r>
            <w:hyperlink w:anchor="P2240" w:history="1">
              <w:r w:rsidRPr="00583224">
                <w:rPr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физические лица, не являющиеся сотрудниками учреждения </w:t>
            </w:r>
            <w:hyperlink w:anchor="P2241" w:history="1">
              <w:r w:rsidRPr="00583224">
                <w:rPr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нее</w:t>
            </w:r>
          </w:p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основным видам деятельности</w:t>
            </w: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замещено</w:t>
            </w:r>
          </w:p>
        </w:tc>
        <w:tc>
          <w:tcPr>
            <w:tcW w:w="993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вакантных должностей</w:t>
            </w:r>
          </w:p>
        </w:tc>
      </w:tr>
      <w:tr w:rsidR="00E84A49" w:rsidRPr="00583224" w:rsidTr="00583224">
        <w:tc>
          <w:tcPr>
            <w:tcW w:w="1418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нее</w:t>
            </w:r>
          </w:p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основным видам деятельности</w:t>
            </w:r>
          </w:p>
        </w:tc>
        <w:tc>
          <w:tcPr>
            <w:tcW w:w="993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E84A49" w:rsidRPr="00583224" w:rsidTr="00583224">
        <w:tc>
          <w:tcPr>
            <w:tcW w:w="1418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Основной персонал, всего </w:t>
            </w:r>
            <w:hyperlink w:anchor="P2242" w:history="1">
              <w:r w:rsidRPr="00583224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Вспомогательный персонал, всего </w:t>
            </w:r>
            <w:hyperlink w:anchor="P2244" w:history="1">
              <w:r w:rsidRPr="00583224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Административно-управленческий персонал, всего </w:t>
            </w:r>
            <w:hyperlink w:anchor="P2245" w:history="1">
              <w:r w:rsidRPr="00583224">
                <w:rPr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3100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84A49" w:rsidRPr="00583224" w:rsidTr="00583224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nil"/>
              <w:bottom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>Раздел 2. Сведения об оплате труда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567"/>
        <w:gridCol w:w="567"/>
        <w:gridCol w:w="426"/>
        <w:gridCol w:w="708"/>
        <w:gridCol w:w="709"/>
        <w:gridCol w:w="851"/>
        <w:gridCol w:w="850"/>
        <w:gridCol w:w="709"/>
        <w:gridCol w:w="992"/>
        <w:gridCol w:w="1276"/>
        <w:gridCol w:w="709"/>
        <w:gridCol w:w="708"/>
        <w:gridCol w:w="1418"/>
        <w:gridCol w:w="992"/>
        <w:gridCol w:w="992"/>
      </w:tblGrid>
      <w:tr w:rsidR="002F1537" w:rsidRPr="00583224" w:rsidTr="00411662">
        <w:tc>
          <w:tcPr>
            <w:tcW w:w="2330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gridSpan w:val="6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1701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Начислено по договорам гражданско-правового характера, руб </w:t>
            </w:r>
            <w:hyperlink w:anchor="P2246" w:history="1">
              <w:r w:rsidRPr="00583224">
                <w:rPr>
                  <w:color w:val="0000FF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2247" w:history="1">
              <w:r w:rsidRPr="00583224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</w:tr>
      <w:tr w:rsidR="002F1537" w:rsidRPr="00583224" w:rsidTr="00411662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3544" w:type="dxa"/>
            <w:gridSpan w:val="5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2F1537" w:rsidRPr="00583224" w:rsidTr="00411662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85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внутреннему совместительству (совмещению должностей)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внешнему совместительству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сотрудникам учреждения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физическим лицам, не являющимися сотрудниками учреждения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основному месту работы</w:t>
            </w:r>
          </w:p>
        </w:tc>
      </w:tr>
      <w:tr w:rsidR="002F1537" w:rsidRPr="00583224" w:rsidTr="00411662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 на условиях:</w:t>
            </w: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</w:t>
            </w:r>
            <w:proofErr w:type="gramStart"/>
            <w:r w:rsidRPr="00583224">
              <w:rPr>
                <w:sz w:val="22"/>
                <w:szCs w:val="22"/>
              </w:rPr>
              <w:t>дств гр</w:t>
            </w:r>
            <w:proofErr w:type="gramEnd"/>
            <w:r w:rsidRPr="00583224">
              <w:rPr>
                <w:sz w:val="22"/>
                <w:szCs w:val="22"/>
              </w:rPr>
              <w:t>анта в форме субсидии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ОМС </w:t>
            </w:r>
            <w:hyperlink w:anchor="P2248" w:history="1">
              <w:r w:rsidRPr="00583224">
                <w:rPr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992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за счет средств от приносящей доход деятельности </w:t>
            </w:r>
            <w:hyperlink w:anchor="P2249" w:history="1">
              <w:r w:rsidRPr="00583224">
                <w:rPr>
                  <w:color w:val="0000FF"/>
                  <w:sz w:val="22"/>
                  <w:szCs w:val="22"/>
                </w:rPr>
                <w:t>&lt;19&gt;</w:t>
              </w:r>
            </w:hyperlink>
          </w:p>
        </w:tc>
      </w:tr>
      <w:tr w:rsidR="002F1537" w:rsidRPr="00583224" w:rsidTr="00411662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полного рабочего времени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неполного рабочего времени</w:t>
            </w: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411662">
        <w:tc>
          <w:tcPr>
            <w:tcW w:w="233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411662"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Основной персонал, всего </w:t>
            </w:r>
            <w:hyperlink w:anchor="P2250" w:history="1">
              <w:r w:rsidRPr="00583224">
                <w:rPr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 xml:space="preserve">Вспомогательный персонал, всего </w:t>
            </w:r>
            <w:hyperlink w:anchor="P2251" w:history="1">
              <w:r w:rsidRPr="00583224">
                <w:rPr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Административно-управленческий персонал, всего </w:t>
            </w:r>
            <w:hyperlink w:anchor="P2252" w:history="1">
              <w:r w:rsidRPr="00583224">
                <w:rPr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3100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411662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1524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40"/>
        <w:gridCol w:w="1134"/>
        <w:gridCol w:w="1275"/>
        <w:gridCol w:w="709"/>
        <w:gridCol w:w="709"/>
        <w:gridCol w:w="1134"/>
        <w:gridCol w:w="1559"/>
        <w:gridCol w:w="1570"/>
        <w:gridCol w:w="1276"/>
        <w:gridCol w:w="657"/>
        <w:gridCol w:w="619"/>
        <w:gridCol w:w="992"/>
        <w:gridCol w:w="1289"/>
      </w:tblGrid>
      <w:tr w:rsidR="002F1537" w:rsidRPr="00583224" w:rsidTr="00583224">
        <w:tc>
          <w:tcPr>
            <w:tcW w:w="1480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84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12923" w:type="dxa"/>
            <w:gridSpan w:val="1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2247" w:history="1">
              <w:r w:rsidRPr="00583224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</w:tr>
      <w:tr w:rsidR="002F1537" w:rsidRPr="00583224" w:rsidTr="00583224">
        <w:tc>
          <w:tcPr>
            <w:tcW w:w="148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923" w:type="dxa"/>
            <w:gridSpan w:val="1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2F1537" w:rsidRPr="00583224" w:rsidTr="00583224">
        <w:tc>
          <w:tcPr>
            <w:tcW w:w="148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6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внутреннему совместительству (совмещению должностей)</w:t>
            </w:r>
          </w:p>
        </w:tc>
        <w:tc>
          <w:tcPr>
            <w:tcW w:w="6403" w:type="dxa"/>
            <w:gridSpan w:val="6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внешнему совместительству</w:t>
            </w:r>
          </w:p>
        </w:tc>
      </w:tr>
      <w:tr w:rsidR="002F1537" w:rsidRPr="00583224" w:rsidTr="00583224">
        <w:tc>
          <w:tcPr>
            <w:tcW w:w="148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27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</w:t>
            </w:r>
            <w:proofErr w:type="gramStart"/>
            <w:r w:rsidRPr="00583224">
              <w:rPr>
                <w:sz w:val="22"/>
                <w:szCs w:val="22"/>
              </w:rPr>
              <w:t>дств гр</w:t>
            </w:r>
            <w:proofErr w:type="gramEnd"/>
            <w:r w:rsidRPr="00583224">
              <w:rPr>
                <w:sz w:val="22"/>
                <w:szCs w:val="22"/>
              </w:rPr>
              <w:t>анта в форме субсидии</w:t>
            </w: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ОМС</w:t>
            </w:r>
          </w:p>
        </w:tc>
        <w:tc>
          <w:tcPr>
            <w:tcW w:w="155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  <w:tc>
          <w:tcPr>
            <w:tcW w:w="157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127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</w:t>
            </w:r>
            <w:proofErr w:type="gramStart"/>
            <w:r w:rsidRPr="00583224">
              <w:rPr>
                <w:sz w:val="22"/>
                <w:szCs w:val="22"/>
              </w:rPr>
              <w:t>дств гр</w:t>
            </w:r>
            <w:proofErr w:type="gramEnd"/>
            <w:r w:rsidRPr="00583224">
              <w:rPr>
                <w:sz w:val="22"/>
                <w:szCs w:val="22"/>
              </w:rPr>
              <w:t>анта в форме субсидии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ОМС</w:t>
            </w:r>
          </w:p>
        </w:tc>
        <w:tc>
          <w:tcPr>
            <w:tcW w:w="128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</w:tr>
      <w:tr w:rsidR="002F1537" w:rsidRPr="00583224" w:rsidTr="00583224">
        <w:tc>
          <w:tcPr>
            <w:tcW w:w="148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52592" w:rsidRPr="00583224" w:rsidTr="00583224">
        <w:tc>
          <w:tcPr>
            <w:tcW w:w="1480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федерального </w:t>
            </w:r>
            <w:r w:rsidRPr="00583224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из бюджетов субъе</w:t>
            </w:r>
            <w:r w:rsidRPr="00583224">
              <w:rPr>
                <w:sz w:val="22"/>
                <w:szCs w:val="22"/>
              </w:rPr>
              <w:lastRenderedPageBreak/>
              <w:t>ктов Российской Федерации и местных бюджетов</w:t>
            </w:r>
          </w:p>
        </w:tc>
        <w:tc>
          <w:tcPr>
            <w:tcW w:w="1134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федерального </w:t>
            </w:r>
            <w:r w:rsidRPr="00583224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 xml:space="preserve">из бюджетов </w:t>
            </w:r>
            <w:r w:rsidRPr="00583224">
              <w:rPr>
                <w:sz w:val="22"/>
                <w:szCs w:val="22"/>
              </w:rPr>
              <w:lastRenderedPageBreak/>
              <w:t>субъектов Российской Федерации и местных бюджетов</w:t>
            </w:r>
          </w:p>
        </w:tc>
        <w:tc>
          <w:tcPr>
            <w:tcW w:w="992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nil"/>
          </w:tblBorders>
        </w:tblPrEx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22</w:t>
            </w: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24</w:t>
            </w: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25</w:t>
            </w: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27</w:t>
            </w:r>
          </w:p>
        </w:tc>
        <w:tc>
          <w:tcPr>
            <w:tcW w:w="1287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28</w:t>
            </w: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Основной персонал, всего</w:t>
            </w: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Вспомогательный персонал, всего</w:t>
            </w: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Административно-</w:t>
            </w:r>
            <w:r w:rsidRPr="00583224">
              <w:rPr>
                <w:sz w:val="22"/>
                <w:szCs w:val="22"/>
              </w:rPr>
              <w:lastRenderedPageBreak/>
              <w:t>управленческий персонал, всего</w:t>
            </w: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3000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480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84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709"/>
        <w:gridCol w:w="708"/>
        <w:gridCol w:w="1134"/>
        <w:gridCol w:w="851"/>
        <w:gridCol w:w="992"/>
        <w:gridCol w:w="1701"/>
        <w:gridCol w:w="1276"/>
        <w:gridCol w:w="850"/>
        <w:gridCol w:w="1276"/>
        <w:gridCol w:w="851"/>
        <w:gridCol w:w="992"/>
        <w:gridCol w:w="1417"/>
      </w:tblGrid>
      <w:tr w:rsidR="002F1537" w:rsidRPr="00583224" w:rsidTr="00583224">
        <w:tc>
          <w:tcPr>
            <w:tcW w:w="1196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12757" w:type="dxa"/>
            <w:gridSpan w:val="12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2247" w:history="1">
              <w:r w:rsidRPr="00583224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</w:tr>
      <w:tr w:rsidR="002F1537" w:rsidRPr="00583224" w:rsidTr="00583224">
        <w:tc>
          <w:tcPr>
            <w:tcW w:w="1196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7" w:type="dxa"/>
            <w:gridSpan w:val="12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2F1537" w:rsidRPr="00583224" w:rsidTr="00583224">
        <w:tc>
          <w:tcPr>
            <w:tcW w:w="1196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662" w:type="dxa"/>
            <w:gridSpan w:val="6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F1537" w:rsidRPr="00583224" w:rsidTr="00583224">
        <w:tc>
          <w:tcPr>
            <w:tcW w:w="1196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за счет средств субсидии на выполнение государственного (муниципального) </w:t>
            </w:r>
            <w:r w:rsidRPr="00583224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за счет средств субсидии на иные цели</w:t>
            </w:r>
          </w:p>
        </w:tc>
        <w:tc>
          <w:tcPr>
            <w:tcW w:w="1985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</w:t>
            </w:r>
            <w:proofErr w:type="gramStart"/>
            <w:r w:rsidRPr="00583224">
              <w:rPr>
                <w:sz w:val="22"/>
                <w:szCs w:val="22"/>
              </w:rPr>
              <w:t>дств гр</w:t>
            </w:r>
            <w:proofErr w:type="gramEnd"/>
            <w:r w:rsidRPr="00583224">
              <w:rPr>
                <w:sz w:val="22"/>
                <w:szCs w:val="22"/>
              </w:rPr>
              <w:t>анта в форме субсидии, в том числе: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ОМС</w:t>
            </w:r>
          </w:p>
        </w:tc>
        <w:tc>
          <w:tcPr>
            <w:tcW w:w="170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2127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</w:t>
            </w:r>
            <w:proofErr w:type="gramStart"/>
            <w:r w:rsidRPr="00583224">
              <w:rPr>
                <w:sz w:val="22"/>
                <w:szCs w:val="22"/>
              </w:rPr>
              <w:t>дств гр</w:t>
            </w:r>
            <w:proofErr w:type="gramEnd"/>
            <w:r w:rsidRPr="00583224">
              <w:rPr>
                <w:sz w:val="22"/>
                <w:szCs w:val="22"/>
              </w:rPr>
              <w:t>анта в форме субсидии, в том числе: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ОМС</w:t>
            </w:r>
          </w:p>
        </w:tc>
        <w:tc>
          <w:tcPr>
            <w:tcW w:w="1417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</w:tr>
      <w:tr w:rsidR="002F1537" w:rsidRPr="00583224" w:rsidTr="00583224">
        <w:tc>
          <w:tcPr>
            <w:tcW w:w="1196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бюджетов субъектов Российской Федерации и местных бюдже</w:t>
            </w:r>
            <w:r w:rsidRPr="00583224"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бюджетов субъектов Российской Федерации и местных бюдже</w:t>
            </w:r>
            <w:r w:rsidRPr="00583224"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</w:t>
            </w: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Основной персонал, всего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Вспомогательный персонал, всего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Административно-управленческий персонал, всего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из них: </w:t>
            </w:r>
            <w:hyperlink w:anchor="P2243" w:history="1">
              <w:r w:rsidRPr="00583224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3" w:name="P2237"/>
      <w:bookmarkEnd w:id="23"/>
      <w:r w:rsidRPr="00583224">
        <w:rPr>
          <w:sz w:val="22"/>
          <w:szCs w:val="22"/>
        </w:rPr>
        <w:t>&lt;7</w:t>
      </w:r>
      <w:proofErr w:type="gramStart"/>
      <w:r w:rsidRPr="00583224">
        <w:rPr>
          <w:sz w:val="22"/>
          <w:szCs w:val="22"/>
        </w:rPr>
        <w:t>&gt; П</w:t>
      </w:r>
      <w:proofErr w:type="gramEnd"/>
      <w:r w:rsidRPr="00583224">
        <w:rPr>
          <w:sz w:val="22"/>
          <w:szCs w:val="22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4" w:name="P2238"/>
      <w:bookmarkEnd w:id="24"/>
      <w:r w:rsidRPr="00583224">
        <w:rPr>
          <w:sz w:val="22"/>
          <w:szCs w:val="22"/>
        </w:rPr>
        <w:t>&lt;8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5" w:name="P2239"/>
      <w:bookmarkEnd w:id="25"/>
      <w:r w:rsidRPr="00583224">
        <w:rPr>
          <w:sz w:val="22"/>
          <w:szCs w:val="22"/>
        </w:rPr>
        <w:t>&lt;9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6" w:name="P2240"/>
      <w:bookmarkEnd w:id="26"/>
      <w:r w:rsidRPr="00583224">
        <w:rPr>
          <w:sz w:val="22"/>
          <w:szCs w:val="22"/>
        </w:rPr>
        <w:t>&lt;10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7" w:name="P2241"/>
      <w:bookmarkEnd w:id="27"/>
      <w:r w:rsidRPr="00583224">
        <w:rPr>
          <w:sz w:val="22"/>
          <w:szCs w:val="22"/>
        </w:rPr>
        <w:t>&lt;11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8" w:name="P2242"/>
      <w:bookmarkEnd w:id="28"/>
      <w:r w:rsidRPr="00583224">
        <w:rPr>
          <w:sz w:val="22"/>
          <w:szCs w:val="22"/>
        </w:rPr>
        <w:t>&lt;12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29" w:name="P2243"/>
      <w:bookmarkEnd w:id="29"/>
      <w:r w:rsidRPr="00583224">
        <w:rPr>
          <w:sz w:val="22"/>
          <w:szCs w:val="22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0" w:name="P2244"/>
      <w:bookmarkEnd w:id="30"/>
      <w:r w:rsidRPr="00583224">
        <w:rPr>
          <w:sz w:val="22"/>
          <w:szCs w:val="22"/>
        </w:rPr>
        <w:t>&lt;14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F1537" w:rsidRPr="00583224" w:rsidRDefault="00375E8B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1" w:name="P2245"/>
      <w:bookmarkEnd w:id="31"/>
      <w:r>
        <w:rPr>
          <w:sz w:val="22"/>
          <w:szCs w:val="22"/>
        </w:rPr>
        <w:t>&lt;15</w:t>
      </w:r>
      <w:proofErr w:type="gramStart"/>
      <w:r>
        <w:rPr>
          <w:sz w:val="22"/>
          <w:szCs w:val="22"/>
        </w:rPr>
        <w:t>&gt;</w:t>
      </w:r>
      <w:r w:rsidRPr="00375E8B">
        <w:rPr>
          <w:sz w:val="22"/>
          <w:szCs w:val="22"/>
        </w:rPr>
        <w:t xml:space="preserve"> </w:t>
      </w:r>
      <w:r w:rsidR="002F1537" w:rsidRPr="00583224">
        <w:rPr>
          <w:sz w:val="22"/>
          <w:szCs w:val="22"/>
        </w:rPr>
        <w:t>У</w:t>
      </w:r>
      <w:proofErr w:type="gramEnd"/>
      <w:r w:rsidR="002F1537" w:rsidRPr="00583224">
        <w:rPr>
          <w:sz w:val="22"/>
          <w:szCs w:val="22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2" w:name="P2246"/>
      <w:bookmarkEnd w:id="32"/>
      <w:r w:rsidRPr="00583224">
        <w:rPr>
          <w:sz w:val="22"/>
          <w:szCs w:val="22"/>
        </w:rPr>
        <w:t>&lt;16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3" w:name="P2247"/>
      <w:bookmarkEnd w:id="33"/>
      <w:r w:rsidRPr="00583224">
        <w:rPr>
          <w:sz w:val="22"/>
          <w:szCs w:val="22"/>
        </w:rPr>
        <w:lastRenderedPageBreak/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4" w:name="P2248"/>
      <w:bookmarkEnd w:id="34"/>
      <w:r w:rsidRPr="00583224">
        <w:rPr>
          <w:sz w:val="22"/>
          <w:szCs w:val="22"/>
        </w:rPr>
        <w:t>&lt;18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5" w:name="P2249"/>
      <w:bookmarkEnd w:id="35"/>
      <w:r w:rsidRPr="00583224">
        <w:rPr>
          <w:sz w:val="22"/>
          <w:szCs w:val="22"/>
        </w:rPr>
        <w:t>&lt;19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6" w:name="P2250"/>
      <w:bookmarkEnd w:id="36"/>
      <w:r w:rsidRPr="00583224">
        <w:rPr>
          <w:sz w:val="22"/>
          <w:szCs w:val="22"/>
        </w:rPr>
        <w:t>&lt;20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7" w:name="P2251"/>
      <w:bookmarkEnd w:id="37"/>
      <w:r w:rsidRPr="00583224">
        <w:rPr>
          <w:sz w:val="22"/>
          <w:szCs w:val="22"/>
        </w:rPr>
        <w:t>&lt;21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8" w:name="P2252"/>
      <w:bookmarkEnd w:id="38"/>
      <w:r w:rsidRPr="00583224">
        <w:rPr>
          <w:sz w:val="22"/>
          <w:szCs w:val="22"/>
        </w:rPr>
        <w:t>&lt;22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Default="000A1F31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Default="00583224">
      <w:pPr>
        <w:pStyle w:val="ConsPlusNormal"/>
        <w:jc w:val="both"/>
        <w:rPr>
          <w:sz w:val="22"/>
          <w:szCs w:val="22"/>
        </w:rPr>
      </w:pPr>
    </w:p>
    <w:p w:rsidR="00583224" w:rsidRPr="00583224" w:rsidRDefault="00583224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0A1F31" w:rsidRPr="00583224" w:rsidRDefault="000A1F31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lastRenderedPageBreak/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 счетах учреждения, открытых в кредитных организациях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17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276"/>
        <w:gridCol w:w="1417"/>
        <w:gridCol w:w="1418"/>
        <w:gridCol w:w="1559"/>
        <w:gridCol w:w="1417"/>
        <w:gridCol w:w="2410"/>
      </w:tblGrid>
      <w:tr w:rsidR="002F1537" w:rsidRPr="00583224" w:rsidTr="00252592">
        <w:tc>
          <w:tcPr>
            <w:tcW w:w="4882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Номер счета в кредитной организации</w:t>
            </w:r>
          </w:p>
        </w:tc>
        <w:tc>
          <w:tcPr>
            <w:tcW w:w="127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Вид счета </w:t>
            </w:r>
            <w:hyperlink w:anchor="P2412" w:history="1">
              <w:r w:rsidRPr="00583224">
                <w:rPr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4394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141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Остаток средств на счете на начало года </w:t>
            </w:r>
            <w:hyperlink w:anchor="P2413" w:history="1">
              <w:r w:rsidRPr="00583224">
                <w:rPr>
                  <w:color w:val="0000FF"/>
                  <w:sz w:val="22"/>
                  <w:szCs w:val="22"/>
                </w:rPr>
                <w:t>&lt;24&gt;</w:t>
              </w:r>
            </w:hyperlink>
          </w:p>
        </w:tc>
        <w:tc>
          <w:tcPr>
            <w:tcW w:w="2410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Остаток средств на счете на конец отчетного периода </w:t>
            </w:r>
            <w:hyperlink w:anchor="P2413" w:history="1">
              <w:r w:rsidRPr="00583224">
                <w:rPr>
                  <w:color w:val="0000FF"/>
                  <w:sz w:val="22"/>
                  <w:szCs w:val="22"/>
                </w:rPr>
                <w:t>&lt;24&gt;</w:t>
              </w:r>
            </w:hyperlink>
          </w:p>
        </w:tc>
      </w:tr>
      <w:tr w:rsidR="002F1537" w:rsidRPr="00583224" w:rsidTr="00252592">
        <w:tc>
          <w:tcPr>
            <w:tcW w:w="488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вид акта</w:t>
            </w: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номер</w:t>
            </w:r>
          </w:p>
        </w:tc>
        <w:tc>
          <w:tcPr>
            <w:tcW w:w="141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252592"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Счета в кредитных организациях в иностранной валюте</w:t>
            </w: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252592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left w:val="nil"/>
              <w:bottom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9" w:name="P2412"/>
      <w:bookmarkEnd w:id="39"/>
      <w:r w:rsidRPr="00583224">
        <w:rPr>
          <w:sz w:val="22"/>
          <w:szCs w:val="22"/>
        </w:rPr>
        <w:t>&lt;23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0" w:name="P2413"/>
      <w:bookmarkEnd w:id="40"/>
      <w:r w:rsidRPr="00583224">
        <w:rPr>
          <w:sz w:val="22"/>
          <w:szCs w:val="22"/>
        </w:rPr>
        <w:t>&lt;24&gt; Показатели счетов в иностранной валюте указываются в рублевом эквиваленте.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 недвижимом имуществе, за исключением земельных участков,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proofErr w:type="gramStart"/>
      <w:r w:rsidRPr="00583224">
        <w:rPr>
          <w:sz w:val="22"/>
          <w:szCs w:val="22"/>
        </w:rPr>
        <w:t>закрепленном на праве оперативного управления</w:t>
      </w:r>
      <w:proofErr w:type="gramEnd"/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18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2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26"/>
        <w:gridCol w:w="567"/>
        <w:gridCol w:w="567"/>
        <w:gridCol w:w="708"/>
        <w:gridCol w:w="709"/>
        <w:gridCol w:w="709"/>
        <w:gridCol w:w="709"/>
        <w:gridCol w:w="708"/>
        <w:gridCol w:w="851"/>
        <w:gridCol w:w="850"/>
        <w:gridCol w:w="993"/>
        <w:gridCol w:w="850"/>
        <w:gridCol w:w="992"/>
        <w:gridCol w:w="851"/>
        <w:gridCol w:w="992"/>
        <w:gridCol w:w="1276"/>
      </w:tblGrid>
      <w:tr w:rsidR="002F1537" w:rsidRPr="00583224" w:rsidTr="000A5B4A">
        <w:tc>
          <w:tcPr>
            <w:tcW w:w="1763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объекта</w:t>
            </w:r>
          </w:p>
        </w:tc>
        <w:tc>
          <w:tcPr>
            <w:tcW w:w="42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Адрес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19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Уникальный код объекта </w:t>
            </w:r>
            <w:hyperlink w:anchor="P3096" w:history="1">
              <w:r w:rsidRPr="00583224">
                <w:rPr>
                  <w:color w:val="0000FF"/>
                  <w:sz w:val="22"/>
                  <w:szCs w:val="22"/>
                </w:rPr>
                <w:t>&lt;24.1&gt;</w:t>
              </w:r>
            </w:hyperlink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3544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4111" w:type="dxa"/>
            <w:gridSpan w:val="4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2F1537" w:rsidRPr="00583224" w:rsidTr="000A5B4A">
        <w:tc>
          <w:tcPr>
            <w:tcW w:w="1763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0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0A5B4A" w:rsidRPr="00583224" w:rsidTr="000A5B4A">
        <w:tc>
          <w:tcPr>
            <w:tcW w:w="1763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для иных целей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без оформления права пользования (с почасовой оплатой)</w:t>
            </w:r>
          </w:p>
        </w:tc>
      </w:tr>
      <w:tr w:rsidR="000A5B4A" w:rsidRPr="00583224" w:rsidTr="000A5B4A">
        <w:tc>
          <w:tcPr>
            <w:tcW w:w="1763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рамках государственного (муниципального) задания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0A5B4A" w:rsidRPr="00583224" w:rsidTr="000A5B4A"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851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1437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08"/>
        <w:gridCol w:w="426"/>
        <w:gridCol w:w="850"/>
        <w:gridCol w:w="567"/>
        <w:gridCol w:w="851"/>
        <w:gridCol w:w="708"/>
        <w:gridCol w:w="709"/>
        <w:gridCol w:w="992"/>
        <w:gridCol w:w="851"/>
        <w:gridCol w:w="850"/>
        <w:gridCol w:w="709"/>
        <w:gridCol w:w="709"/>
        <w:gridCol w:w="992"/>
        <w:gridCol w:w="1276"/>
        <w:gridCol w:w="1134"/>
      </w:tblGrid>
      <w:tr w:rsidR="002F1537" w:rsidRPr="00583224" w:rsidTr="000A1F31">
        <w:tc>
          <w:tcPr>
            <w:tcW w:w="2047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2694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8930" w:type="dxa"/>
            <w:gridSpan w:val="10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2F1537" w:rsidRPr="00583224" w:rsidTr="000A1F31">
        <w:tc>
          <w:tcPr>
            <w:tcW w:w="2047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</w:tc>
        <w:tc>
          <w:tcPr>
            <w:tcW w:w="70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8222" w:type="dxa"/>
            <w:gridSpan w:val="9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</w:tc>
      </w:tr>
      <w:tr w:rsidR="002F1537" w:rsidRPr="00583224" w:rsidTr="000A1F31">
        <w:tc>
          <w:tcPr>
            <w:tcW w:w="2047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проводится капита</w:t>
            </w:r>
            <w:r w:rsidRPr="00583224">
              <w:rPr>
                <w:sz w:val="22"/>
                <w:szCs w:val="22"/>
              </w:rPr>
              <w:lastRenderedPageBreak/>
              <w:t>льный ремонт и/или реконструкция</w:t>
            </w: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связи с аварийным состоянием</w:t>
            </w: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2268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налог на имущество</w:t>
            </w:r>
          </w:p>
        </w:tc>
      </w:tr>
      <w:tr w:rsidR="002F1537" w:rsidRPr="00583224" w:rsidTr="000A1F31">
        <w:tc>
          <w:tcPr>
            <w:tcW w:w="2047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ожидает списания</w:t>
            </w: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них:</w:t>
            </w:r>
          </w:p>
        </w:tc>
      </w:tr>
      <w:tr w:rsidR="002F1537" w:rsidRPr="00583224" w:rsidTr="000A1F31">
        <w:tc>
          <w:tcPr>
            <w:tcW w:w="2047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неиспользуемому имуществу</w:t>
            </w: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неиспользуемому имуществу</w:t>
            </w: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1134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неиспользуемому имуществу</w:t>
            </w:r>
          </w:p>
        </w:tc>
      </w:tr>
      <w:tr w:rsidR="002F1537" w:rsidRPr="00583224" w:rsidTr="000A1F31"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</w:t>
            </w: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Скважины, иные </w:t>
            </w:r>
            <w:r w:rsidRPr="00583224">
              <w:rPr>
                <w:sz w:val="22"/>
                <w:szCs w:val="22"/>
              </w:rPr>
              <w:lastRenderedPageBreak/>
              <w:t>аналогичные объекты, всего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4000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0A1F31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1" w:name="P3096"/>
      <w:bookmarkEnd w:id="41"/>
      <w:r w:rsidRPr="00583224">
        <w:rPr>
          <w:sz w:val="22"/>
          <w:szCs w:val="22"/>
        </w:rPr>
        <w:t>&lt;24.1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уникальный код объекта капитального строительства, объекта недвижимого имущества (при наличии).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2" w:name="P3097"/>
      <w:bookmarkEnd w:id="42"/>
      <w:r w:rsidRPr="00583224">
        <w:rPr>
          <w:sz w:val="22"/>
          <w:szCs w:val="22"/>
        </w:rPr>
        <w:t>&lt;25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казываются здания, строения, сооружения и иные аналогичные объекты.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3" w:name="P3098"/>
      <w:bookmarkEnd w:id="43"/>
      <w:r w:rsidRPr="00583224">
        <w:rPr>
          <w:sz w:val="22"/>
          <w:szCs w:val="22"/>
        </w:rPr>
        <w:t>&lt;26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 xml:space="preserve">о земельных участках, предоставленных на праве </w:t>
      </w:r>
      <w:proofErr w:type="gramStart"/>
      <w:r w:rsidRPr="00583224">
        <w:rPr>
          <w:sz w:val="22"/>
          <w:szCs w:val="22"/>
        </w:rPr>
        <w:t>постоянного</w:t>
      </w:r>
      <w:proofErr w:type="gramEnd"/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(бессрочного) пользования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21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2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40"/>
        <w:gridCol w:w="360"/>
        <w:gridCol w:w="540"/>
        <w:gridCol w:w="720"/>
        <w:gridCol w:w="768"/>
        <w:gridCol w:w="672"/>
        <w:gridCol w:w="360"/>
        <w:gridCol w:w="810"/>
        <w:gridCol w:w="1134"/>
        <w:gridCol w:w="993"/>
        <w:gridCol w:w="567"/>
        <w:gridCol w:w="567"/>
        <w:gridCol w:w="283"/>
        <w:gridCol w:w="567"/>
        <w:gridCol w:w="992"/>
        <w:gridCol w:w="567"/>
        <w:gridCol w:w="426"/>
        <w:gridCol w:w="425"/>
        <w:gridCol w:w="589"/>
        <w:gridCol w:w="900"/>
        <w:gridCol w:w="540"/>
      </w:tblGrid>
      <w:tr w:rsidR="002F1537" w:rsidRPr="00583224" w:rsidTr="000A5B4A">
        <w:tc>
          <w:tcPr>
            <w:tcW w:w="962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54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Адрес</w:t>
            </w:r>
          </w:p>
        </w:tc>
        <w:tc>
          <w:tcPr>
            <w:tcW w:w="36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2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54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7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36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3504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2835" w:type="dxa"/>
            <w:gridSpan w:val="5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Не используется учреждением</w:t>
            </w:r>
          </w:p>
        </w:tc>
        <w:tc>
          <w:tcPr>
            <w:tcW w:w="2454" w:type="dxa"/>
            <w:gridSpan w:val="4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Фактические расходы на содержание земельного участка</w:t>
            </w:r>
          </w:p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(руб в год)</w:t>
            </w:r>
          </w:p>
        </w:tc>
      </w:tr>
      <w:tr w:rsidR="007261AA" w:rsidRPr="00583224" w:rsidTr="000A5B4A">
        <w:tc>
          <w:tcPr>
            <w:tcW w:w="96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8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3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7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694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gridSpan w:val="4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2029" w:type="dxa"/>
            <w:gridSpan w:val="3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</w:tr>
      <w:tr w:rsidR="007261AA" w:rsidRPr="00583224" w:rsidTr="000A5B4A">
        <w:tc>
          <w:tcPr>
            <w:tcW w:w="96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для иных целей</w:t>
            </w: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передано во временное пользование сторонним организациям</w:t>
            </w:r>
          </w:p>
        </w:tc>
        <w:tc>
          <w:tcPr>
            <w:tcW w:w="426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иным причинам</w:t>
            </w: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эксплуатационные расходы</w:t>
            </w:r>
          </w:p>
        </w:tc>
        <w:tc>
          <w:tcPr>
            <w:tcW w:w="540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налог на землю</w:t>
            </w:r>
          </w:p>
        </w:tc>
      </w:tr>
      <w:tr w:rsidR="000A5B4A" w:rsidRPr="00583224" w:rsidTr="000A5B4A">
        <w:tc>
          <w:tcPr>
            <w:tcW w:w="96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рамках государственного (муниципального) задания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без оформления права пользования</w:t>
            </w:r>
          </w:p>
        </w:tc>
        <w:tc>
          <w:tcPr>
            <w:tcW w:w="426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из них возмещается пользователями имущества</w:t>
            </w:r>
          </w:p>
        </w:tc>
        <w:tc>
          <w:tcPr>
            <w:tcW w:w="540" w:type="dxa"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0A5B4A" w:rsidRPr="00583224" w:rsidTr="000A5B4A">
        <w:tc>
          <w:tcPr>
            <w:tcW w:w="96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28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19</w:t>
            </w: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22</w:t>
            </w: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96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96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96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5B4A" w:rsidRPr="00583224" w:rsidTr="000A5B4A">
        <w:tblPrEx>
          <w:tblBorders>
            <w:right w:val="single" w:sz="4" w:space="0" w:color="auto"/>
          </w:tblBorders>
        </w:tblPrEx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67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8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 недвижимом имуществе, используемом по договору аренды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24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>Раздел 1. Сведения о недвижимом имуществе, используемом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на праве аренды с помесячной оплатой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5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60"/>
        <w:gridCol w:w="828"/>
        <w:gridCol w:w="567"/>
        <w:gridCol w:w="709"/>
        <w:gridCol w:w="567"/>
        <w:gridCol w:w="851"/>
        <w:gridCol w:w="850"/>
        <w:gridCol w:w="992"/>
        <w:gridCol w:w="851"/>
        <w:gridCol w:w="1134"/>
        <w:gridCol w:w="992"/>
        <w:gridCol w:w="1276"/>
        <w:gridCol w:w="850"/>
        <w:gridCol w:w="709"/>
        <w:gridCol w:w="851"/>
        <w:gridCol w:w="850"/>
      </w:tblGrid>
      <w:tr w:rsidR="002F1537" w:rsidRPr="00583224" w:rsidTr="00583224">
        <w:tc>
          <w:tcPr>
            <w:tcW w:w="1622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объекта</w:t>
            </w:r>
          </w:p>
        </w:tc>
        <w:tc>
          <w:tcPr>
            <w:tcW w:w="36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Адрес</w:t>
            </w:r>
          </w:p>
        </w:tc>
        <w:tc>
          <w:tcPr>
            <w:tcW w:w="1395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Количество арендуемого имущества</w:t>
            </w:r>
          </w:p>
        </w:tc>
        <w:tc>
          <w:tcPr>
            <w:tcW w:w="2693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1985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Срок пользования</w:t>
            </w:r>
          </w:p>
        </w:tc>
        <w:tc>
          <w:tcPr>
            <w:tcW w:w="226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1560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Направление использования арендованного имущества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Обоснование заключения договора аренды</w:t>
            </w:r>
          </w:p>
        </w:tc>
      </w:tr>
      <w:tr w:rsidR="002F1537" w:rsidRPr="00583224" w:rsidTr="00583224">
        <w:tc>
          <w:tcPr>
            <w:tcW w:w="1622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5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по КИСЭ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начала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окончания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единицу меры (руб/</w:t>
            </w:r>
            <w:proofErr w:type="gramStart"/>
            <w:r w:rsidRPr="00583224">
              <w:rPr>
                <w:sz w:val="22"/>
                <w:szCs w:val="22"/>
              </w:rPr>
              <w:t>мес</w:t>
            </w:r>
            <w:proofErr w:type="gramEnd"/>
            <w:r w:rsidRPr="0058322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объект (руб/год)</w:t>
            </w:r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основной деятельности </w:t>
            </w:r>
            <w:hyperlink w:anchor="P4005" w:history="1">
              <w:r w:rsidRPr="00583224">
                <w:rPr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иной деятельности </w:t>
            </w:r>
            <w:hyperlink w:anchor="P4006" w:history="1">
              <w:r w:rsidRPr="00583224">
                <w:rPr>
                  <w:color w:val="0000FF"/>
                  <w:sz w:val="22"/>
                  <w:szCs w:val="22"/>
                </w:rPr>
                <w:t>&lt;28&gt;</w:t>
              </w:r>
            </w:hyperlink>
          </w:p>
        </w:tc>
        <w:tc>
          <w:tcPr>
            <w:tcW w:w="850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583224"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828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Резервуары, емкости, иные аналогичные </w:t>
            </w:r>
            <w:r w:rsidRPr="00583224">
              <w:rPr>
                <w:sz w:val="22"/>
                <w:szCs w:val="22"/>
              </w:rPr>
              <w:lastRenderedPageBreak/>
              <w:t>объекты, всего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583224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2F1537" w:rsidRPr="00583224" w:rsidRDefault="00E530C0" w:rsidP="00E530C0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</w:t>
            </w:r>
            <w:r w:rsidR="002F1537" w:rsidRPr="00583224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3"/>
        <w:rPr>
          <w:sz w:val="22"/>
          <w:szCs w:val="22"/>
        </w:rPr>
      </w:pPr>
      <w:r w:rsidRPr="00583224">
        <w:rPr>
          <w:sz w:val="22"/>
          <w:szCs w:val="22"/>
        </w:rPr>
        <w:t>Раздел 2. Сведения о недвижимом имуществе, используемом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на праве аренды с почасовой оплатой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25"/>
        <w:gridCol w:w="709"/>
        <w:gridCol w:w="567"/>
        <w:gridCol w:w="850"/>
        <w:gridCol w:w="709"/>
        <w:gridCol w:w="709"/>
        <w:gridCol w:w="709"/>
        <w:gridCol w:w="850"/>
        <w:gridCol w:w="709"/>
        <w:gridCol w:w="850"/>
        <w:gridCol w:w="993"/>
        <w:gridCol w:w="850"/>
        <w:gridCol w:w="1134"/>
        <w:gridCol w:w="992"/>
        <w:gridCol w:w="851"/>
        <w:gridCol w:w="850"/>
      </w:tblGrid>
      <w:tr w:rsidR="002F1537" w:rsidRPr="00583224" w:rsidTr="00E530C0">
        <w:tc>
          <w:tcPr>
            <w:tcW w:w="2047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Адрес</w:t>
            </w:r>
          </w:p>
        </w:tc>
        <w:tc>
          <w:tcPr>
            <w:tcW w:w="127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Количество арендуемого имущества</w:t>
            </w:r>
          </w:p>
        </w:tc>
        <w:tc>
          <w:tcPr>
            <w:tcW w:w="2268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709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Длительность использования (час)</w:t>
            </w:r>
          </w:p>
        </w:tc>
        <w:tc>
          <w:tcPr>
            <w:tcW w:w="2693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134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1843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Обоснование заключения договора аренды</w:t>
            </w:r>
          </w:p>
        </w:tc>
      </w:tr>
      <w:tr w:rsidR="00D561FE" w:rsidRPr="00583224" w:rsidTr="00E530C0">
        <w:tc>
          <w:tcPr>
            <w:tcW w:w="2047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6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по КИСЭ</w:t>
            </w:r>
          </w:p>
        </w:tc>
        <w:tc>
          <w:tcPr>
            <w:tcW w:w="709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единицу меры (руб/час)</w:t>
            </w: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за объект (руб/час)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 за год (руб)</w:t>
            </w:r>
          </w:p>
        </w:tc>
        <w:tc>
          <w:tcPr>
            <w:tcW w:w="1134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основной деятельности </w:t>
            </w:r>
            <w:hyperlink w:anchor="P4005" w:history="1">
              <w:r w:rsidRPr="00583224">
                <w:rPr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иной деятельности </w:t>
            </w:r>
            <w:hyperlink w:anchor="P4006" w:history="1">
              <w:r w:rsidRPr="00583224">
                <w:rPr>
                  <w:color w:val="0000FF"/>
                  <w:sz w:val="22"/>
                  <w:szCs w:val="22"/>
                </w:rPr>
                <w:t>&lt;28&gt;</w:t>
              </w:r>
            </w:hyperlink>
          </w:p>
        </w:tc>
        <w:tc>
          <w:tcPr>
            <w:tcW w:w="850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insideH w:val="nil"/>
          </w:tblBorders>
        </w:tblPrEx>
        <w:tc>
          <w:tcPr>
            <w:tcW w:w="14804" w:type="dxa"/>
            <w:gridSpan w:val="17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insideH w:val="nil"/>
          </w:tblBorders>
        </w:tblPrEx>
        <w:tc>
          <w:tcPr>
            <w:tcW w:w="2047" w:type="dxa"/>
            <w:tcBorders>
              <w:top w:val="nil"/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18</w:t>
            </w: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4" w:name="P4005"/>
      <w:bookmarkEnd w:id="44"/>
      <w:r w:rsidRPr="00583224">
        <w:rPr>
          <w:sz w:val="22"/>
          <w:szCs w:val="22"/>
        </w:rPr>
        <w:t>&lt;27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5" w:name="P4006"/>
      <w:bookmarkEnd w:id="45"/>
      <w:r w:rsidRPr="00583224">
        <w:rPr>
          <w:sz w:val="22"/>
          <w:szCs w:val="22"/>
        </w:rPr>
        <w:t>&lt;28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 недвижимом имуществе, используемом по договору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безвозмездного пользования (договору ссуды)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27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  <w:sectPr w:rsidR="002F1537" w:rsidRPr="00583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37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25"/>
        <w:gridCol w:w="709"/>
        <w:gridCol w:w="709"/>
        <w:gridCol w:w="992"/>
        <w:gridCol w:w="992"/>
        <w:gridCol w:w="851"/>
        <w:gridCol w:w="992"/>
        <w:gridCol w:w="1134"/>
        <w:gridCol w:w="1134"/>
        <w:gridCol w:w="992"/>
        <w:gridCol w:w="851"/>
        <w:gridCol w:w="850"/>
        <w:gridCol w:w="851"/>
        <w:gridCol w:w="992"/>
      </w:tblGrid>
      <w:tr w:rsidR="002F1537" w:rsidRPr="00583224" w:rsidTr="00E530C0">
        <w:tc>
          <w:tcPr>
            <w:tcW w:w="1905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Адрес</w:t>
            </w:r>
          </w:p>
        </w:tc>
        <w:tc>
          <w:tcPr>
            <w:tcW w:w="1418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Количество имущества</w:t>
            </w:r>
          </w:p>
        </w:tc>
        <w:tc>
          <w:tcPr>
            <w:tcW w:w="2977" w:type="dxa"/>
            <w:gridSpan w:val="3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Ссудодатель</w:t>
            </w:r>
          </w:p>
        </w:tc>
        <w:tc>
          <w:tcPr>
            <w:tcW w:w="2126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Срок пользования</w:t>
            </w:r>
          </w:p>
        </w:tc>
        <w:tc>
          <w:tcPr>
            <w:tcW w:w="851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1701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992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Обоснование заключения договора ссуды</w:t>
            </w:r>
          </w:p>
        </w:tc>
      </w:tr>
      <w:tr w:rsidR="002F1537" w:rsidRPr="00583224" w:rsidTr="00E530C0">
        <w:tc>
          <w:tcPr>
            <w:tcW w:w="1905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28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по КИСЭ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начала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окончания</w:t>
            </w:r>
          </w:p>
        </w:tc>
        <w:tc>
          <w:tcPr>
            <w:tcW w:w="851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основной деятельности </w:t>
            </w:r>
            <w:hyperlink w:anchor="P4005" w:history="1">
              <w:r w:rsidRPr="00583224">
                <w:rPr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для осуществления иной деятельности </w:t>
            </w:r>
            <w:hyperlink w:anchor="P4006" w:history="1">
              <w:r w:rsidRPr="00583224">
                <w:rPr>
                  <w:color w:val="0000FF"/>
                  <w:sz w:val="22"/>
                  <w:szCs w:val="22"/>
                </w:rPr>
                <w:t>&lt;28&gt;</w:t>
              </w:r>
            </w:hyperlink>
          </w:p>
        </w:tc>
        <w:tc>
          <w:tcPr>
            <w:tcW w:w="992" w:type="dxa"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 w:rsidTr="00E530C0"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15</w:t>
            </w: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Резервуары, емкости, иные </w:t>
            </w:r>
            <w:r w:rsidRPr="00583224">
              <w:rPr>
                <w:sz w:val="22"/>
                <w:szCs w:val="22"/>
              </w:rPr>
              <w:lastRenderedPageBreak/>
              <w:t>аналогичные объекты, всего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left="283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 w:rsidTr="00E530C0">
        <w:tblPrEx>
          <w:tblBorders>
            <w:right w:val="single" w:sz="4" w:space="0" w:color="auto"/>
          </w:tblBorders>
        </w:tblPrEx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rPr>
          <w:sz w:val="22"/>
          <w:szCs w:val="22"/>
        </w:rPr>
        <w:sectPr w:rsidR="002F1537" w:rsidRPr="00583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3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"/>
      </w:tblGrid>
      <w:tr w:rsidR="007B5262" w:rsidRPr="00583224" w:rsidTr="007B5262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262" w:rsidRPr="00583224" w:rsidRDefault="007B5262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center"/>
        <w:outlineLvl w:val="2"/>
        <w:rPr>
          <w:sz w:val="22"/>
          <w:szCs w:val="22"/>
        </w:rPr>
      </w:pPr>
      <w:r w:rsidRPr="00583224">
        <w:rPr>
          <w:sz w:val="22"/>
          <w:szCs w:val="22"/>
        </w:rPr>
        <w:t>Сведения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об имуществе, за исключением земельных участков, переданном</w:t>
      </w:r>
    </w:p>
    <w:p w:rsidR="002F1537" w:rsidRPr="00583224" w:rsidRDefault="002F1537">
      <w:pPr>
        <w:pStyle w:val="ConsPlusNormal"/>
        <w:jc w:val="center"/>
        <w:rPr>
          <w:sz w:val="22"/>
          <w:szCs w:val="22"/>
        </w:rPr>
      </w:pPr>
      <w:r w:rsidRPr="00583224">
        <w:rPr>
          <w:sz w:val="22"/>
          <w:szCs w:val="22"/>
        </w:rPr>
        <w:t>в аренду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F1537" w:rsidRPr="0058322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КОДЫ</w:t>
            </w: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по </w:t>
            </w:r>
            <w:hyperlink r:id="rId29" w:history="1">
              <w:r w:rsidRPr="00583224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663"/>
        <w:gridCol w:w="705"/>
        <w:gridCol w:w="885"/>
        <w:gridCol w:w="915"/>
        <w:gridCol w:w="960"/>
        <w:gridCol w:w="855"/>
        <w:gridCol w:w="855"/>
        <w:gridCol w:w="615"/>
      </w:tblGrid>
      <w:tr w:rsidR="002F1537" w:rsidRPr="00583224">
        <w:tc>
          <w:tcPr>
            <w:tcW w:w="2595" w:type="dxa"/>
            <w:vMerge w:val="restart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63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Адрес </w:t>
            </w:r>
            <w:hyperlink w:anchor="P8727" w:history="1">
              <w:r w:rsidRPr="00583224">
                <w:rPr>
                  <w:color w:val="0000FF"/>
                  <w:sz w:val="22"/>
                  <w:szCs w:val="22"/>
                </w:rPr>
                <w:t>&lt;33&gt;</w:t>
              </w:r>
            </w:hyperlink>
          </w:p>
        </w:tc>
        <w:tc>
          <w:tcPr>
            <w:tcW w:w="70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Вид объекта </w:t>
            </w:r>
            <w:hyperlink w:anchor="P8728" w:history="1">
              <w:r w:rsidRPr="00583224">
                <w:rPr>
                  <w:color w:val="0000FF"/>
                  <w:sz w:val="22"/>
                  <w:szCs w:val="22"/>
                </w:rPr>
                <w:t>&lt;34&gt;</w:t>
              </w:r>
            </w:hyperlink>
          </w:p>
        </w:tc>
        <w:tc>
          <w:tcPr>
            <w:tcW w:w="1800" w:type="dxa"/>
            <w:gridSpan w:val="2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60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Код строки</w:t>
            </w:r>
          </w:p>
        </w:tc>
        <w:tc>
          <w:tcPr>
            <w:tcW w:w="85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Объем переданного имущества</w:t>
            </w:r>
          </w:p>
        </w:tc>
        <w:tc>
          <w:tcPr>
            <w:tcW w:w="855" w:type="dxa"/>
            <w:vMerge w:val="restart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Направление использования </w:t>
            </w:r>
            <w:hyperlink w:anchor="P8729" w:history="1">
              <w:r w:rsidRPr="00583224">
                <w:rPr>
                  <w:color w:val="0000FF"/>
                  <w:sz w:val="22"/>
                  <w:szCs w:val="22"/>
                </w:rPr>
                <w:t>&lt;35&gt;</w:t>
              </w:r>
            </w:hyperlink>
          </w:p>
        </w:tc>
        <w:tc>
          <w:tcPr>
            <w:tcW w:w="615" w:type="dxa"/>
            <w:vMerge w:val="restart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Комментарий </w:t>
            </w:r>
            <w:hyperlink w:anchor="P8730" w:history="1">
              <w:r w:rsidRPr="00583224">
                <w:rPr>
                  <w:color w:val="0000FF"/>
                  <w:sz w:val="22"/>
                  <w:szCs w:val="22"/>
                </w:rPr>
                <w:t>&lt;36&gt;</w:t>
              </w:r>
            </w:hyperlink>
          </w:p>
        </w:tc>
      </w:tr>
      <w:tr w:rsidR="002F1537" w:rsidRPr="00583224">
        <w:tc>
          <w:tcPr>
            <w:tcW w:w="2595" w:type="dxa"/>
            <w:vMerge/>
            <w:tcBorders>
              <w:lef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63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код по </w:t>
            </w:r>
            <w:hyperlink r:id="rId30" w:history="1">
              <w:r w:rsidRPr="0058322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0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right w:val="nil"/>
            </w:tcBorders>
          </w:tcPr>
          <w:p w:rsidR="002F1537" w:rsidRPr="00583224" w:rsidRDefault="002F153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46" w:name="P8556"/>
            <w:bookmarkEnd w:id="46"/>
            <w:r w:rsidRPr="00583224">
              <w:rPr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</w:t>
            </w: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 xml:space="preserve">Площадные объекты </w:t>
            </w:r>
            <w:hyperlink w:anchor="P3097" w:history="1">
              <w:r w:rsidRPr="00583224">
                <w:rPr>
                  <w:color w:val="0000FF"/>
                  <w:sz w:val="22"/>
                  <w:szCs w:val="22"/>
                </w:rPr>
                <w:t>&lt;25&gt;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кв. м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1001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center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lastRenderedPageBreak/>
              <w:t xml:space="preserve">Линейные объекты </w:t>
            </w:r>
            <w:hyperlink w:anchor="P3098" w:history="1">
              <w:r w:rsidRPr="00583224">
                <w:rPr>
                  <w:color w:val="0000FF"/>
                  <w:sz w:val="22"/>
                  <w:szCs w:val="22"/>
                </w:rPr>
                <w:t>&lt;26&gt;</w:t>
              </w:r>
            </w:hyperlink>
            <w:r w:rsidRPr="00583224">
              <w:rPr>
                <w:sz w:val="22"/>
                <w:szCs w:val="22"/>
              </w:rPr>
              <w:t>, всего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2001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3001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4001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X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5001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blPrEx>
          <w:tblBorders>
            <w:right w:val="single" w:sz="4" w:space="0" w:color="auto"/>
          </w:tblBorders>
        </w:tblPrEx>
        <w:tc>
          <w:tcPr>
            <w:tcW w:w="5763" w:type="dxa"/>
            <w:gridSpan w:val="5"/>
            <w:tcBorders>
              <w:left w:val="nil"/>
              <w:bottom w:val="nil"/>
            </w:tcBorders>
            <w:vAlign w:val="bottom"/>
          </w:tcPr>
          <w:p w:rsidR="002F1537" w:rsidRPr="00583224" w:rsidRDefault="002F1537">
            <w:pPr>
              <w:pStyle w:val="ConsPlusNormal"/>
              <w:jc w:val="right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Итого</w:t>
            </w:r>
          </w:p>
        </w:tc>
        <w:tc>
          <w:tcPr>
            <w:tcW w:w="960" w:type="dxa"/>
            <w:vAlign w:val="bottom"/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9000</w:t>
            </w: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Руководитель</w:t>
            </w:r>
          </w:p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(расшифровка подписи)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(телефон)</w:t>
            </w:r>
          </w:p>
        </w:tc>
      </w:tr>
      <w:tr w:rsidR="002F1537" w:rsidRPr="005832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  <w:r w:rsidRPr="00583224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F1537" w:rsidRPr="00583224" w:rsidRDefault="002F153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ind w:firstLine="540"/>
        <w:jc w:val="both"/>
        <w:rPr>
          <w:sz w:val="22"/>
          <w:szCs w:val="22"/>
        </w:rPr>
      </w:pPr>
      <w:r w:rsidRPr="00583224">
        <w:rPr>
          <w:sz w:val="22"/>
          <w:szCs w:val="22"/>
        </w:rPr>
        <w:t>--------------------------------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7" w:name="P8727"/>
      <w:bookmarkEnd w:id="47"/>
      <w:r w:rsidRPr="00583224">
        <w:rPr>
          <w:sz w:val="22"/>
          <w:szCs w:val="22"/>
        </w:rPr>
        <w:t>&lt;33</w:t>
      </w:r>
      <w:proofErr w:type="gramStart"/>
      <w:r w:rsidRPr="00583224">
        <w:rPr>
          <w:sz w:val="22"/>
          <w:szCs w:val="22"/>
        </w:rPr>
        <w:t>&gt; З</w:t>
      </w:r>
      <w:proofErr w:type="gramEnd"/>
      <w:r w:rsidRPr="00583224">
        <w:rPr>
          <w:sz w:val="22"/>
          <w:szCs w:val="22"/>
        </w:rPr>
        <w:t>аполняется в отношении недвижимого имущества.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8" w:name="P8728"/>
      <w:bookmarkEnd w:id="48"/>
      <w:r w:rsidRPr="00583224">
        <w:rPr>
          <w:sz w:val="22"/>
          <w:szCs w:val="22"/>
        </w:rPr>
        <w:t>&lt;34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>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9" w:name="P8729"/>
      <w:bookmarkEnd w:id="49"/>
      <w:r w:rsidRPr="00583224">
        <w:rPr>
          <w:sz w:val="22"/>
          <w:szCs w:val="22"/>
        </w:rPr>
        <w:t>&lt;35</w:t>
      </w:r>
      <w:proofErr w:type="gramStart"/>
      <w:r w:rsidRPr="00583224">
        <w:rPr>
          <w:sz w:val="22"/>
          <w:szCs w:val="22"/>
        </w:rPr>
        <w:t>&gt; У</w:t>
      </w:r>
      <w:proofErr w:type="gramEnd"/>
      <w:r w:rsidRPr="00583224">
        <w:rPr>
          <w:sz w:val="22"/>
          <w:szCs w:val="22"/>
        </w:rPr>
        <w:t xml:space="preserve">казывается направление использования имущества, переданного в аренду </w:t>
      </w:r>
      <w:r w:rsidRPr="00583224">
        <w:rPr>
          <w:sz w:val="22"/>
          <w:szCs w:val="22"/>
        </w:rPr>
        <w:lastRenderedPageBreak/>
        <w:t>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2F1537" w:rsidRPr="00583224" w:rsidRDefault="002F153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50" w:name="P8730"/>
      <w:bookmarkEnd w:id="50"/>
      <w:r w:rsidRPr="00583224">
        <w:rPr>
          <w:sz w:val="22"/>
          <w:szCs w:val="22"/>
        </w:rPr>
        <w:t>&lt;36</w:t>
      </w:r>
      <w:proofErr w:type="gramStart"/>
      <w:r w:rsidRPr="00583224">
        <w:rPr>
          <w:sz w:val="22"/>
          <w:szCs w:val="22"/>
        </w:rPr>
        <w:t>&gt; В</w:t>
      </w:r>
      <w:proofErr w:type="gramEnd"/>
      <w:r w:rsidRPr="00583224">
        <w:rPr>
          <w:sz w:val="22"/>
          <w:szCs w:val="22"/>
        </w:rPr>
        <w:t xml:space="preserve"> случае указания в </w:t>
      </w:r>
      <w:hyperlink w:anchor="P8556" w:history="1">
        <w:r w:rsidRPr="00583224">
          <w:rPr>
            <w:color w:val="0000FF"/>
            <w:sz w:val="22"/>
            <w:szCs w:val="22"/>
          </w:rPr>
          <w:t>графе 8</w:t>
        </w:r>
      </w:hyperlink>
      <w:r w:rsidRPr="00583224">
        <w:rPr>
          <w:sz w:val="22"/>
          <w:szCs w:val="22"/>
        </w:rPr>
        <w:t xml:space="preserve"> значения "18 - иное" указывается направление использования переданного в аренду имущества.</w:t>
      </w: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jc w:val="both"/>
        <w:rPr>
          <w:sz w:val="22"/>
          <w:szCs w:val="22"/>
        </w:rPr>
      </w:pPr>
    </w:p>
    <w:p w:rsidR="002F1537" w:rsidRPr="00583224" w:rsidRDefault="002F1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2F1537" w:rsidRPr="00583224" w:rsidRDefault="002F1537">
      <w:pPr>
        <w:rPr>
          <w:sz w:val="22"/>
          <w:szCs w:val="22"/>
        </w:rPr>
      </w:pPr>
    </w:p>
    <w:sectPr w:rsidR="002F1537" w:rsidRPr="00583224" w:rsidSect="002F15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37"/>
    <w:rsid w:val="00014BFA"/>
    <w:rsid w:val="000A0AB0"/>
    <w:rsid w:val="000A0B94"/>
    <w:rsid w:val="000A1F31"/>
    <w:rsid w:val="000A5B4A"/>
    <w:rsid w:val="000B7430"/>
    <w:rsid w:val="00100495"/>
    <w:rsid w:val="00117146"/>
    <w:rsid w:val="001667DE"/>
    <w:rsid w:val="00185453"/>
    <w:rsid w:val="001C3346"/>
    <w:rsid w:val="001D5FDB"/>
    <w:rsid w:val="001F60F7"/>
    <w:rsid w:val="00202B63"/>
    <w:rsid w:val="002517FF"/>
    <w:rsid w:val="00252592"/>
    <w:rsid w:val="00271633"/>
    <w:rsid w:val="002949AD"/>
    <w:rsid w:val="002F1537"/>
    <w:rsid w:val="003440F8"/>
    <w:rsid w:val="00375E8B"/>
    <w:rsid w:val="003A1B54"/>
    <w:rsid w:val="003A687A"/>
    <w:rsid w:val="003F19B5"/>
    <w:rsid w:val="00411662"/>
    <w:rsid w:val="004146AC"/>
    <w:rsid w:val="004150F7"/>
    <w:rsid w:val="0048420F"/>
    <w:rsid w:val="004F7440"/>
    <w:rsid w:val="0052518C"/>
    <w:rsid w:val="005254C2"/>
    <w:rsid w:val="00555ED9"/>
    <w:rsid w:val="00560D17"/>
    <w:rsid w:val="00566ECE"/>
    <w:rsid w:val="00583224"/>
    <w:rsid w:val="006824A5"/>
    <w:rsid w:val="006870FB"/>
    <w:rsid w:val="006B5AE8"/>
    <w:rsid w:val="006D4C27"/>
    <w:rsid w:val="006E26D5"/>
    <w:rsid w:val="007261AA"/>
    <w:rsid w:val="00750919"/>
    <w:rsid w:val="007B5262"/>
    <w:rsid w:val="00872A41"/>
    <w:rsid w:val="008C4B7D"/>
    <w:rsid w:val="00977719"/>
    <w:rsid w:val="00A24FBD"/>
    <w:rsid w:val="00A95802"/>
    <w:rsid w:val="00AB4310"/>
    <w:rsid w:val="00AC5559"/>
    <w:rsid w:val="00AD4064"/>
    <w:rsid w:val="00AE7B18"/>
    <w:rsid w:val="00C4798D"/>
    <w:rsid w:val="00CA60DA"/>
    <w:rsid w:val="00D561FE"/>
    <w:rsid w:val="00D81560"/>
    <w:rsid w:val="00D925C2"/>
    <w:rsid w:val="00E26FC2"/>
    <w:rsid w:val="00E530C0"/>
    <w:rsid w:val="00E64E10"/>
    <w:rsid w:val="00E84A49"/>
    <w:rsid w:val="00E92F42"/>
    <w:rsid w:val="00F01DB0"/>
    <w:rsid w:val="00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2F15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F15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F1537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484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2F15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F15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F1537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484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F53146116EB494FA3D4048439C33375A83A5A75CC2511DEDC8047EB471C8DFDE27E9100C87D7F96E38E532Ds2q9K" TargetMode="External"/><Relationship Id="rId13" Type="http://schemas.openxmlformats.org/officeDocument/2006/relationships/hyperlink" Target="consultantplus://offline/ref=72AF53146116EB494FA3D4048439C33375A83A5A75CE2511DEDC8047EB471C8DFDE27E9100C87D7F96E38E532Ds2q9K" TargetMode="External"/><Relationship Id="rId18" Type="http://schemas.openxmlformats.org/officeDocument/2006/relationships/hyperlink" Target="consultantplus://offline/ref=72AF53146116EB494FA3D4048439C33370AE3B5A71C92511DEDC8047EB471C8DFDE27E9100C87D7F96E38E532Ds2q9K" TargetMode="External"/><Relationship Id="rId26" Type="http://schemas.openxmlformats.org/officeDocument/2006/relationships/hyperlink" Target="consultantplus://offline/ref=72AF53146116EB494FA3D4048439C33375A83A5A75CE2511DEDC8047EB471C8DFDE27E9100C87D7F96E38E532Ds2q9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AF53146116EB494FA3D4048439C33370AE3B5A71C92511DEDC8047EB471C8DFDE27E9100C87D7F96E38E532Ds2q9K" TargetMode="External"/><Relationship Id="rId7" Type="http://schemas.openxmlformats.org/officeDocument/2006/relationships/hyperlink" Target="consultantplus://offline/ref=72AF53146116EB494FA3D4048439C33370AE3B5A71C92511DEDC8047EB471C8DFDE27E9100C87D7F96E38E532Ds2q9K" TargetMode="External"/><Relationship Id="rId12" Type="http://schemas.openxmlformats.org/officeDocument/2006/relationships/hyperlink" Target="consultantplus://offline/ref=72AF53146116EB494FA3D4048439C33375A83A5A75CC2511DEDC8047EB471C8DFDE27E9100C87D7F96E38E532Ds2q9K" TargetMode="External"/><Relationship Id="rId17" Type="http://schemas.openxmlformats.org/officeDocument/2006/relationships/hyperlink" Target="consultantplus://offline/ref=72AF53146116EB494FA3D4048439C33370AE3B5A71C92511DEDC8047EB471C8DFDE27E9100C87D7F96E38E532Ds2q9K" TargetMode="External"/><Relationship Id="rId25" Type="http://schemas.openxmlformats.org/officeDocument/2006/relationships/hyperlink" Target="consultantplus://offline/ref=72AF53146116EB494FA3D4048439C33375A83A5A75CE2511DEDC8047EB471C8DFDE27E9100C87D7F96E38E532Ds2q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AF53146116EB494FA3D4048439C33370AE3B5A71C92511DEDC8047EB471C8DFDE27E9100C87D7F96E38E532Ds2q9K" TargetMode="External"/><Relationship Id="rId20" Type="http://schemas.openxmlformats.org/officeDocument/2006/relationships/hyperlink" Target="consultantplus://offline/ref=72AF53146116EB494FA3D4048439C33375A83A5A75CE2511DEDC8047EB471C8DFDE27E9100C87D7F96E38E532Ds2q9K" TargetMode="External"/><Relationship Id="rId29" Type="http://schemas.openxmlformats.org/officeDocument/2006/relationships/hyperlink" Target="consultantplus://offline/ref=72AF53146116EB494FA3D4048439C33370AE3B5A71C92511DEDC8047EB471C8DFDE27E9100C87D7F96E38E532Ds2q9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AF53146116EB494FA3D4048439C33370AE3B5A71C92511DEDC8047EB471C8DFDE27E9100C87D7F96E38E532Ds2q9K" TargetMode="External"/><Relationship Id="rId11" Type="http://schemas.openxmlformats.org/officeDocument/2006/relationships/hyperlink" Target="consultantplus://offline/ref=72AF53146116EB494FA3D4048439C33375A83A5A75CE2511DEDC8047EB471C8DFDE27E9100C87D7F96E38E532Ds2q9K" TargetMode="External"/><Relationship Id="rId24" Type="http://schemas.openxmlformats.org/officeDocument/2006/relationships/hyperlink" Target="consultantplus://offline/ref=72AF53146116EB494FA3D4048439C33370AE3B5A71C92511DEDC8047EB471C8DFDE27E9100C87D7F96E38E532Ds2q9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F53146116EB494FA3D4048439C33370AE3B5A71C92511DEDC8047EB471C8DFDE27E9100C87D7F96E38E532Ds2q9K" TargetMode="External"/><Relationship Id="rId23" Type="http://schemas.openxmlformats.org/officeDocument/2006/relationships/hyperlink" Target="consultantplus://offline/ref=72AF53146116EB494FA3D4048439C33375A83A5A75CE2511DEDC8047EB471C8DFDE27E9100C87D7F96E38E532Ds2q9K" TargetMode="External"/><Relationship Id="rId28" Type="http://schemas.openxmlformats.org/officeDocument/2006/relationships/hyperlink" Target="consultantplus://offline/ref=72AF53146116EB494FA3D4048439C33375A83A5A75CE2511DEDC8047EB471C8DFDE27E9100C87D7F96E38E532Ds2q9K" TargetMode="External"/><Relationship Id="rId10" Type="http://schemas.openxmlformats.org/officeDocument/2006/relationships/hyperlink" Target="consultantplus://offline/ref=72AF53146116EB494FA3D4048439C33375A83A5A75CC2511DEDC8047EB471C8DFDE27E9100C87D7F96E38E532Ds2q9K" TargetMode="External"/><Relationship Id="rId19" Type="http://schemas.openxmlformats.org/officeDocument/2006/relationships/hyperlink" Target="consultantplus://offline/ref=72AF53146116EB494FA3D4048439C33370AE3B5A71C92511DEDC8047EB471C8DFDE27E9100C87D7F96E38E532Ds2q9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F53146116EB494FA3D4048439C33375A83A5A75CE2511DEDC8047EB471C8DFDE27E9100C87D7F96E38E532Ds2q9K" TargetMode="External"/><Relationship Id="rId14" Type="http://schemas.openxmlformats.org/officeDocument/2006/relationships/hyperlink" Target="consultantplus://offline/ref=72AF53146116EB494FA3D4048439C33370AE3B5A71C92511DEDC8047EB471C8DFDE27E9100C87D7F96E38E532Ds2q9K" TargetMode="External"/><Relationship Id="rId22" Type="http://schemas.openxmlformats.org/officeDocument/2006/relationships/hyperlink" Target="consultantplus://offline/ref=72AF53146116EB494FA3D4048439C33370AE3B5A71C92511DEDC8047EB471C8DFDE27E9100C87D7F96E38E532Ds2q9K" TargetMode="External"/><Relationship Id="rId27" Type="http://schemas.openxmlformats.org/officeDocument/2006/relationships/hyperlink" Target="consultantplus://offline/ref=72AF53146116EB494FA3D4048439C33370AE3B5A71C92511DEDC8047EB471C8DFDE27E9100C87D7F96E38E532Ds2q9K" TargetMode="External"/><Relationship Id="rId30" Type="http://schemas.openxmlformats.org/officeDocument/2006/relationships/hyperlink" Target="consultantplus://offline/ref=72AF53146116EB494FA3D4048439C33375A83A5A75CE2511DEDC8047EB471C8DFDE27E9100C87D7F96E38E532Ds2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B95E-FA5E-489D-AB72-5E310E58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2</Company>
  <LinksUpToDate>false</LinksUpToDate>
  <CharactersWithSpaces>52356</CharactersWithSpaces>
  <SharedDoc>false</SharedDoc>
  <HLinks>
    <vt:vector size="522" baseType="variant">
      <vt:variant>
        <vt:i4>852037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P8556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1900552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720967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P8730</vt:lpwstr>
      </vt:variant>
      <vt:variant>
        <vt:i4>655431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P8729</vt:lpwstr>
      </vt:variant>
      <vt:variant>
        <vt:i4>655431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P8728</vt:lpwstr>
      </vt:variant>
      <vt:variant>
        <vt:i4>655431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P8727</vt:lpwstr>
      </vt:variant>
      <vt:variant>
        <vt:i4>1900555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655424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262208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P4006</vt:lpwstr>
      </vt:variant>
      <vt:variant>
        <vt:i4>262208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P4005</vt:lpwstr>
      </vt:variant>
      <vt:variant>
        <vt:i4>1900552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655424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262208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P4006</vt:lpwstr>
      </vt:variant>
      <vt:variant>
        <vt:i4>262208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P4005</vt:lpwstr>
      </vt:variant>
      <vt:variant>
        <vt:i4>1900552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655424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262208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P4006</vt:lpwstr>
      </vt:variant>
      <vt:variant>
        <vt:i4>262208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P4005</vt:lpwstr>
      </vt:variant>
      <vt:variant>
        <vt:i4>1900552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655424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655424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P3098</vt:lpwstr>
      </vt:variant>
      <vt:variant>
        <vt:i4>655424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P3097</vt:lpwstr>
      </vt:variant>
      <vt:variant>
        <vt:i4>1900552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655424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P3096</vt:lpwstr>
      </vt:variant>
      <vt:variant>
        <vt:i4>1900555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196676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P2413</vt:lpwstr>
      </vt:variant>
      <vt:variant>
        <vt:i4>196676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P2413</vt:lpwstr>
      </vt:variant>
      <vt:variant>
        <vt:i4>196676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P2412</vt:lpwstr>
      </vt:variant>
      <vt:variant>
        <vt:i4>1900555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393282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P2247</vt:lpwstr>
      </vt:variant>
      <vt:variant>
        <vt:i4>393282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P2247</vt:lpwstr>
      </vt:variant>
      <vt:variant>
        <vt:i4>393282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458818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P2252</vt:lpwstr>
      </vt:variant>
      <vt:variant>
        <vt:i4>393282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458818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P2251</vt:lpwstr>
      </vt:variant>
      <vt:variant>
        <vt:i4>393282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458818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P2250</vt:lpwstr>
      </vt:variant>
      <vt:variant>
        <vt:i4>393282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P2249</vt:lpwstr>
      </vt:variant>
      <vt:variant>
        <vt:i4>393282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P2248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P2247</vt:lpwstr>
      </vt:variant>
      <vt:variant>
        <vt:i4>393282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P2246</vt:lpwstr>
      </vt:variant>
      <vt:variant>
        <vt:i4>393282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P2245</vt:lpwstr>
      </vt:variant>
      <vt:variant>
        <vt:i4>393282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P2244</vt:lpwstr>
      </vt:variant>
      <vt:variant>
        <vt:i4>393282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P2243</vt:lpwstr>
      </vt:variant>
      <vt:variant>
        <vt:i4>393282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P2242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P2241</vt:lpwstr>
      </vt:variant>
      <vt:variant>
        <vt:i4>393282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P2240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P2238</vt:lpwstr>
      </vt:variant>
      <vt:variant>
        <vt:i4>65602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P2237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P2239</vt:lpwstr>
      </vt:variant>
      <vt:variant>
        <vt:i4>1900555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393280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393280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P1074</vt:lpwstr>
      </vt:variant>
      <vt:variant>
        <vt:i4>393280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P1071</vt:lpwstr>
      </vt:variant>
      <vt:variant>
        <vt:i4>1900555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consultantplus://offline/ref=72AF53146116EB494FA3D4048439C33375A83A5A75CC2511DEDC8047EB471C8DFDE27E9100C87D7F96E38E532Ds2q9K</vt:lpwstr>
      </vt:variant>
      <vt:variant>
        <vt:lpwstr/>
      </vt:variant>
      <vt:variant>
        <vt:i4>1900552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consultantplus://offline/ref=72AF53146116EB494FA3D4048439C33375A83A5A75CC2511DEDC8047EB471C8DFDE27E9100C87D7F96E38E532Ds2q9K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consultantplus://offline/ref=72AF53146116EB494FA3D4048439C33375A83A5A75CE2511DEDC8047EB471C8DFDE27E9100C87D7F96E38E532Ds2q9K</vt:lpwstr>
      </vt:variant>
      <vt:variant>
        <vt:lpwstr/>
      </vt:variant>
      <vt:variant>
        <vt:i4>1900558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consultantplus://offline/ref=72AF53146116EB494FA3D4048439C33375A83A5A75CC2511DEDC8047EB471C8DFDE27E9100C87D7F96E38E532Ds2q9K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consultantplus://offline/ref=72AF53146116EB494FA3D4048439C33370AE3B5A71C92511DEDC8047EB471C8DFDE27E9100C87D7F96E38E532Ds2q9K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jarova</dc:creator>
  <cp:lastModifiedBy>User</cp:lastModifiedBy>
  <cp:revision>2</cp:revision>
  <cp:lastPrinted>2022-12-28T06:09:00Z</cp:lastPrinted>
  <dcterms:created xsi:type="dcterms:W3CDTF">2023-04-03T11:41:00Z</dcterms:created>
  <dcterms:modified xsi:type="dcterms:W3CDTF">2023-04-03T11:41:00Z</dcterms:modified>
</cp:coreProperties>
</file>