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10" w:rsidRPr="00F21A0C" w:rsidRDefault="000D6310" w:rsidP="00E75B38">
      <w:pPr>
        <w:pStyle w:val="4"/>
        <w:spacing w:before="0" w:after="0"/>
        <w:jc w:val="center"/>
        <w:rPr>
          <w:sz w:val="22"/>
          <w:szCs w:val="22"/>
        </w:rPr>
      </w:pPr>
      <w:bookmarkStart w:id="0" w:name="_GoBack"/>
      <w:bookmarkEnd w:id="0"/>
      <w:r w:rsidRPr="00F21A0C">
        <w:rPr>
          <w:sz w:val="22"/>
          <w:szCs w:val="22"/>
        </w:rPr>
        <w:t>АДМИНИСТРАЦИЯ МУНИЦИПАЛЬНОГО ОБРАЗОВАНИЯ</w:t>
      </w:r>
    </w:p>
    <w:p w:rsidR="000D6310" w:rsidRPr="00F21A0C" w:rsidRDefault="000D6310" w:rsidP="000D6310">
      <w:pPr>
        <w:jc w:val="center"/>
        <w:rPr>
          <w:b/>
          <w:sz w:val="22"/>
          <w:szCs w:val="22"/>
        </w:rPr>
      </w:pPr>
      <w:r w:rsidRPr="00F21A0C">
        <w:rPr>
          <w:b/>
          <w:sz w:val="22"/>
          <w:szCs w:val="22"/>
        </w:rPr>
        <w:t xml:space="preserve">БОРСКОЕ СЕЛЬСКОЕ ПОСЕЛЕНИЕ </w:t>
      </w:r>
    </w:p>
    <w:p w:rsidR="000D6310" w:rsidRPr="00F21A0C" w:rsidRDefault="000D6310" w:rsidP="000D6310">
      <w:pPr>
        <w:jc w:val="center"/>
        <w:rPr>
          <w:b/>
          <w:sz w:val="22"/>
          <w:szCs w:val="22"/>
        </w:rPr>
      </w:pPr>
      <w:r w:rsidRPr="00F21A0C">
        <w:rPr>
          <w:b/>
          <w:sz w:val="22"/>
          <w:szCs w:val="22"/>
        </w:rPr>
        <w:t xml:space="preserve">ТИХВИНСКОГО МУНИЦИПАЛЬНОГО РАЙОНА </w:t>
      </w:r>
    </w:p>
    <w:p w:rsidR="000D6310" w:rsidRPr="00F21A0C" w:rsidRDefault="000D6310" w:rsidP="000D6310">
      <w:pPr>
        <w:jc w:val="center"/>
        <w:rPr>
          <w:b/>
          <w:sz w:val="22"/>
          <w:szCs w:val="22"/>
        </w:rPr>
      </w:pPr>
      <w:r w:rsidRPr="00F21A0C">
        <w:rPr>
          <w:b/>
          <w:sz w:val="22"/>
          <w:szCs w:val="22"/>
        </w:rPr>
        <w:t>ЛЕНИНГРАДСКОЙ ОБЛАСТИ</w:t>
      </w:r>
    </w:p>
    <w:p w:rsidR="000D6310" w:rsidRPr="000D6310" w:rsidRDefault="000D6310" w:rsidP="000D6310">
      <w:pPr>
        <w:jc w:val="center"/>
        <w:rPr>
          <w:b/>
          <w:sz w:val="22"/>
          <w:szCs w:val="22"/>
        </w:rPr>
      </w:pPr>
      <w:r w:rsidRPr="000D6310">
        <w:rPr>
          <w:b/>
          <w:sz w:val="22"/>
          <w:szCs w:val="22"/>
        </w:rPr>
        <w:t>(</w:t>
      </w:r>
      <w:r w:rsidRPr="00F21A0C">
        <w:rPr>
          <w:b/>
          <w:sz w:val="22"/>
          <w:szCs w:val="22"/>
        </w:rPr>
        <w:t>АДМИНИСТРАЦИЯ БОРСКОГО СЕЛЬСКОГО ПОСЕЛЕНИЯ</w:t>
      </w:r>
      <w:r w:rsidRPr="000D6310">
        <w:rPr>
          <w:b/>
          <w:sz w:val="22"/>
          <w:szCs w:val="22"/>
        </w:rPr>
        <w:t>)</w:t>
      </w:r>
    </w:p>
    <w:p w:rsidR="000D6310" w:rsidRPr="00F21A0C" w:rsidRDefault="000D6310" w:rsidP="000D6310">
      <w:pPr>
        <w:jc w:val="center"/>
        <w:rPr>
          <w:b/>
          <w:sz w:val="22"/>
          <w:szCs w:val="22"/>
        </w:rPr>
      </w:pPr>
    </w:p>
    <w:p w:rsidR="000D6310" w:rsidRDefault="000D6310" w:rsidP="000D6310">
      <w:pPr>
        <w:jc w:val="center"/>
        <w:rPr>
          <w:b/>
          <w:sz w:val="32"/>
        </w:rPr>
      </w:pPr>
    </w:p>
    <w:p w:rsidR="000D6310" w:rsidRDefault="000D6310" w:rsidP="000D6310">
      <w:pPr>
        <w:jc w:val="center"/>
        <w:rPr>
          <w:sz w:val="10"/>
        </w:rPr>
      </w:pPr>
      <w:r>
        <w:rPr>
          <w:b/>
          <w:sz w:val="32"/>
        </w:rPr>
        <w:t>ПОСТАНОВЛЕНИЕ</w:t>
      </w:r>
    </w:p>
    <w:p w:rsidR="000D6310" w:rsidRDefault="000D6310" w:rsidP="000D6310">
      <w:pPr>
        <w:pStyle w:val="ConsNormal"/>
        <w:widowControl/>
        <w:ind w:right="0" w:firstLine="0"/>
        <w:rPr>
          <w:rFonts w:ascii="Times New Roman" w:hAnsi="Times New Roman" w:cs="Times New Roman"/>
          <w:b/>
          <w:sz w:val="28"/>
          <w:szCs w:val="28"/>
        </w:rPr>
      </w:pPr>
    </w:p>
    <w:p w:rsidR="000D6310" w:rsidRPr="000D6310" w:rsidRDefault="000D6310" w:rsidP="000D6310">
      <w:pPr>
        <w:pStyle w:val="ConsNormal"/>
        <w:widowControl/>
        <w:ind w:right="0" w:firstLine="0"/>
        <w:rPr>
          <w:rFonts w:ascii="Times New Roman" w:hAnsi="Times New Roman" w:cs="Times New Roman"/>
          <w:sz w:val="28"/>
          <w:szCs w:val="24"/>
        </w:rPr>
      </w:pPr>
      <w:r w:rsidRPr="000D6310">
        <w:rPr>
          <w:rFonts w:ascii="Times New Roman" w:hAnsi="Times New Roman" w:cs="Times New Roman"/>
          <w:sz w:val="28"/>
          <w:szCs w:val="24"/>
        </w:rPr>
        <w:t xml:space="preserve">от </w:t>
      </w:r>
      <w:r w:rsidR="00EF4DFC">
        <w:rPr>
          <w:rFonts w:ascii="Times New Roman" w:hAnsi="Times New Roman" w:cs="Times New Roman"/>
          <w:sz w:val="28"/>
          <w:szCs w:val="24"/>
        </w:rPr>
        <w:t>16 апреля</w:t>
      </w:r>
      <w:r w:rsidRPr="000D6310">
        <w:rPr>
          <w:rFonts w:ascii="Times New Roman" w:hAnsi="Times New Roman" w:cs="Times New Roman"/>
          <w:sz w:val="28"/>
          <w:szCs w:val="24"/>
        </w:rPr>
        <w:t xml:space="preserve"> 2020 года</w:t>
      </w:r>
      <w:r w:rsidRPr="000D6310">
        <w:rPr>
          <w:rFonts w:ascii="Times New Roman" w:hAnsi="Times New Roman" w:cs="Times New Roman"/>
          <w:sz w:val="28"/>
          <w:szCs w:val="24"/>
        </w:rPr>
        <w:tab/>
      </w:r>
      <w:r w:rsidRPr="000D6310">
        <w:rPr>
          <w:rFonts w:ascii="Times New Roman" w:hAnsi="Times New Roman" w:cs="Times New Roman"/>
          <w:sz w:val="28"/>
          <w:szCs w:val="24"/>
        </w:rPr>
        <w:tab/>
        <w:t xml:space="preserve">           № 03-</w:t>
      </w:r>
      <w:r w:rsidR="008C633E">
        <w:rPr>
          <w:rFonts w:ascii="Times New Roman" w:hAnsi="Times New Roman" w:cs="Times New Roman"/>
          <w:sz w:val="28"/>
          <w:szCs w:val="24"/>
        </w:rPr>
        <w:t>40</w:t>
      </w:r>
      <w:r w:rsidRPr="000D6310">
        <w:rPr>
          <w:rFonts w:ascii="Times New Roman" w:hAnsi="Times New Roman" w:cs="Times New Roman"/>
          <w:sz w:val="28"/>
          <w:szCs w:val="24"/>
        </w:rPr>
        <w:t>-а</w:t>
      </w:r>
    </w:p>
    <w:p w:rsidR="000D6310" w:rsidRDefault="000D6310" w:rsidP="000D6310">
      <w:pPr>
        <w:pStyle w:val="ConsNormal"/>
        <w:widowControl/>
        <w:ind w:right="0" w:firstLine="0"/>
        <w:rPr>
          <w:rFonts w:ascii="Times New Roman" w:hAnsi="Times New Roman" w:cs="Times New Roman"/>
          <w:sz w:val="24"/>
          <w:szCs w:val="24"/>
        </w:rPr>
      </w:pPr>
    </w:p>
    <w:p w:rsidR="009A0F02" w:rsidRDefault="009A0F02" w:rsidP="000D6310"/>
    <w:p w:rsidR="009A0F02" w:rsidRDefault="009A0F02" w:rsidP="009A0F02">
      <w:pPr>
        <w:ind w:right="4393"/>
        <w:jc w:val="both"/>
      </w:pPr>
      <w:r>
        <w:t>Об утверждении размера средней рыночной стоимости одного квадратного метра общей площади жилья по муниципальному образованию Борское сельское поселение Тихвинского муниципального района Ленинградской области на 2 квартал 2020 года</w:t>
      </w:r>
      <w:r w:rsidRPr="00174947">
        <w:t xml:space="preserve"> для расчета</w:t>
      </w:r>
      <w:r>
        <w:t xml:space="preserve"> </w:t>
      </w:r>
      <w:r w:rsidRPr="00174947">
        <w:t>размера субсидий предоставляемых за счет средств областного бюджета Ленинградской области в рамках реализации</w:t>
      </w:r>
      <w:r>
        <w:t xml:space="preserve"> основного мероприятия </w:t>
      </w:r>
      <w:r w:rsidRPr="00174947">
        <w:t>«Ликвидация аварийного жилищного фонда на территории Ленинградской области»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A0F02" w:rsidRDefault="009A0F02" w:rsidP="009A0F02">
      <w:pPr>
        <w:ind w:right="4393"/>
      </w:pPr>
    </w:p>
    <w:p w:rsidR="009A0F02" w:rsidRPr="009A0F02" w:rsidRDefault="009A0F02" w:rsidP="000D6310">
      <w:pPr>
        <w:rPr>
          <w:sz w:val="28"/>
        </w:rPr>
      </w:pPr>
    </w:p>
    <w:p w:rsidR="009A0F02" w:rsidRDefault="009A0F02" w:rsidP="009A0F02">
      <w:pPr>
        <w:ind w:firstLine="709"/>
        <w:jc w:val="both"/>
        <w:rPr>
          <w:sz w:val="28"/>
        </w:rPr>
      </w:pPr>
      <w:r w:rsidRPr="009A0F02">
        <w:rPr>
          <w:sz w:val="28"/>
        </w:rPr>
        <w:t xml:space="preserve">В целях проведения расчетов средней рыночной стоимости одного квадратного метра общей площади жилья по </w:t>
      </w:r>
      <w:r>
        <w:rPr>
          <w:sz w:val="28"/>
        </w:rPr>
        <w:t xml:space="preserve">муниципальному образованию Борское сельское поселение Тихвинского муниципального района </w:t>
      </w:r>
      <w:r w:rsidRPr="009A0F02">
        <w:rPr>
          <w:sz w:val="28"/>
        </w:rPr>
        <w:t xml:space="preserve">Ленинградской области, необходимой для расчета размера субсидий предоставляемых за счет средств областного бюджета Ленинградской области в рамках реализации основного мероприятия «Ликвидация аварийного жилищного фонда на территории Ленинградской области»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 407, а также для расчета средств, предоставляемых из бюджета </w:t>
      </w:r>
      <w:r>
        <w:rPr>
          <w:sz w:val="28"/>
        </w:rPr>
        <w:t xml:space="preserve">муниципального образования Борское сельское поселение </w:t>
      </w:r>
      <w:r w:rsidRPr="009A0F02">
        <w:rPr>
          <w:sz w:val="28"/>
        </w:rPr>
        <w:t xml:space="preserve"> </w:t>
      </w:r>
      <w:r>
        <w:rPr>
          <w:sz w:val="28"/>
        </w:rPr>
        <w:t>Тихвин</w:t>
      </w:r>
      <w:r w:rsidRPr="009A0F02">
        <w:rPr>
          <w:sz w:val="28"/>
        </w:rPr>
        <w:t xml:space="preserve">ского </w:t>
      </w:r>
      <w:r>
        <w:rPr>
          <w:sz w:val="28"/>
        </w:rPr>
        <w:t xml:space="preserve">муниципального </w:t>
      </w:r>
      <w:r w:rsidRPr="009A0F02">
        <w:rPr>
          <w:sz w:val="28"/>
        </w:rPr>
        <w:t xml:space="preserve">района Ленинградской области на проведение мероприятий по переселению граждан из аварийного жилищного фонда на территории </w:t>
      </w:r>
      <w:r>
        <w:rPr>
          <w:sz w:val="28"/>
        </w:rPr>
        <w:t xml:space="preserve">муниципального образования Борское сельское поселение Тихвинского </w:t>
      </w:r>
      <w:r>
        <w:rPr>
          <w:sz w:val="28"/>
        </w:rPr>
        <w:lastRenderedPageBreak/>
        <w:t>муниципального</w:t>
      </w:r>
      <w:r w:rsidRPr="009A0F02">
        <w:rPr>
          <w:sz w:val="28"/>
        </w:rPr>
        <w:t xml:space="preserve"> района Ленинградской области, руководствуясь Федеральным законом от 6</w:t>
      </w:r>
      <w:r>
        <w:rPr>
          <w:sz w:val="28"/>
        </w:rPr>
        <w:t xml:space="preserve"> октября </w:t>
      </w:r>
      <w:r w:rsidRPr="009A0F02">
        <w:rPr>
          <w:sz w:val="28"/>
        </w:rPr>
        <w:t xml:space="preserve"> 2003</w:t>
      </w:r>
      <w:r>
        <w:rPr>
          <w:sz w:val="28"/>
        </w:rPr>
        <w:t xml:space="preserve"> года</w:t>
      </w:r>
      <w:r w:rsidRPr="009A0F02">
        <w:rPr>
          <w:sz w:val="28"/>
        </w:rPr>
        <w:t xml:space="preserve"> № 131-ФЗ «Об общих принципах организации местного самоуправления», постановлением Правительства Ленинградской области от 14 ноября 2013 года № 407 «Об утверждении государственной п</w:t>
      </w:r>
      <w:r>
        <w:rPr>
          <w:sz w:val="28"/>
        </w:rPr>
        <w:t>рограммы Ленинградской области «</w:t>
      </w:r>
      <w:r w:rsidRPr="009A0F02">
        <w:rPr>
          <w:sz w:val="28"/>
        </w:rPr>
        <w:t>Формирование городской среды и обеспечение качественным жильем граждан на территории Ленинградской области</w:t>
      </w:r>
      <w:r>
        <w:rPr>
          <w:sz w:val="28"/>
        </w:rPr>
        <w:t>»</w:t>
      </w:r>
      <w:r w:rsidRPr="009A0F02">
        <w:rPr>
          <w:sz w:val="28"/>
        </w:rPr>
        <w:t xml:space="preserve">, администрация </w:t>
      </w:r>
      <w:r>
        <w:rPr>
          <w:sz w:val="28"/>
        </w:rPr>
        <w:t xml:space="preserve">Борского сельского поселения </w:t>
      </w:r>
      <w:r w:rsidRPr="009A0F02">
        <w:rPr>
          <w:b/>
          <w:sz w:val="28"/>
        </w:rPr>
        <w:t>ПОСТАНОВЛЯЕТ:</w:t>
      </w:r>
    </w:p>
    <w:p w:rsidR="009A0F02" w:rsidRPr="009A0F02" w:rsidRDefault="009A0F02" w:rsidP="009A0F02">
      <w:pPr>
        <w:pStyle w:val="a4"/>
        <w:numPr>
          <w:ilvl w:val="0"/>
          <w:numId w:val="1"/>
        </w:numPr>
        <w:tabs>
          <w:tab w:val="left" w:pos="1276"/>
        </w:tabs>
        <w:ind w:left="0" w:firstLine="709"/>
        <w:jc w:val="both"/>
        <w:rPr>
          <w:sz w:val="28"/>
        </w:rPr>
      </w:pPr>
      <w:r w:rsidRPr="009A0F02">
        <w:rPr>
          <w:sz w:val="28"/>
        </w:rPr>
        <w:t xml:space="preserve">Определить размер средней рыночной стоимости одного квадратного метра общей площади жилья по </w:t>
      </w:r>
      <w:r w:rsidR="000D3B38">
        <w:rPr>
          <w:sz w:val="28"/>
        </w:rPr>
        <w:t xml:space="preserve">муниципальному образованию Борское сельское поселение Тихвинского муниципального района </w:t>
      </w:r>
      <w:r w:rsidRPr="009A0F02">
        <w:rPr>
          <w:sz w:val="28"/>
        </w:rPr>
        <w:t xml:space="preserve">Ленинградской области на 2 квартал 2020 года для расчета размера субсидий предоставляемых за счет средств областного бюджета Ленинградской области в рамках реализации основного мероприятия «Ликвидация аварийного жилищного фонда на территории Ленинградской области»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а также для расчета средств, предоставляемых из бюджета </w:t>
      </w:r>
      <w:r w:rsidR="000D3B38">
        <w:rPr>
          <w:sz w:val="28"/>
        </w:rPr>
        <w:t>муниципального образования Борское сельское поселение Тихви</w:t>
      </w:r>
      <w:r w:rsidRPr="009A0F02">
        <w:rPr>
          <w:sz w:val="28"/>
        </w:rPr>
        <w:t xml:space="preserve">нского </w:t>
      </w:r>
      <w:r w:rsidR="000D3B38">
        <w:rPr>
          <w:sz w:val="28"/>
        </w:rPr>
        <w:t xml:space="preserve">муниципального </w:t>
      </w:r>
      <w:r w:rsidRPr="009A0F02">
        <w:rPr>
          <w:sz w:val="28"/>
        </w:rPr>
        <w:t xml:space="preserve">района Ленинградской области на проведение мероприятий по переселению граждан из аварийного жилищного фонда на территории </w:t>
      </w:r>
      <w:r w:rsidR="000D3B38">
        <w:rPr>
          <w:sz w:val="28"/>
        </w:rPr>
        <w:t>муниципального образования Борское сельское поселение Тихви</w:t>
      </w:r>
      <w:r w:rsidRPr="009A0F02">
        <w:rPr>
          <w:sz w:val="28"/>
        </w:rPr>
        <w:t>нского района Ленинградской области</w:t>
      </w:r>
      <w:r w:rsidR="000D3B38">
        <w:rPr>
          <w:sz w:val="28"/>
        </w:rPr>
        <w:t xml:space="preserve"> </w:t>
      </w:r>
      <w:r w:rsidRPr="009A0F02">
        <w:rPr>
          <w:sz w:val="28"/>
        </w:rPr>
        <w:t xml:space="preserve">в размере </w:t>
      </w:r>
      <w:r w:rsidR="00EF4DFC" w:rsidRPr="00EF4DFC">
        <w:rPr>
          <w:b/>
          <w:sz w:val="28"/>
        </w:rPr>
        <w:t>38465 (тридцать восемь тысяч четыреста шестьдесят пять рублей) 00 копеек</w:t>
      </w:r>
      <w:r w:rsidR="00EF4DFC">
        <w:rPr>
          <w:sz w:val="28"/>
        </w:rPr>
        <w:t xml:space="preserve"> за квадратный метр, согласно приложению. </w:t>
      </w:r>
    </w:p>
    <w:p w:rsidR="009A0F02" w:rsidRDefault="009A0F02" w:rsidP="009A0F02">
      <w:pPr>
        <w:pStyle w:val="a4"/>
        <w:numPr>
          <w:ilvl w:val="0"/>
          <w:numId w:val="1"/>
        </w:numPr>
        <w:tabs>
          <w:tab w:val="left" w:pos="1276"/>
        </w:tabs>
        <w:ind w:left="0" w:firstLine="709"/>
        <w:jc w:val="both"/>
        <w:rPr>
          <w:sz w:val="28"/>
        </w:rPr>
      </w:pPr>
      <w:r w:rsidRPr="009A0F02">
        <w:rPr>
          <w:sz w:val="28"/>
        </w:rPr>
        <w:t xml:space="preserve">Постановление разместить на официальном сайте Борского сельского поселения в сети Интернет </w:t>
      </w:r>
      <w:hyperlink r:id="rId6" w:history="1">
        <w:r w:rsidRPr="009A0F02">
          <w:rPr>
            <w:rStyle w:val="a3"/>
            <w:sz w:val="28"/>
          </w:rPr>
          <w:t>http://tikhvin.org/gsp/bor/</w:t>
        </w:r>
      </w:hyperlink>
      <w:r w:rsidR="008C633E">
        <w:rPr>
          <w:sz w:val="28"/>
        </w:rPr>
        <w:t xml:space="preserve"> и в газете «Трудовая слава». </w:t>
      </w:r>
    </w:p>
    <w:p w:rsidR="009A0F02" w:rsidRDefault="009A0F02" w:rsidP="009A0F02">
      <w:pPr>
        <w:pStyle w:val="a4"/>
        <w:numPr>
          <w:ilvl w:val="0"/>
          <w:numId w:val="1"/>
        </w:numPr>
        <w:tabs>
          <w:tab w:val="left" w:pos="1276"/>
        </w:tabs>
        <w:ind w:left="0" w:firstLine="709"/>
        <w:jc w:val="both"/>
        <w:rPr>
          <w:sz w:val="28"/>
        </w:rPr>
      </w:pPr>
      <w:r w:rsidRPr="009A0F02">
        <w:rPr>
          <w:sz w:val="28"/>
        </w:rPr>
        <w:t>Постановление вступает в силу с даты официального опубликования.</w:t>
      </w:r>
    </w:p>
    <w:p w:rsidR="009A0F02" w:rsidRPr="009A0F02" w:rsidRDefault="00EF4DFC" w:rsidP="009A0F02">
      <w:pPr>
        <w:pStyle w:val="a4"/>
        <w:numPr>
          <w:ilvl w:val="0"/>
          <w:numId w:val="1"/>
        </w:numPr>
        <w:jc w:val="both"/>
        <w:rPr>
          <w:sz w:val="28"/>
        </w:rPr>
      </w:pPr>
      <w:r>
        <w:rPr>
          <w:sz w:val="28"/>
        </w:rPr>
        <w:t xml:space="preserve">   </w:t>
      </w:r>
      <w:r w:rsidR="009A0F02" w:rsidRPr="009A0F02">
        <w:rPr>
          <w:sz w:val="28"/>
        </w:rPr>
        <w:t>Контроль за исполнением постановления оставляю за собой.</w:t>
      </w:r>
    </w:p>
    <w:p w:rsidR="009A0F02" w:rsidRDefault="009A0F02" w:rsidP="009A0F02">
      <w:pPr>
        <w:jc w:val="both"/>
        <w:rPr>
          <w:sz w:val="28"/>
        </w:rPr>
      </w:pPr>
    </w:p>
    <w:p w:rsidR="009A0F02" w:rsidRDefault="009A0F02" w:rsidP="009A0F02">
      <w:pPr>
        <w:jc w:val="both"/>
        <w:rPr>
          <w:sz w:val="28"/>
        </w:rPr>
      </w:pPr>
    </w:p>
    <w:p w:rsidR="009A0F02" w:rsidRDefault="009A0F02" w:rsidP="009A0F02">
      <w:pPr>
        <w:jc w:val="both"/>
        <w:rPr>
          <w:sz w:val="28"/>
        </w:rPr>
      </w:pPr>
      <w:r>
        <w:rPr>
          <w:sz w:val="28"/>
        </w:rPr>
        <w:t>Глава администрации</w:t>
      </w:r>
    </w:p>
    <w:p w:rsidR="009A0F02" w:rsidRPr="009A0F02" w:rsidRDefault="009A0F02" w:rsidP="009A0F02">
      <w:pPr>
        <w:jc w:val="both"/>
        <w:rPr>
          <w:sz w:val="28"/>
        </w:rPr>
      </w:pPr>
      <w:r>
        <w:rPr>
          <w:sz w:val="28"/>
        </w:rPr>
        <w:t xml:space="preserve">Борского сельского поселения                                                             </w:t>
      </w:r>
      <w:proofErr w:type="spellStart"/>
      <w:r>
        <w:rPr>
          <w:sz w:val="28"/>
        </w:rPr>
        <w:t>А.Л.Голубев</w:t>
      </w:r>
      <w:proofErr w:type="spellEnd"/>
    </w:p>
    <w:p w:rsidR="000D3B38" w:rsidRDefault="000D3B38" w:rsidP="009A0F02">
      <w:pPr>
        <w:jc w:val="both"/>
        <w:rPr>
          <w:sz w:val="28"/>
        </w:rPr>
      </w:pPr>
    </w:p>
    <w:p w:rsidR="00EF4DFC" w:rsidRDefault="00EF4DFC" w:rsidP="009A0F02">
      <w:pPr>
        <w:jc w:val="both"/>
        <w:rPr>
          <w:sz w:val="28"/>
        </w:rPr>
      </w:pPr>
    </w:p>
    <w:p w:rsidR="00EF4DFC" w:rsidRDefault="00EF4DFC" w:rsidP="009A0F02">
      <w:pPr>
        <w:jc w:val="both"/>
        <w:rPr>
          <w:sz w:val="28"/>
        </w:rPr>
      </w:pPr>
    </w:p>
    <w:p w:rsidR="00EF4DFC" w:rsidRDefault="00EF4DFC" w:rsidP="009A0F02">
      <w:pPr>
        <w:jc w:val="both"/>
        <w:rPr>
          <w:sz w:val="28"/>
        </w:rPr>
      </w:pPr>
    </w:p>
    <w:p w:rsidR="00EF4DFC" w:rsidRDefault="00EF4DFC" w:rsidP="009A0F02">
      <w:pPr>
        <w:jc w:val="both"/>
        <w:rPr>
          <w:sz w:val="28"/>
        </w:rPr>
      </w:pPr>
    </w:p>
    <w:p w:rsidR="00EF4DFC" w:rsidRPr="009A0F02" w:rsidRDefault="00EF4DFC" w:rsidP="009A0F02">
      <w:pPr>
        <w:jc w:val="both"/>
        <w:rPr>
          <w:sz w:val="28"/>
        </w:rPr>
      </w:pPr>
    </w:p>
    <w:p w:rsidR="009A0F02" w:rsidRDefault="000D3B38" w:rsidP="009A0F02">
      <w:pPr>
        <w:jc w:val="both"/>
        <w:rPr>
          <w:sz w:val="20"/>
        </w:rPr>
      </w:pPr>
      <w:r>
        <w:rPr>
          <w:sz w:val="20"/>
        </w:rPr>
        <w:t>Быков Владислав Юрьевич</w:t>
      </w:r>
    </w:p>
    <w:p w:rsidR="000D3B38" w:rsidRPr="000D3B38" w:rsidRDefault="000D3B38" w:rsidP="009A0F02">
      <w:pPr>
        <w:jc w:val="both"/>
        <w:rPr>
          <w:sz w:val="20"/>
        </w:rPr>
      </w:pPr>
      <w:r>
        <w:rPr>
          <w:sz w:val="20"/>
        </w:rPr>
        <w:t xml:space="preserve">8 (81367) 46 – 133 </w:t>
      </w:r>
    </w:p>
    <w:p w:rsidR="00EF4DFC" w:rsidRDefault="00EF4DFC" w:rsidP="00EF4DFC">
      <w:pPr>
        <w:ind w:left="4956" w:firstLine="708"/>
        <w:jc w:val="right"/>
      </w:pPr>
    </w:p>
    <w:p w:rsidR="00EF4DFC" w:rsidRDefault="00EF4DFC" w:rsidP="00EF4DFC">
      <w:pPr>
        <w:ind w:left="4956" w:firstLine="708"/>
        <w:jc w:val="right"/>
      </w:pPr>
    </w:p>
    <w:p w:rsidR="00E75B38" w:rsidRDefault="00E75B38" w:rsidP="00EF4DFC">
      <w:pPr>
        <w:ind w:left="4956" w:firstLine="708"/>
        <w:jc w:val="right"/>
      </w:pPr>
    </w:p>
    <w:p w:rsidR="00E75B38" w:rsidRDefault="00E75B38" w:rsidP="00EF4DFC">
      <w:pPr>
        <w:ind w:left="4956" w:firstLine="708"/>
        <w:jc w:val="right"/>
      </w:pPr>
    </w:p>
    <w:p w:rsidR="000D3B38" w:rsidRPr="000D3B38" w:rsidRDefault="000D3B38" w:rsidP="00EF4DFC">
      <w:pPr>
        <w:ind w:left="4956" w:firstLine="708"/>
        <w:jc w:val="right"/>
        <w:rPr>
          <w:sz w:val="18"/>
          <w:szCs w:val="18"/>
        </w:rPr>
      </w:pPr>
      <w:r w:rsidRPr="000D3B38">
        <w:t>УТВЕРЖДЕН</w:t>
      </w:r>
    </w:p>
    <w:p w:rsidR="000D3B38" w:rsidRPr="000D3B38" w:rsidRDefault="000D3B38" w:rsidP="00EF4DFC">
      <w:pPr>
        <w:ind w:left="4956" w:firstLine="708"/>
        <w:jc w:val="right"/>
        <w:rPr>
          <w:sz w:val="18"/>
          <w:szCs w:val="18"/>
        </w:rPr>
      </w:pPr>
      <w:r w:rsidRPr="000D3B38">
        <w:t>постановлением администрации</w:t>
      </w:r>
    </w:p>
    <w:p w:rsidR="000D3B38" w:rsidRPr="000D3B38" w:rsidRDefault="000D3B38" w:rsidP="00EF4DFC">
      <w:pPr>
        <w:jc w:val="right"/>
      </w:pPr>
      <w:r w:rsidRPr="000D3B38">
        <w:t xml:space="preserve">                                                                                              Борского сельского   поселения                                                                </w:t>
      </w:r>
    </w:p>
    <w:p w:rsidR="000D3B38" w:rsidRPr="000D3B38" w:rsidRDefault="000D3B38" w:rsidP="00EF4DFC">
      <w:pPr>
        <w:jc w:val="right"/>
      </w:pPr>
      <w:r w:rsidRPr="000D3B38">
        <w:t xml:space="preserve">                                                                                              от </w:t>
      </w:r>
      <w:r w:rsidR="00EF4DFC">
        <w:t>16</w:t>
      </w:r>
      <w:r w:rsidRPr="000D3B38">
        <w:t xml:space="preserve"> апреля 2020 года № 03-</w:t>
      </w:r>
      <w:r w:rsidR="008C633E">
        <w:t>40</w:t>
      </w:r>
      <w:r w:rsidRPr="000D3B38">
        <w:t>-а</w:t>
      </w:r>
    </w:p>
    <w:p w:rsidR="000D3B38" w:rsidRPr="000D3B38" w:rsidRDefault="000D3B38" w:rsidP="00EF4DFC">
      <w:pPr>
        <w:jc w:val="right"/>
      </w:pPr>
      <w:r w:rsidRPr="000D3B38">
        <w:t xml:space="preserve">                                                                                              (приложение)</w:t>
      </w:r>
    </w:p>
    <w:p w:rsidR="00EF4DFC" w:rsidRDefault="00EF4DFC" w:rsidP="000D3B38">
      <w:pPr>
        <w:ind w:left="4962"/>
        <w:jc w:val="right"/>
      </w:pPr>
    </w:p>
    <w:p w:rsidR="000D3B38" w:rsidRPr="005756F0" w:rsidRDefault="000D3B38" w:rsidP="000D3B38">
      <w:pPr>
        <w:ind w:left="4962"/>
        <w:jc w:val="right"/>
      </w:pPr>
      <w:r w:rsidRPr="005756F0">
        <w:tab/>
      </w:r>
      <w:r w:rsidRPr="005756F0">
        <w:tab/>
        <w:t xml:space="preserve">                                                  </w:t>
      </w:r>
    </w:p>
    <w:p w:rsidR="000D3B38" w:rsidRPr="000D3B38" w:rsidRDefault="000D3B38" w:rsidP="000D3B38">
      <w:pPr>
        <w:pStyle w:val="a5"/>
        <w:jc w:val="center"/>
        <w:rPr>
          <w:b/>
          <w:sz w:val="28"/>
          <w:szCs w:val="24"/>
        </w:rPr>
      </w:pPr>
      <w:r w:rsidRPr="000D3B38">
        <w:rPr>
          <w:b/>
          <w:sz w:val="28"/>
          <w:szCs w:val="24"/>
        </w:rPr>
        <w:t xml:space="preserve">Расчет средней рыночной стоимости одного квадратного метра общей площади жилья по </w:t>
      </w:r>
      <w:r>
        <w:rPr>
          <w:b/>
          <w:sz w:val="28"/>
          <w:szCs w:val="24"/>
        </w:rPr>
        <w:t>муниципальному образованию Борское сельское поселение Тихвинского муниципального района</w:t>
      </w:r>
      <w:r w:rsidRPr="000D3B38">
        <w:rPr>
          <w:b/>
          <w:sz w:val="28"/>
          <w:szCs w:val="24"/>
        </w:rPr>
        <w:t xml:space="preserve"> Ленинградской области </w:t>
      </w:r>
    </w:p>
    <w:p w:rsidR="009A0F02" w:rsidRPr="000D3B38" w:rsidRDefault="000D3B38" w:rsidP="000D3B38">
      <w:pPr>
        <w:pStyle w:val="a5"/>
        <w:jc w:val="center"/>
        <w:rPr>
          <w:b/>
          <w:sz w:val="32"/>
        </w:rPr>
      </w:pPr>
      <w:r w:rsidRPr="000D3B38">
        <w:rPr>
          <w:b/>
          <w:sz w:val="28"/>
          <w:szCs w:val="24"/>
        </w:rPr>
        <w:t>на 2 квартал 2020 года</w:t>
      </w:r>
      <w:r w:rsidRPr="000D3B38">
        <w:rPr>
          <w:b/>
          <w:sz w:val="28"/>
        </w:rPr>
        <w:t xml:space="preserve"> </w:t>
      </w:r>
      <w:r w:rsidRPr="000D3B38">
        <w:rPr>
          <w:b/>
          <w:sz w:val="28"/>
          <w:szCs w:val="24"/>
        </w:rPr>
        <w:t>для расчета размера субсидий предоставляемых за счет средств областного бюджета Ленинградской области в рамках реализации основного мероприятия «Ликвидация аварийного жилищного фонда на территории Ленинградской области»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0D3B38">
        <w:rPr>
          <w:b/>
          <w:sz w:val="28"/>
        </w:rPr>
        <w:t xml:space="preserve"> </w:t>
      </w:r>
      <w:r w:rsidRPr="000D3B38">
        <w:rPr>
          <w:b/>
          <w:sz w:val="28"/>
          <w:szCs w:val="24"/>
        </w:rPr>
        <w:t>а также для расчета средств, предоставляемых из бюджета по муниципальному образованию Борское сельское поселение Тихвинского муниципального района Ленинградской области на проведение мероприятий по переселению граждан из аварийного жилищного фонда на территории по муниципальному образованию Борское сельское поселение Тихвинского муниципального района Ленинградской области</w:t>
      </w:r>
    </w:p>
    <w:p w:rsidR="009A0F02" w:rsidRPr="009A0F02" w:rsidRDefault="009A0F02" w:rsidP="009A0F02">
      <w:pPr>
        <w:jc w:val="both"/>
        <w:rPr>
          <w:sz w:val="28"/>
        </w:rPr>
      </w:pPr>
    </w:p>
    <w:p w:rsidR="009A0F02" w:rsidRPr="009A0F02" w:rsidRDefault="009A0F02" w:rsidP="009A0F02">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281"/>
        <w:gridCol w:w="39"/>
        <w:gridCol w:w="4242"/>
      </w:tblGrid>
      <w:tr w:rsidR="00EF4DFC" w:rsidRPr="008A36BF" w:rsidTr="00830807">
        <w:tc>
          <w:tcPr>
            <w:tcW w:w="1008" w:type="dxa"/>
            <w:shd w:val="clear" w:color="auto" w:fill="auto"/>
          </w:tcPr>
          <w:p w:rsidR="00EF4DFC" w:rsidRDefault="00EF4DFC" w:rsidP="00830807">
            <w:pPr>
              <w:jc w:val="center"/>
              <w:rPr>
                <w:b/>
              </w:rPr>
            </w:pPr>
            <w:r>
              <w:rPr>
                <w:b/>
              </w:rPr>
              <w:t>№</w:t>
            </w:r>
          </w:p>
          <w:p w:rsidR="00EF4DFC" w:rsidRPr="008A36BF" w:rsidRDefault="00EF4DFC" w:rsidP="00830807">
            <w:pPr>
              <w:jc w:val="center"/>
              <w:rPr>
                <w:b/>
              </w:rPr>
            </w:pPr>
            <w:r w:rsidRPr="008A36BF">
              <w:rPr>
                <w:b/>
              </w:rPr>
              <w:t xml:space="preserve"> п/п</w:t>
            </w:r>
          </w:p>
        </w:tc>
        <w:tc>
          <w:tcPr>
            <w:tcW w:w="4320" w:type="dxa"/>
            <w:gridSpan w:val="2"/>
            <w:shd w:val="clear" w:color="auto" w:fill="auto"/>
          </w:tcPr>
          <w:p w:rsidR="00EF4DFC" w:rsidRPr="008A36BF" w:rsidRDefault="00EF4DFC" w:rsidP="00830807">
            <w:pPr>
              <w:jc w:val="center"/>
              <w:rPr>
                <w:b/>
              </w:rPr>
            </w:pPr>
            <w:r w:rsidRPr="008A36BF">
              <w:rPr>
                <w:b/>
              </w:rPr>
              <w:t>Наименование предприятия</w:t>
            </w:r>
          </w:p>
        </w:tc>
        <w:tc>
          <w:tcPr>
            <w:tcW w:w="4242" w:type="dxa"/>
            <w:shd w:val="clear" w:color="auto" w:fill="auto"/>
          </w:tcPr>
          <w:p w:rsidR="00EF4DFC" w:rsidRPr="008A36BF" w:rsidRDefault="00EF4DFC" w:rsidP="00830807">
            <w:pPr>
              <w:jc w:val="center"/>
              <w:rPr>
                <w:b/>
              </w:rPr>
            </w:pPr>
            <w:r w:rsidRPr="008A36BF">
              <w:rPr>
                <w:b/>
              </w:rPr>
              <w:t xml:space="preserve">Стоимость одного </w:t>
            </w:r>
          </w:p>
          <w:p w:rsidR="00EF4DFC" w:rsidRPr="008A36BF" w:rsidRDefault="00EF4DFC" w:rsidP="00830807">
            <w:pPr>
              <w:jc w:val="center"/>
              <w:rPr>
                <w:b/>
              </w:rPr>
            </w:pPr>
            <w:r w:rsidRPr="008A36BF">
              <w:rPr>
                <w:b/>
              </w:rPr>
              <w:t>квадратного метра</w:t>
            </w:r>
          </w:p>
        </w:tc>
      </w:tr>
      <w:tr w:rsidR="00EF4DFC" w:rsidRPr="008A36BF" w:rsidTr="00830807">
        <w:tc>
          <w:tcPr>
            <w:tcW w:w="1008" w:type="dxa"/>
            <w:shd w:val="clear" w:color="auto" w:fill="auto"/>
          </w:tcPr>
          <w:p w:rsidR="00EF4DFC" w:rsidRPr="008A36BF" w:rsidRDefault="00EF4DFC" w:rsidP="00830807">
            <w:pPr>
              <w:jc w:val="center"/>
              <w:rPr>
                <w:b/>
              </w:rPr>
            </w:pPr>
          </w:p>
        </w:tc>
        <w:tc>
          <w:tcPr>
            <w:tcW w:w="8562" w:type="dxa"/>
            <w:gridSpan w:val="3"/>
            <w:shd w:val="clear" w:color="auto" w:fill="auto"/>
          </w:tcPr>
          <w:p w:rsidR="00EF4DFC" w:rsidRPr="008A36BF" w:rsidRDefault="00EF4DFC" w:rsidP="00830807">
            <w:pPr>
              <w:jc w:val="center"/>
              <w:rPr>
                <w:b/>
              </w:rPr>
            </w:pPr>
            <w:r w:rsidRPr="008A36BF">
              <w:rPr>
                <w:b/>
              </w:rPr>
              <w:t>Аген</w:t>
            </w:r>
            <w:r>
              <w:rPr>
                <w:b/>
              </w:rPr>
              <w:t>т</w:t>
            </w:r>
            <w:r w:rsidRPr="008A36BF">
              <w:rPr>
                <w:b/>
              </w:rPr>
              <w:t>ства</w:t>
            </w:r>
          </w:p>
        </w:tc>
      </w:tr>
      <w:tr w:rsidR="00EF4DFC" w:rsidTr="00830807">
        <w:tc>
          <w:tcPr>
            <w:tcW w:w="1008" w:type="dxa"/>
            <w:shd w:val="clear" w:color="auto" w:fill="auto"/>
          </w:tcPr>
          <w:p w:rsidR="00EF4DFC" w:rsidRDefault="00EF4DFC" w:rsidP="00830807">
            <w:pPr>
              <w:jc w:val="center"/>
            </w:pPr>
            <w:r>
              <w:t>1.</w:t>
            </w:r>
          </w:p>
        </w:tc>
        <w:tc>
          <w:tcPr>
            <w:tcW w:w="4281" w:type="dxa"/>
            <w:shd w:val="clear" w:color="auto" w:fill="auto"/>
          </w:tcPr>
          <w:p w:rsidR="00EF4DFC" w:rsidRDefault="00EF4DFC" w:rsidP="00830807">
            <w:pPr>
              <w:jc w:val="both"/>
            </w:pPr>
            <w:r>
              <w:t xml:space="preserve">Агентство недвижимости </w:t>
            </w:r>
          </w:p>
          <w:p w:rsidR="00EF4DFC" w:rsidRDefault="00EF4DFC" w:rsidP="00830807">
            <w:pPr>
              <w:jc w:val="both"/>
            </w:pPr>
            <w:r>
              <w:t>«Собственник»</w:t>
            </w:r>
          </w:p>
        </w:tc>
        <w:tc>
          <w:tcPr>
            <w:tcW w:w="4281" w:type="dxa"/>
            <w:gridSpan w:val="2"/>
            <w:shd w:val="clear" w:color="auto" w:fill="auto"/>
            <w:vAlign w:val="center"/>
          </w:tcPr>
          <w:p w:rsidR="00EF4DFC" w:rsidRPr="00C9362C" w:rsidRDefault="00EF4DFC" w:rsidP="00830807">
            <w:pPr>
              <w:jc w:val="center"/>
            </w:pPr>
            <w:r>
              <w:t xml:space="preserve">20000 </w:t>
            </w:r>
            <w:r w:rsidRPr="00C9362C">
              <w:t>рублей</w:t>
            </w:r>
          </w:p>
        </w:tc>
      </w:tr>
      <w:tr w:rsidR="00EF4DFC" w:rsidRPr="0015520A" w:rsidTr="00830807">
        <w:trPr>
          <w:trHeight w:val="213"/>
        </w:trPr>
        <w:tc>
          <w:tcPr>
            <w:tcW w:w="1008" w:type="dxa"/>
            <w:shd w:val="clear" w:color="auto" w:fill="auto"/>
          </w:tcPr>
          <w:p w:rsidR="00EF4DFC" w:rsidRPr="0015520A" w:rsidRDefault="00EF4DFC" w:rsidP="00830807">
            <w:pPr>
              <w:jc w:val="center"/>
            </w:pPr>
            <w:r>
              <w:t>2</w:t>
            </w:r>
            <w:r w:rsidRPr="0015520A">
              <w:t>.</w:t>
            </w:r>
          </w:p>
        </w:tc>
        <w:tc>
          <w:tcPr>
            <w:tcW w:w="4281" w:type="dxa"/>
            <w:shd w:val="clear" w:color="auto" w:fill="auto"/>
          </w:tcPr>
          <w:p w:rsidR="00EF4DFC" w:rsidRPr="0015520A" w:rsidRDefault="00EF4DFC" w:rsidP="00830807">
            <w:pPr>
              <w:jc w:val="both"/>
            </w:pPr>
            <w:r>
              <w:t>Агентство недвижимости «Талан»</w:t>
            </w:r>
          </w:p>
        </w:tc>
        <w:tc>
          <w:tcPr>
            <w:tcW w:w="4281" w:type="dxa"/>
            <w:gridSpan w:val="2"/>
            <w:shd w:val="clear" w:color="auto" w:fill="auto"/>
            <w:vAlign w:val="center"/>
          </w:tcPr>
          <w:p w:rsidR="00EF4DFC" w:rsidRPr="00C923CF" w:rsidRDefault="00EF4DFC" w:rsidP="00830807">
            <w:pPr>
              <w:jc w:val="center"/>
            </w:pPr>
            <w:r>
              <w:t>25000 рублей</w:t>
            </w:r>
          </w:p>
        </w:tc>
      </w:tr>
      <w:tr w:rsidR="00EF4DFC" w:rsidRPr="0015520A" w:rsidTr="00830807">
        <w:tc>
          <w:tcPr>
            <w:tcW w:w="9570" w:type="dxa"/>
            <w:gridSpan w:val="4"/>
            <w:shd w:val="clear" w:color="auto" w:fill="auto"/>
          </w:tcPr>
          <w:p w:rsidR="00EF4DFC" w:rsidRDefault="00EF4DFC" w:rsidP="00830807">
            <w:pPr>
              <w:jc w:val="both"/>
            </w:pPr>
            <w:r>
              <w:t xml:space="preserve">- сведения от риэлтерских, кредитных (банках) организаций, предоставленные официально или опубликованные в средствах массовой информации, применительно к территории соответствующего муниципального образования (сокращенное наименование показателя </w:t>
            </w:r>
            <w:r w:rsidRPr="008501E3">
              <w:rPr>
                <w:b/>
              </w:rPr>
              <w:t>Ст кред</w:t>
            </w:r>
            <w:r>
              <w:t>):</w:t>
            </w:r>
          </w:p>
          <w:p w:rsidR="00EF4DFC" w:rsidRPr="00704B0D" w:rsidRDefault="00EF4DFC" w:rsidP="00830807">
            <w:pPr>
              <w:rPr>
                <w:b/>
                <w:color w:val="FF0000"/>
              </w:rPr>
            </w:pPr>
            <w:r>
              <w:rPr>
                <w:b/>
              </w:rPr>
              <w:t xml:space="preserve">Ст кред = </w:t>
            </w:r>
            <w:r w:rsidRPr="0046633E">
              <w:rPr>
                <w:b/>
              </w:rPr>
              <w:t>(2</w:t>
            </w:r>
            <w:r>
              <w:rPr>
                <w:b/>
              </w:rPr>
              <w:t>0000 + 25000): 2 = 22500 рублей</w:t>
            </w:r>
          </w:p>
        </w:tc>
      </w:tr>
      <w:tr w:rsidR="00EF4DFC" w:rsidTr="00830807">
        <w:tc>
          <w:tcPr>
            <w:tcW w:w="1008" w:type="dxa"/>
            <w:shd w:val="clear" w:color="auto" w:fill="auto"/>
          </w:tcPr>
          <w:p w:rsidR="00EF4DFC" w:rsidRDefault="00EF4DFC" w:rsidP="00830807"/>
        </w:tc>
        <w:tc>
          <w:tcPr>
            <w:tcW w:w="8562" w:type="dxa"/>
            <w:gridSpan w:val="3"/>
            <w:shd w:val="clear" w:color="auto" w:fill="auto"/>
          </w:tcPr>
          <w:p w:rsidR="00EF4DFC" w:rsidRPr="008A36BF" w:rsidRDefault="00EF4DFC" w:rsidP="00830807">
            <w:pPr>
              <w:jc w:val="center"/>
              <w:rPr>
                <w:b/>
              </w:rPr>
            </w:pPr>
            <w:r w:rsidRPr="008A36BF">
              <w:rPr>
                <w:b/>
              </w:rPr>
              <w:t>Банки</w:t>
            </w:r>
          </w:p>
        </w:tc>
      </w:tr>
      <w:tr w:rsidR="00EF4DFC" w:rsidTr="00830807">
        <w:tc>
          <w:tcPr>
            <w:tcW w:w="1008" w:type="dxa"/>
            <w:shd w:val="clear" w:color="auto" w:fill="auto"/>
          </w:tcPr>
          <w:p w:rsidR="00EF4DFC" w:rsidRDefault="00EF4DFC" w:rsidP="00830807">
            <w:pPr>
              <w:jc w:val="center"/>
            </w:pPr>
            <w:r>
              <w:t>1.</w:t>
            </w:r>
          </w:p>
        </w:tc>
        <w:tc>
          <w:tcPr>
            <w:tcW w:w="4281" w:type="dxa"/>
            <w:shd w:val="clear" w:color="auto" w:fill="auto"/>
          </w:tcPr>
          <w:p w:rsidR="00EF4DFC" w:rsidRDefault="00EF4DFC" w:rsidP="00830807">
            <w:r>
              <w:t>(ОБЛЖАИК) областное жилищное агентство ипотечного кредитования»</w:t>
            </w:r>
          </w:p>
        </w:tc>
        <w:tc>
          <w:tcPr>
            <w:tcW w:w="4281" w:type="dxa"/>
            <w:gridSpan w:val="2"/>
            <w:shd w:val="clear" w:color="auto" w:fill="auto"/>
            <w:vAlign w:val="center"/>
          </w:tcPr>
          <w:p w:rsidR="00EF4DFC" w:rsidRDefault="00EF4DFC" w:rsidP="00830807">
            <w:pPr>
              <w:jc w:val="center"/>
            </w:pPr>
            <w:r>
              <w:t>60130 рублей</w:t>
            </w:r>
          </w:p>
        </w:tc>
      </w:tr>
      <w:tr w:rsidR="00EF4DFC" w:rsidTr="00830807">
        <w:tc>
          <w:tcPr>
            <w:tcW w:w="1008" w:type="dxa"/>
            <w:shd w:val="clear" w:color="auto" w:fill="auto"/>
          </w:tcPr>
          <w:p w:rsidR="00EF4DFC" w:rsidRDefault="00EF4DFC" w:rsidP="00830807">
            <w:pPr>
              <w:jc w:val="center"/>
            </w:pPr>
            <w:r>
              <w:t>2.</w:t>
            </w:r>
          </w:p>
        </w:tc>
        <w:tc>
          <w:tcPr>
            <w:tcW w:w="4281" w:type="dxa"/>
            <w:shd w:val="clear" w:color="auto" w:fill="auto"/>
          </w:tcPr>
          <w:p w:rsidR="00EF4DFC" w:rsidRDefault="00EF4DFC" w:rsidP="00830807">
            <w:r>
              <w:t>Тихвинское отделение СПб банка Сбербанка России</w:t>
            </w:r>
          </w:p>
        </w:tc>
        <w:tc>
          <w:tcPr>
            <w:tcW w:w="4281" w:type="dxa"/>
            <w:gridSpan w:val="2"/>
            <w:shd w:val="clear" w:color="auto" w:fill="auto"/>
            <w:vAlign w:val="center"/>
          </w:tcPr>
          <w:p w:rsidR="00EF4DFC" w:rsidRDefault="00EF4DFC" w:rsidP="00830807">
            <w:pPr>
              <w:jc w:val="center"/>
            </w:pPr>
            <w:r>
              <w:t>Сведений нет</w:t>
            </w:r>
          </w:p>
        </w:tc>
      </w:tr>
      <w:tr w:rsidR="00EF4DFC" w:rsidTr="00830807">
        <w:tc>
          <w:tcPr>
            <w:tcW w:w="1008" w:type="dxa"/>
            <w:shd w:val="clear" w:color="auto" w:fill="auto"/>
          </w:tcPr>
          <w:p w:rsidR="00EF4DFC" w:rsidRDefault="00EF4DFC" w:rsidP="00830807">
            <w:pPr>
              <w:jc w:val="center"/>
            </w:pPr>
            <w:r>
              <w:t>3.</w:t>
            </w:r>
          </w:p>
        </w:tc>
        <w:tc>
          <w:tcPr>
            <w:tcW w:w="4281" w:type="dxa"/>
            <w:shd w:val="clear" w:color="auto" w:fill="auto"/>
          </w:tcPr>
          <w:p w:rsidR="00EF4DFC" w:rsidRDefault="00EF4DFC" w:rsidP="00830807">
            <w:r>
              <w:t xml:space="preserve">Рускобанк </w:t>
            </w:r>
          </w:p>
        </w:tc>
        <w:tc>
          <w:tcPr>
            <w:tcW w:w="4281" w:type="dxa"/>
            <w:gridSpan w:val="2"/>
            <w:shd w:val="clear" w:color="auto" w:fill="auto"/>
            <w:vAlign w:val="center"/>
          </w:tcPr>
          <w:p w:rsidR="00EF4DFC" w:rsidRDefault="00EF4DFC" w:rsidP="00830807">
            <w:pPr>
              <w:jc w:val="center"/>
            </w:pPr>
            <w:r>
              <w:t>Сведений нет</w:t>
            </w:r>
          </w:p>
        </w:tc>
      </w:tr>
      <w:tr w:rsidR="00EF4DFC" w:rsidTr="00830807">
        <w:tc>
          <w:tcPr>
            <w:tcW w:w="1008" w:type="dxa"/>
            <w:shd w:val="clear" w:color="auto" w:fill="auto"/>
          </w:tcPr>
          <w:p w:rsidR="00EF4DFC" w:rsidRDefault="00EF4DFC" w:rsidP="00830807">
            <w:pPr>
              <w:jc w:val="center"/>
            </w:pPr>
            <w:r>
              <w:t>4.</w:t>
            </w:r>
          </w:p>
        </w:tc>
        <w:tc>
          <w:tcPr>
            <w:tcW w:w="4281" w:type="dxa"/>
            <w:shd w:val="clear" w:color="auto" w:fill="auto"/>
          </w:tcPr>
          <w:p w:rsidR="00EF4DFC" w:rsidRDefault="00EF4DFC" w:rsidP="00830807">
            <w:r>
              <w:t xml:space="preserve"> ВТБ банк</w:t>
            </w:r>
          </w:p>
        </w:tc>
        <w:tc>
          <w:tcPr>
            <w:tcW w:w="4281" w:type="dxa"/>
            <w:gridSpan w:val="2"/>
            <w:shd w:val="clear" w:color="auto" w:fill="auto"/>
            <w:vAlign w:val="center"/>
          </w:tcPr>
          <w:p w:rsidR="00EF4DFC" w:rsidRDefault="00EF4DFC" w:rsidP="00830807">
            <w:pPr>
              <w:jc w:val="center"/>
            </w:pPr>
            <w:r>
              <w:t>Сведений нет</w:t>
            </w:r>
          </w:p>
        </w:tc>
      </w:tr>
      <w:tr w:rsidR="00EF4DFC" w:rsidTr="00830807">
        <w:tc>
          <w:tcPr>
            <w:tcW w:w="9570" w:type="dxa"/>
            <w:gridSpan w:val="4"/>
            <w:shd w:val="clear" w:color="auto" w:fill="auto"/>
          </w:tcPr>
          <w:p w:rsidR="00EF4DFC" w:rsidRDefault="00EF4DFC" w:rsidP="00830807">
            <w:pPr>
              <w:jc w:val="both"/>
            </w:pPr>
            <w:r w:rsidRPr="002C26F1">
              <w:t>- договоры на приобретение (строительство) жилых помещений на территории соответствующего муниципального образования, предоставленные участниками жилищных программ, действующих на территории Ленинградской области (сокращенное наименовани</w:t>
            </w:r>
            <w:r>
              <w:t xml:space="preserve">е показателя </w:t>
            </w:r>
            <w:r w:rsidRPr="008501E3">
              <w:rPr>
                <w:b/>
              </w:rPr>
              <w:t>Ст дог</w:t>
            </w:r>
            <w:r w:rsidRPr="002C26F1">
              <w:t>)</w:t>
            </w:r>
            <w:r>
              <w:t>:</w:t>
            </w:r>
          </w:p>
          <w:p w:rsidR="00EF4DFC" w:rsidRDefault="00EF4DFC" w:rsidP="00830807">
            <w:pPr>
              <w:jc w:val="both"/>
            </w:pPr>
            <w:r>
              <w:rPr>
                <w:b/>
              </w:rPr>
              <w:t>Ст</w:t>
            </w:r>
            <w:r w:rsidRPr="002C26F1">
              <w:rPr>
                <w:b/>
              </w:rPr>
              <w:t>_дог =</w:t>
            </w:r>
            <w:r>
              <w:rPr>
                <w:b/>
              </w:rPr>
              <w:t xml:space="preserve"> 60130 рублей</w:t>
            </w:r>
          </w:p>
        </w:tc>
      </w:tr>
      <w:tr w:rsidR="00EF4DFC" w:rsidTr="00830807">
        <w:tc>
          <w:tcPr>
            <w:tcW w:w="1008" w:type="dxa"/>
            <w:shd w:val="clear" w:color="auto" w:fill="auto"/>
          </w:tcPr>
          <w:p w:rsidR="00EF4DFC" w:rsidRDefault="00EF4DFC" w:rsidP="00830807"/>
        </w:tc>
        <w:tc>
          <w:tcPr>
            <w:tcW w:w="8562" w:type="dxa"/>
            <w:gridSpan w:val="3"/>
            <w:shd w:val="clear" w:color="auto" w:fill="auto"/>
          </w:tcPr>
          <w:p w:rsidR="00EF4DFC" w:rsidRPr="008A36BF" w:rsidRDefault="00EF4DFC" w:rsidP="00830807">
            <w:pPr>
              <w:jc w:val="center"/>
              <w:rPr>
                <w:b/>
              </w:rPr>
            </w:pPr>
            <w:r w:rsidRPr="008A36BF">
              <w:rPr>
                <w:b/>
              </w:rPr>
              <w:t>Застройщики</w:t>
            </w:r>
          </w:p>
        </w:tc>
      </w:tr>
      <w:tr w:rsidR="00EF4DFC" w:rsidTr="00830807">
        <w:tc>
          <w:tcPr>
            <w:tcW w:w="1008" w:type="dxa"/>
            <w:shd w:val="clear" w:color="auto" w:fill="auto"/>
          </w:tcPr>
          <w:p w:rsidR="00EF4DFC" w:rsidRDefault="00EF4DFC" w:rsidP="00830807">
            <w:pPr>
              <w:jc w:val="center"/>
            </w:pPr>
            <w:r>
              <w:t>1.</w:t>
            </w:r>
          </w:p>
        </w:tc>
        <w:tc>
          <w:tcPr>
            <w:tcW w:w="4281" w:type="dxa"/>
            <w:shd w:val="clear" w:color="auto" w:fill="auto"/>
          </w:tcPr>
          <w:p w:rsidR="00EF4DFC" w:rsidRDefault="00EF4DFC" w:rsidP="00830807">
            <w:r>
              <w:t>ООО «Марс»</w:t>
            </w:r>
          </w:p>
        </w:tc>
        <w:tc>
          <w:tcPr>
            <w:tcW w:w="4281" w:type="dxa"/>
            <w:gridSpan w:val="2"/>
            <w:shd w:val="clear" w:color="auto" w:fill="auto"/>
            <w:vAlign w:val="center"/>
          </w:tcPr>
          <w:p w:rsidR="00EF4DFC" w:rsidRDefault="00EF4DFC" w:rsidP="00830807">
            <w:pPr>
              <w:jc w:val="center"/>
            </w:pPr>
            <w:r>
              <w:t>Сведений нет</w:t>
            </w:r>
          </w:p>
        </w:tc>
      </w:tr>
      <w:tr w:rsidR="00EF4DFC" w:rsidTr="00830807">
        <w:tc>
          <w:tcPr>
            <w:tcW w:w="1008" w:type="dxa"/>
            <w:shd w:val="clear" w:color="auto" w:fill="auto"/>
          </w:tcPr>
          <w:p w:rsidR="00EF4DFC" w:rsidRDefault="00EF4DFC" w:rsidP="00830807">
            <w:pPr>
              <w:jc w:val="center"/>
            </w:pPr>
            <w:r>
              <w:t>2.</w:t>
            </w:r>
          </w:p>
        </w:tc>
        <w:tc>
          <w:tcPr>
            <w:tcW w:w="4281" w:type="dxa"/>
            <w:shd w:val="clear" w:color="auto" w:fill="auto"/>
          </w:tcPr>
          <w:p w:rsidR="00EF4DFC" w:rsidRDefault="00EF4DFC" w:rsidP="00830807">
            <w:r>
              <w:t>Жилстройкорпорация</w:t>
            </w:r>
          </w:p>
        </w:tc>
        <w:tc>
          <w:tcPr>
            <w:tcW w:w="4281" w:type="dxa"/>
            <w:gridSpan w:val="2"/>
            <w:shd w:val="clear" w:color="auto" w:fill="auto"/>
            <w:vAlign w:val="center"/>
          </w:tcPr>
          <w:p w:rsidR="00EF4DFC" w:rsidRDefault="00EF4DFC" w:rsidP="00830807">
            <w:pPr>
              <w:jc w:val="center"/>
            </w:pPr>
            <w:r>
              <w:t>Сведений нет</w:t>
            </w:r>
          </w:p>
        </w:tc>
      </w:tr>
      <w:tr w:rsidR="00EF4DFC" w:rsidTr="00830807">
        <w:tc>
          <w:tcPr>
            <w:tcW w:w="1008" w:type="dxa"/>
            <w:shd w:val="clear" w:color="auto" w:fill="auto"/>
          </w:tcPr>
          <w:p w:rsidR="00EF4DFC" w:rsidRDefault="00EF4DFC" w:rsidP="00830807">
            <w:pPr>
              <w:jc w:val="center"/>
            </w:pPr>
            <w:r>
              <w:t>3.</w:t>
            </w:r>
          </w:p>
        </w:tc>
        <w:tc>
          <w:tcPr>
            <w:tcW w:w="4281" w:type="dxa"/>
            <w:shd w:val="clear" w:color="auto" w:fill="auto"/>
          </w:tcPr>
          <w:p w:rsidR="00EF4DFC" w:rsidRDefault="00EF4DFC" w:rsidP="00830807">
            <w:r>
              <w:t>ЗАО «Бизнес Инжиниринг»</w:t>
            </w:r>
          </w:p>
        </w:tc>
        <w:tc>
          <w:tcPr>
            <w:tcW w:w="4281" w:type="dxa"/>
            <w:gridSpan w:val="2"/>
            <w:shd w:val="clear" w:color="auto" w:fill="auto"/>
            <w:vAlign w:val="center"/>
          </w:tcPr>
          <w:p w:rsidR="00EF4DFC" w:rsidRDefault="00EF4DFC" w:rsidP="00830807">
            <w:pPr>
              <w:jc w:val="center"/>
            </w:pPr>
            <w:r>
              <w:t>Сведений нет</w:t>
            </w:r>
          </w:p>
        </w:tc>
      </w:tr>
      <w:tr w:rsidR="00EF4DFC" w:rsidTr="00830807">
        <w:tc>
          <w:tcPr>
            <w:tcW w:w="1008" w:type="dxa"/>
            <w:shd w:val="clear" w:color="auto" w:fill="auto"/>
          </w:tcPr>
          <w:p w:rsidR="00EF4DFC" w:rsidRDefault="00EF4DFC" w:rsidP="00830807">
            <w:pPr>
              <w:jc w:val="center"/>
            </w:pPr>
            <w:r>
              <w:t>4.</w:t>
            </w:r>
          </w:p>
        </w:tc>
        <w:tc>
          <w:tcPr>
            <w:tcW w:w="4281" w:type="dxa"/>
            <w:shd w:val="clear" w:color="auto" w:fill="auto"/>
          </w:tcPr>
          <w:p w:rsidR="00EF4DFC" w:rsidRDefault="00EF4DFC" w:rsidP="00830807">
            <w:r>
              <w:t>ЗАО «СЗИЖК»</w:t>
            </w:r>
          </w:p>
        </w:tc>
        <w:tc>
          <w:tcPr>
            <w:tcW w:w="4281" w:type="dxa"/>
            <w:gridSpan w:val="2"/>
            <w:shd w:val="clear" w:color="auto" w:fill="auto"/>
            <w:vAlign w:val="center"/>
          </w:tcPr>
          <w:p w:rsidR="00EF4DFC" w:rsidRDefault="00EF4DFC" w:rsidP="00830807">
            <w:pPr>
              <w:jc w:val="center"/>
            </w:pPr>
            <w:r>
              <w:t>Сведений нет</w:t>
            </w:r>
          </w:p>
        </w:tc>
      </w:tr>
      <w:tr w:rsidR="00EF4DFC" w:rsidTr="00830807">
        <w:tc>
          <w:tcPr>
            <w:tcW w:w="9570" w:type="dxa"/>
            <w:gridSpan w:val="4"/>
            <w:shd w:val="clear" w:color="auto" w:fill="auto"/>
          </w:tcPr>
          <w:p w:rsidR="00EF4DFC" w:rsidRPr="002C26F1" w:rsidRDefault="00EF4DFC" w:rsidP="00830807">
            <w:pPr>
              <w:jc w:val="both"/>
            </w:pPr>
            <w:r w:rsidRPr="002C26F1">
              <w:t>- сведения застройщиков, осуществляющих строительство на территории соответствующего муниципального образования (сокращенное наименовани</w:t>
            </w:r>
            <w:r>
              <w:t>е показателя Ст</w:t>
            </w:r>
            <w:r w:rsidRPr="002C26F1">
              <w:t xml:space="preserve">_строй) </w:t>
            </w:r>
          </w:p>
          <w:p w:rsidR="00EF4DFC" w:rsidRDefault="00EF4DFC" w:rsidP="00830807">
            <w:r>
              <w:rPr>
                <w:b/>
              </w:rPr>
              <w:t>Ст</w:t>
            </w:r>
            <w:r w:rsidRPr="002C26F1">
              <w:rPr>
                <w:b/>
              </w:rPr>
              <w:t>_строй = сведений нет</w:t>
            </w:r>
          </w:p>
        </w:tc>
      </w:tr>
      <w:tr w:rsidR="00EF4DFC" w:rsidTr="00830807">
        <w:tc>
          <w:tcPr>
            <w:tcW w:w="1008" w:type="dxa"/>
            <w:shd w:val="clear" w:color="auto" w:fill="auto"/>
          </w:tcPr>
          <w:p w:rsidR="00EF4DFC" w:rsidRDefault="00EF4DFC" w:rsidP="00830807"/>
        </w:tc>
        <w:tc>
          <w:tcPr>
            <w:tcW w:w="8562" w:type="dxa"/>
            <w:gridSpan w:val="3"/>
            <w:shd w:val="clear" w:color="auto" w:fill="auto"/>
          </w:tcPr>
          <w:p w:rsidR="00EF4DFC" w:rsidRPr="008A36BF" w:rsidRDefault="00EF4DFC" w:rsidP="00830807">
            <w:pPr>
              <w:jc w:val="center"/>
              <w:rPr>
                <w:b/>
              </w:rPr>
            </w:pPr>
            <w:r w:rsidRPr="008A36BF">
              <w:rPr>
                <w:b/>
              </w:rPr>
              <w:t>Статистика</w:t>
            </w:r>
          </w:p>
        </w:tc>
      </w:tr>
      <w:tr w:rsidR="00EF4DFC" w:rsidTr="00830807">
        <w:tc>
          <w:tcPr>
            <w:tcW w:w="1008" w:type="dxa"/>
            <w:shd w:val="clear" w:color="auto" w:fill="auto"/>
          </w:tcPr>
          <w:p w:rsidR="00EF4DFC" w:rsidRDefault="00EF4DFC" w:rsidP="00830807">
            <w:r>
              <w:t>1.</w:t>
            </w:r>
          </w:p>
        </w:tc>
        <w:tc>
          <w:tcPr>
            <w:tcW w:w="4281" w:type="dxa"/>
            <w:shd w:val="clear" w:color="auto" w:fill="auto"/>
          </w:tcPr>
          <w:p w:rsidR="00EF4DFC" w:rsidRDefault="00EF4DFC" w:rsidP="00830807">
            <w:r>
              <w:t>Тихвинский районный отдел государственной статистики</w:t>
            </w:r>
          </w:p>
        </w:tc>
        <w:tc>
          <w:tcPr>
            <w:tcW w:w="4281" w:type="dxa"/>
            <w:gridSpan w:val="2"/>
            <w:shd w:val="clear" w:color="auto" w:fill="auto"/>
            <w:vAlign w:val="center"/>
          </w:tcPr>
          <w:p w:rsidR="00EF4DFC" w:rsidRDefault="00EF4DFC" w:rsidP="00830807">
            <w:pPr>
              <w:jc w:val="center"/>
            </w:pPr>
            <w:r>
              <w:t>Сведений нет</w:t>
            </w:r>
          </w:p>
        </w:tc>
      </w:tr>
    </w:tbl>
    <w:p w:rsidR="00EF4DFC" w:rsidRDefault="00EF4DFC" w:rsidP="00EF4DFC"/>
    <w:p w:rsidR="00EF4DFC" w:rsidRDefault="00EF4DFC" w:rsidP="00EF4DFC"/>
    <w:p w:rsidR="00EF4DFC" w:rsidRDefault="00EF4DFC" w:rsidP="00EF4DFC">
      <w:r w:rsidRPr="00EA79F6">
        <w:t xml:space="preserve">Ст дог. </w:t>
      </w:r>
      <w:r w:rsidRPr="00992F00">
        <w:t xml:space="preserve">– </w:t>
      </w:r>
      <w:r>
        <w:t>60130 рублей</w:t>
      </w:r>
    </w:p>
    <w:p w:rsidR="00EF4DFC" w:rsidRPr="00EA79F6" w:rsidRDefault="00EF4DFC" w:rsidP="00EF4DFC"/>
    <w:p w:rsidR="00EF4DFC" w:rsidRDefault="00EF4DFC" w:rsidP="00EF4DFC">
      <w:pPr>
        <w:rPr>
          <w:color w:val="FF0000"/>
        </w:rPr>
      </w:pPr>
      <w:r w:rsidRPr="00E43BE0">
        <w:t xml:space="preserve">Ст кред = </w:t>
      </w:r>
      <w:r>
        <w:t>(20000 + 25000): 2 = 22500 рублей</w:t>
      </w:r>
    </w:p>
    <w:p w:rsidR="00EF4DFC" w:rsidRPr="00C9362C" w:rsidRDefault="00EF4DFC" w:rsidP="00EF4DFC">
      <w:r w:rsidRPr="00C9362C">
        <w:t>Ст стат – сведений нет</w:t>
      </w:r>
    </w:p>
    <w:p w:rsidR="00EF4DFC" w:rsidRDefault="00EF4DFC" w:rsidP="00EF4DFC">
      <w:r w:rsidRPr="00C9362C">
        <w:t>Ст строй – сведений нет</w:t>
      </w:r>
    </w:p>
    <w:p w:rsidR="00EF4DFC" w:rsidRPr="00C9362C" w:rsidRDefault="00EF4DFC" w:rsidP="00EF4DFC"/>
    <w:p w:rsidR="00EF4DFC" w:rsidRPr="00C9362C" w:rsidRDefault="00EF4DFC" w:rsidP="00EF4DFC">
      <w:r w:rsidRPr="00C9362C">
        <w:t xml:space="preserve">Ср квм = </w:t>
      </w:r>
      <w:r w:rsidRPr="00C9362C">
        <w:rPr>
          <w:u w:val="single"/>
        </w:rPr>
        <w:t>Ст дог х 0,92 + Ст кред х 0,92 + Ст стат + Ст строй</w:t>
      </w:r>
      <w:r w:rsidRPr="00C9362C">
        <w:t xml:space="preserve"> </w:t>
      </w:r>
    </w:p>
    <w:p w:rsidR="00EF4DFC" w:rsidRPr="00C9362C" w:rsidRDefault="00EF4DFC" w:rsidP="00EF4DFC">
      <w:r w:rsidRPr="00C9362C">
        <w:t xml:space="preserve">                                                      N</w:t>
      </w:r>
    </w:p>
    <w:p w:rsidR="00EF4DFC" w:rsidRDefault="00EF4DFC" w:rsidP="00EF4DFC"/>
    <w:p w:rsidR="00EF4DFC" w:rsidRDefault="00EF4DFC" w:rsidP="00EF4DFC">
      <w:pPr>
        <w:rPr>
          <w:color w:val="FF0000"/>
        </w:rPr>
      </w:pPr>
      <w:r w:rsidRPr="00C9362C">
        <w:t xml:space="preserve">Ср </w:t>
      </w:r>
      <w:r w:rsidRPr="00937220">
        <w:t xml:space="preserve">квм = </w:t>
      </w:r>
      <w:r>
        <w:rPr>
          <w:u w:val="single"/>
        </w:rPr>
        <w:t xml:space="preserve">60130 </w:t>
      </w:r>
      <w:r w:rsidRPr="00C9362C">
        <w:rPr>
          <w:u w:val="single"/>
        </w:rPr>
        <w:t>х 0,92</w:t>
      </w:r>
      <w:r>
        <w:rPr>
          <w:u w:val="single"/>
        </w:rPr>
        <w:t xml:space="preserve"> + 22500 х 0,92</w:t>
      </w:r>
      <w:r w:rsidRPr="009F223E">
        <w:t xml:space="preserve">   =</w:t>
      </w:r>
      <w:r w:rsidRPr="00C9362C">
        <w:t xml:space="preserve"> </w:t>
      </w:r>
      <w:r>
        <w:t xml:space="preserve">38009 </w:t>
      </w:r>
      <w:r w:rsidRPr="00C9362C">
        <w:t>рубл</w:t>
      </w:r>
      <w:r>
        <w:t>ей</w:t>
      </w:r>
    </w:p>
    <w:p w:rsidR="00EF4DFC" w:rsidRPr="00C9362C" w:rsidRDefault="00EF4DFC" w:rsidP="00EF4DFC">
      <w:r w:rsidRPr="00C9362C">
        <w:t xml:space="preserve">                          </w:t>
      </w:r>
      <w:r>
        <w:t xml:space="preserve">        </w:t>
      </w:r>
      <w:r w:rsidRPr="00C9362C">
        <w:t xml:space="preserve"> </w:t>
      </w:r>
      <w:r>
        <w:t>2</w:t>
      </w:r>
      <w:r w:rsidRPr="00C9362C">
        <w:t xml:space="preserve">                                                                       </w:t>
      </w:r>
    </w:p>
    <w:p w:rsidR="00EF4DFC" w:rsidRDefault="00EF4DFC" w:rsidP="00EF4DFC"/>
    <w:p w:rsidR="00EF4DFC" w:rsidRDefault="00EF4DFC" w:rsidP="00EF4DFC">
      <w:r w:rsidRPr="00C9362C">
        <w:t xml:space="preserve">Ср </w:t>
      </w:r>
      <w:proofErr w:type="spellStart"/>
      <w:r w:rsidRPr="00C9362C">
        <w:t>ст</w:t>
      </w:r>
      <w:proofErr w:type="spellEnd"/>
      <w:r w:rsidRPr="00C9362C">
        <w:t xml:space="preserve"> </w:t>
      </w:r>
      <w:proofErr w:type="spellStart"/>
      <w:r w:rsidRPr="00C9362C">
        <w:t>квм</w:t>
      </w:r>
      <w:proofErr w:type="spellEnd"/>
      <w:r w:rsidRPr="00C9362C">
        <w:t xml:space="preserve"> = Ср </w:t>
      </w:r>
      <w:proofErr w:type="spellStart"/>
      <w:r>
        <w:t>квм</w:t>
      </w:r>
      <w:proofErr w:type="spellEnd"/>
      <w:r>
        <w:t xml:space="preserve"> х </w:t>
      </w:r>
      <w:proofErr w:type="spellStart"/>
      <w:r>
        <w:t>К</w:t>
      </w:r>
      <w:r w:rsidRPr="00C9362C">
        <w:t>дефл</w:t>
      </w:r>
      <w:proofErr w:type="spellEnd"/>
      <w:r w:rsidRPr="00C9362C">
        <w:t xml:space="preserve"> =</w:t>
      </w:r>
      <w:r>
        <w:t xml:space="preserve"> 38009 </w:t>
      </w:r>
      <w:r w:rsidRPr="00C9362C">
        <w:t>х 1</w:t>
      </w:r>
      <w:r>
        <w:t>01,2 =</w:t>
      </w:r>
      <w:r w:rsidRPr="00C9362C">
        <w:t xml:space="preserve"> </w:t>
      </w:r>
      <w:r>
        <w:t xml:space="preserve">38465 </w:t>
      </w:r>
      <w:r w:rsidRPr="0077648B">
        <w:t>руб./</w:t>
      </w:r>
      <w:r>
        <w:t>кв.</w:t>
      </w:r>
      <w:r w:rsidRPr="0077648B">
        <w:t>м</w:t>
      </w:r>
      <w:r>
        <w:t xml:space="preserve"> </w:t>
      </w:r>
    </w:p>
    <w:p w:rsidR="00EF4DFC" w:rsidRDefault="00EF4DFC" w:rsidP="00EF4DFC"/>
    <w:p w:rsidR="00EF4DFC" w:rsidRPr="00B96F78" w:rsidRDefault="00EF4DFC" w:rsidP="00EF4DFC"/>
    <w:p w:rsidR="00EF4DFC" w:rsidRPr="00B96F78" w:rsidRDefault="00EF4DFC" w:rsidP="00EF4DFC">
      <w:pPr>
        <w:jc w:val="both"/>
      </w:pPr>
      <w:r w:rsidRPr="00B96F78">
        <w:t>Где:</w:t>
      </w:r>
    </w:p>
    <w:p w:rsidR="00EF4DFC" w:rsidRPr="00B96F78" w:rsidRDefault="00EF4DFC" w:rsidP="00EF4DFC">
      <w:pPr>
        <w:jc w:val="both"/>
      </w:pPr>
      <w:r w:rsidRPr="00B96F78">
        <w:t>0,92 – коэффициент, учитывающий долю затрат покупателя по оплате услуг риэлторов, нотариусов, кредитных организаций (банков) и других затрат;</w:t>
      </w:r>
    </w:p>
    <w:p w:rsidR="00EF4DFC" w:rsidRPr="00B96F78" w:rsidRDefault="00EF4DFC" w:rsidP="00EF4DFC">
      <w:pPr>
        <w:jc w:val="both"/>
      </w:pPr>
      <w:r w:rsidRPr="00B96F78">
        <w:rPr>
          <w:lang w:val="en-US"/>
        </w:rPr>
        <w:t>N</w:t>
      </w:r>
      <w:r w:rsidRPr="00B96F78">
        <w:t xml:space="preserve"> – </w:t>
      </w:r>
      <w:proofErr w:type="gramStart"/>
      <w:r w:rsidRPr="00B96F78">
        <w:t>количество</w:t>
      </w:r>
      <w:proofErr w:type="gramEnd"/>
      <w:r w:rsidRPr="00B96F78">
        <w:t xml:space="preserve"> показателей, используемых при расчете;</w:t>
      </w:r>
    </w:p>
    <w:p w:rsidR="00EF4DFC" w:rsidRPr="00B96F78" w:rsidRDefault="00EF4DFC" w:rsidP="00EF4DFC">
      <w:pPr>
        <w:jc w:val="both"/>
      </w:pPr>
      <w:proofErr w:type="spellStart"/>
      <w:r w:rsidRPr="00AE11CA">
        <w:t>К_дефл</w:t>
      </w:r>
      <w:proofErr w:type="spellEnd"/>
      <w:r w:rsidRPr="00AE11CA">
        <w:t xml:space="preserve"> </w:t>
      </w:r>
      <w:r>
        <w:t>–</w:t>
      </w:r>
      <w:r w:rsidRPr="00AE11CA">
        <w:t xml:space="preserve">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индекса потребительских цен, на расчетный квартал.</w:t>
      </w:r>
    </w:p>
    <w:p w:rsidR="009A0F02" w:rsidRPr="009A0F02" w:rsidRDefault="009A0F02" w:rsidP="009A0F02">
      <w:pPr>
        <w:jc w:val="both"/>
        <w:rPr>
          <w:sz w:val="28"/>
        </w:rPr>
      </w:pPr>
    </w:p>
    <w:p w:rsidR="009A0F02" w:rsidRPr="009A0F02" w:rsidRDefault="009A0F02" w:rsidP="009A0F02">
      <w:pPr>
        <w:jc w:val="both"/>
        <w:rPr>
          <w:sz w:val="28"/>
        </w:rPr>
      </w:pPr>
    </w:p>
    <w:p w:rsidR="009A0F02" w:rsidRPr="009A0F02" w:rsidRDefault="009A0F02" w:rsidP="009A0F02">
      <w:pPr>
        <w:jc w:val="both"/>
        <w:rPr>
          <w:sz w:val="28"/>
        </w:rPr>
      </w:pPr>
    </w:p>
    <w:p w:rsidR="009A0F02" w:rsidRPr="009A0F02" w:rsidRDefault="009A0F02" w:rsidP="009A0F02">
      <w:pPr>
        <w:jc w:val="both"/>
        <w:rPr>
          <w:sz w:val="28"/>
        </w:rPr>
      </w:pPr>
    </w:p>
    <w:p w:rsidR="009A0F02" w:rsidRDefault="009A0F02" w:rsidP="000D6310"/>
    <w:p w:rsidR="009A0F02" w:rsidRDefault="009A0F02" w:rsidP="000D6310"/>
    <w:p w:rsidR="009A0F02" w:rsidRDefault="009A0F02" w:rsidP="000D6310"/>
    <w:p w:rsidR="009A0F02" w:rsidRDefault="009A0F02" w:rsidP="000D6310"/>
    <w:p w:rsidR="009A0F02" w:rsidRDefault="009A0F02" w:rsidP="000D6310"/>
    <w:p w:rsidR="00CD6D16" w:rsidRPr="000D6310" w:rsidRDefault="00CD6D16" w:rsidP="000D6310"/>
    <w:sectPr w:rsidR="00CD6D16" w:rsidRPr="000D6310" w:rsidSect="000D3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54F4B"/>
    <w:multiLevelType w:val="hybridMultilevel"/>
    <w:tmpl w:val="2D546834"/>
    <w:lvl w:ilvl="0" w:tplc="53B6C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10"/>
    <w:rsid w:val="000D3B38"/>
    <w:rsid w:val="000D6310"/>
    <w:rsid w:val="004D49CE"/>
    <w:rsid w:val="008C633E"/>
    <w:rsid w:val="009A0F02"/>
    <w:rsid w:val="00AC39E0"/>
    <w:rsid w:val="00CD6D16"/>
    <w:rsid w:val="00E75B38"/>
    <w:rsid w:val="00EF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1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D631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D6310"/>
    <w:rPr>
      <w:rFonts w:ascii="Times New Roman" w:eastAsia="Times New Roman" w:hAnsi="Times New Roman" w:cs="Times New Roman"/>
      <w:b/>
      <w:bCs/>
      <w:sz w:val="28"/>
      <w:szCs w:val="28"/>
      <w:lang w:eastAsia="ru-RU"/>
    </w:rPr>
  </w:style>
  <w:style w:type="paragraph" w:customStyle="1" w:styleId="ConsNormal">
    <w:name w:val="ConsNormal"/>
    <w:rsid w:val="000D63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basedOn w:val="a0"/>
    <w:uiPriority w:val="99"/>
    <w:unhideWhenUsed/>
    <w:rsid w:val="009A0F02"/>
    <w:rPr>
      <w:color w:val="0563C1" w:themeColor="hyperlink"/>
      <w:u w:val="single"/>
    </w:rPr>
  </w:style>
  <w:style w:type="paragraph" w:styleId="a4">
    <w:name w:val="List Paragraph"/>
    <w:basedOn w:val="a"/>
    <w:uiPriority w:val="34"/>
    <w:qFormat/>
    <w:rsid w:val="009A0F02"/>
    <w:pPr>
      <w:ind w:left="720"/>
      <w:contextualSpacing/>
    </w:pPr>
  </w:style>
  <w:style w:type="paragraph" w:styleId="a5">
    <w:name w:val="Body Text"/>
    <w:basedOn w:val="a"/>
    <w:link w:val="a6"/>
    <w:unhideWhenUsed/>
    <w:rsid w:val="000D3B38"/>
    <w:pPr>
      <w:jc w:val="both"/>
    </w:pPr>
    <w:rPr>
      <w:szCs w:val="20"/>
    </w:rPr>
  </w:style>
  <w:style w:type="character" w:customStyle="1" w:styleId="a6">
    <w:name w:val="Основной текст Знак"/>
    <w:basedOn w:val="a0"/>
    <w:link w:val="a5"/>
    <w:rsid w:val="000D3B38"/>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1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D631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D6310"/>
    <w:rPr>
      <w:rFonts w:ascii="Times New Roman" w:eastAsia="Times New Roman" w:hAnsi="Times New Roman" w:cs="Times New Roman"/>
      <w:b/>
      <w:bCs/>
      <w:sz w:val="28"/>
      <w:szCs w:val="28"/>
      <w:lang w:eastAsia="ru-RU"/>
    </w:rPr>
  </w:style>
  <w:style w:type="paragraph" w:customStyle="1" w:styleId="ConsNormal">
    <w:name w:val="ConsNormal"/>
    <w:rsid w:val="000D63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basedOn w:val="a0"/>
    <w:uiPriority w:val="99"/>
    <w:unhideWhenUsed/>
    <w:rsid w:val="009A0F02"/>
    <w:rPr>
      <w:color w:val="0563C1" w:themeColor="hyperlink"/>
      <w:u w:val="single"/>
    </w:rPr>
  </w:style>
  <w:style w:type="paragraph" w:styleId="a4">
    <w:name w:val="List Paragraph"/>
    <w:basedOn w:val="a"/>
    <w:uiPriority w:val="34"/>
    <w:qFormat/>
    <w:rsid w:val="009A0F02"/>
    <w:pPr>
      <w:ind w:left="720"/>
      <w:contextualSpacing/>
    </w:pPr>
  </w:style>
  <w:style w:type="paragraph" w:styleId="a5">
    <w:name w:val="Body Text"/>
    <w:basedOn w:val="a"/>
    <w:link w:val="a6"/>
    <w:unhideWhenUsed/>
    <w:rsid w:val="000D3B38"/>
    <w:pPr>
      <w:jc w:val="both"/>
    </w:pPr>
    <w:rPr>
      <w:szCs w:val="20"/>
    </w:rPr>
  </w:style>
  <w:style w:type="character" w:customStyle="1" w:styleId="a6">
    <w:name w:val="Основной текст Знак"/>
    <w:basedOn w:val="a0"/>
    <w:link w:val="a5"/>
    <w:rsid w:val="000D3B3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khvin.org/gsp/b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bor-2</dc:creator>
  <cp:lastModifiedBy>Пользователь</cp:lastModifiedBy>
  <cp:revision>2</cp:revision>
  <dcterms:created xsi:type="dcterms:W3CDTF">2020-05-06T12:41:00Z</dcterms:created>
  <dcterms:modified xsi:type="dcterms:W3CDTF">2020-05-06T12:41:00Z</dcterms:modified>
</cp:coreProperties>
</file>