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1C85D452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926AEC">
        <w:rPr>
          <w:b/>
        </w:rPr>
        <w:t>3</w:t>
      </w:r>
    </w:p>
    <w:p w14:paraId="3D4CB712" w14:textId="48F30DBD" w:rsidR="004560BC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926AEC" w:rsidRPr="00926AEC">
        <w:rPr>
          <w:b/>
        </w:rPr>
        <w:t xml:space="preserve">Ленинградская область, Тихвинский муниципальный район, </w:t>
      </w:r>
      <w:proofErr w:type="spellStart"/>
      <w:r w:rsidR="00926AEC" w:rsidRPr="00926AEC">
        <w:rPr>
          <w:b/>
        </w:rPr>
        <w:t>Пашозерское</w:t>
      </w:r>
      <w:proofErr w:type="spellEnd"/>
      <w:r w:rsidR="00926AEC" w:rsidRPr="00926AEC">
        <w:rPr>
          <w:b/>
        </w:rPr>
        <w:t xml:space="preserve"> сельское поселение, деревня Кончик, улица Озерная, земельный участок 8Б</w:t>
      </w:r>
    </w:p>
    <w:p w14:paraId="43FD4BB3" w14:textId="77777777" w:rsidR="007B2BCA" w:rsidRPr="00845E57" w:rsidRDefault="007B2BCA" w:rsidP="00845E57">
      <w:pPr>
        <w:jc w:val="center"/>
        <w:rPr>
          <w:b/>
        </w:rPr>
      </w:pPr>
    </w:p>
    <w:p w14:paraId="43181145" w14:textId="1EF2BDC4" w:rsidR="00707BAD" w:rsidRPr="004560BC" w:rsidRDefault="00926AEC" w:rsidP="004560BC">
      <w:pPr>
        <w:ind w:firstLine="720"/>
        <w:rPr>
          <w:b/>
        </w:rPr>
      </w:pPr>
      <w:r>
        <w:rPr>
          <w:b/>
        </w:rPr>
        <w:t>24</w:t>
      </w:r>
      <w:r w:rsidR="00707BAD" w:rsidRPr="00970835">
        <w:rPr>
          <w:b/>
        </w:rPr>
        <w:t xml:space="preserve"> </w:t>
      </w:r>
      <w:r>
        <w:rPr>
          <w:b/>
        </w:rPr>
        <w:t>января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4A80EB02" w:rsidR="002B1886" w:rsidRPr="00206EBF" w:rsidRDefault="007B2BCA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5A6B0BAF" w:rsidR="002B1886" w:rsidRPr="00970835" w:rsidRDefault="00926AEC" w:rsidP="002B1886">
      <w:pPr>
        <w:ind w:left="720"/>
        <w:jc w:val="both"/>
        <w:rPr>
          <w:b/>
        </w:rPr>
      </w:pPr>
      <w:r>
        <w:rPr>
          <w:b/>
        </w:rPr>
        <w:t>Соколова</w:t>
      </w:r>
      <w:r w:rsidR="002B1886">
        <w:rPr>
          <w:b/>
        </w:rPr>
        <w:t xml:space="preserve"> Т.В.</w:t>
      </w:r>
    </w:p>
    <w:p w14:paraId="0ED13D16" w14:textId="18B64C32" w:rsidR="002B1886" w:rsidRDefault="00926AEC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C2139B4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77777777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83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5D7724CC" w:rsidR="00707BAD" w:rsidRPr="00582D79" w:rsidRDefault="00707BAD" w:rsidP="004B347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2BCA">
        <w:t>20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926AEC" w:rsidRPr="00926AEC">
        <w:t>47:13:0310001:587</w:t>
      </w:r>
      <w:r w:rsidR="00845E57" w:rsidRPr="00926AEC">
        <w:t>,</w:t>
      </w:r>
      <w:r w:rsidR="00845E57" w:rsidRPr="00D0589F">
        <w:rPr>
          <w:color w:val="000000"/>
        </w:rPr>
        <w:t xml:space="preserve"> площадью: </w:t>
      </w:r>
      <w:r w:rsidR="00926AEC" w:rsidRPr="00926AEC">
        <w:rPr>
          <w:color w:val="000000"/>
        </w:rPr>
        <w:t xml:space="preserve">2500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926AEC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2BCA">
        <w:rPr>
          <w:color w:val="000000"/>
        </w:rPr>
        <w:t>индивидуального жилищного строительства</w:t>
      </w:r>
      <w:r w:rsidR="00845E57" w:rsidRPr="00D0589F">
        <w:t xml:space="preserve">; адрес: </w:t>
      </w:r>
      <w:r w:rsidR="00926AEC" w:rsidRPr="00926AEC">
        <w:t xml:space="preserve">Российская Федерация, Ленинградская область, Тихвинский муниципальный район, </w:t>
      </w:r>
      <w:proofErr w:type="spellStart"/>
      <w:r w:rsidR="00926AEC" w:rsidRPr="00926AEC">
        <w:t>Пашозерское</w:t>
      </w:r>
      <w:proofErr w:type="spellEnd"/>
      <w:r w:rsidR="00926AEC" w:rsidRPr="00926AEC">
        <w:t xml:space="preserve"> сельское поселение, деревня Кончик, улица Озерная, земельный участок 8Б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926AEC">
        <w:t>24</w:t>
      </w:r>
      <w:r w:rsidRPr="00582D79">
        <w:t xml:space="preserve"> </w:t>
      </w:r>
      <w:r w:rsidR="00926AEC">
        <w:t>января 2023</w:t>
      </w:r>
      <w:r w:rsidRPr="00582D79">
        <w:t xml:space="preserve"> года в 11 часов </w:t>
      </w:r>
      <w:r w:rsidR="00926AEC">
        <w:t>10</w:t>
      </w:r>
      <w:r w:rsidRPr="00582D79">
        <w:t xml:space="preserve"> мин. </w:t>
      </w:r>
    </w:p>
    <w:p w14:paraId="1EF135CE" w14:textId="05C4FEE8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926AEC">
        <w:t>50</w:t>
      </w:r>
      <w:r>
        <w:t xml:space="preserve"> (</w:t>
      </w:r>
      <w:r w:rsidR="00926AEC">
        <w:t>15372</w:t>
      </w:r>
      <w:r>
        <w:t xml:space="preserve">) </w:t>
      </w:r>
      <w:r w:rsidR="00926AEC">
        <w:t>22</w:t>
      </w:r>
      <w:r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926AEC">
        <w:t>21</w:t>
      </w:r>
      <w:r w:rsidRPr="00646F04">
        <w:t xml:space="preserve"> </w:t>
      </w:r>
      <w:r w:rsidR="00926AEC">
        <w:t>декабря</w:t>
      </w:r>
      <w:r>
        <w:t xml:space="preserve">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60"/>
        <w:gridCol w:w="3368"/>
        <w:gridCol w:w="1559"/>
        <w:gridCol w:w="2126"/>
      </w:tblGrid>
      <w:tr w:rsidR="00750560" w:rsidRPr="009F536D" w14:paraId="4568F052" w14:textId="77777777" w:rsidTr="00926AEC">
        <w:tc>
          <w:tcPr>
            <w:tcW w:w="1844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3D38D3" w:rsidRPr="009F536D" w14:paraId="11E4C787" w14:textId="77777777" w:rsidTr="00926AEC">
        <w:tc>
          <w:tcPr>
            <w:tcW w:w="1844" w:type="dxa"/>
          </w:tcPr>
          <w:p w14:paraId="65D855CD" w14:textId="09153D95" w:rsidR="003D38D3" w:rsidRPr="009F536D" w:rsidRDefault="003D38D3" w:rsidP="003D38D3">
            <w:r>
              <w:t>&lt;данные изъяты&gt;</w:t>
            </w:r>
          </w:p>
        </w:tc>
        <w:tc>
          <w:tcPr>
            <w:tcW w:w="2160" w:type="dxa"/>
          </w:tcPr>
          <w:p w14:paraId="37607569" w14:textId="44D95FBF" w:rsidR="003D38D3" w:rsidRDefault="003D38D3" w:rsidP="003D38D3">
            <w:r w:rsidRPr="002733EA">
              <w:t>&lt;данные изъяты&gt;</w:t>
            </w:r>
          </w:p>
        </w:tc>
        <w:tc>
          <w:tcPr>
            <w:tcW w:w="3368" w:type="dxa"/>
          </w:tcPr>
          <w:p w14:paraId="0A85121E" w14:textId="0CBFC52D" w:rsidR="003D38D3" w:rsidRDefault="003D38D3" w:rsidP="003D38D3">
            <w:r w:rsidRPr="002733EA">
              <w:t>&lt;данные изъяты&gt;</w:t>
            </w:r>
          </w:p>
        </w:tc>
        <w:tc>
          <w:tcPr>
            <w:tcW w:w="1559" w:type="dxa"/>
          </w:tcPr>
          <w:p w14:paraId="2E14BBA0" w14:textId="419FA9DC" w:rsidR="003D38D3" w:rsidRPr="009F536D" w:rsidRDefault="003D38D3" w:rsidP="003D38D3">
            <w:r>
              <w:t xml:space="preserve">13.01.2023 </w:t>
            </w:r>
          </w:p>
          <w:p w14:paraId="6C6EC1D6" w14:textId="363044DD" w:rsidR="003D38D3" w:rsidRPr="009F536D" w:rsidRDefault="003D38D3" w:rsidP="003D38D3">
            <w:r>
              <w:t>15</w:t>
            </w:r>
            <w:r w:rsidRPr="009F536D">
              <w:t xml:space="preserve"> час. </w:t>
            </w:r>
            <w:r>
              <w:t>05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60341328" w:rsidR="003D38D3" w:rsidRPr="00871E20" w:rsidRDefault="003D38D3" w:rsidP="003D38D3">
            <w:r>
              <w:t xml:space="preserve">Задаток в размере 4000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3624C079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3D38D3" w:rsidRPr="003D38D3">
        <w:t>&lt;данные изъяты&gt;</w:t>
      </w:r>
      <w:r w:rsidR="003D38D3">
        <w:t xml:space="preserve"> </w:t>
      </w:r>
      <w:r w:rsidRPr="00A851D4">
        <w:t xml:space="preserve">и поданную </w:t>
      </w:r>
      <w:r w:rsidR="00F548F7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7435082C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3D38D3" w:rsidRPr="003D38D3">
        <w:t>&lt;данные изъяты&gt;</w:t>
      </w:r>
      <w:r w:rsidR="00EC2D13" w:rsidRPr="00EC2D13">
        <w:t xml:space="preserve"> </w:t>
      </w:r>
      <w:r w:rsidR="00CB0A9B" w:rsidRPr="006238F3">
        <w:t xml:space="preserve">сроком на </w:t>
      </w:r>
      <w:r w:rsidR="00EC2D13">
        <w:t>20</w:t>
      </w:r>
      <w:r w:rsidR="00D37C7A">
        <w:t xml:space="preserve"> </w:t>
      </w:r>
      <w:r w:rsidR="00EC2D13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337216" w:rsidRPr="00337216">
        <w:t>47:13:0310001:587</w:t>
      </w:r>
      <w:r w:rsidR="00D37C7A" w:rsidRPr="00D0589F">
        <w:rPr>
          <w:color w:val="000000"/>
        </w:rPr>
        <w:t xml:space="preserve">, площадью: </w:t>
      </w:r>
      <w:r w:rsidR="00337216" w:rsidRPr="00337216">
        <w:rPr>
          <w:color w:val="000000"/>
        </w:rPr>
        <w:t xml:space="preserve">2500 </w:t>
      </w:r>
      <w:r w:rsidR="00337216">
        <w:rPr>
          <w:bCs/>
          <w:color w:val="000000"/>
        </w:rPr>
        <w:t>квадратных</w:t>
      </w:r>
      <w:r w:rsidR="00EC2D13">
        <w:rPr>
          <w:bCs/>
          <w:color w:val="000000"/>
        </w:rPr>
        <w:t xml:space="preserve"> метр</w:t>
      </w:r>
      <w:r w:rsidR="00337216">
        <w:rPr>
          <w:bCs/>
          <w:color w:val="000000"/>
        </w:rPr>
        <w:t>ов</w:t>
      </w:r>
      <w:r w:rsidR="00D37C7A" w:rsidRPr="00D0589F">
        <w:rPr>
          <w:bCs/>
          <w:color w:val="000000"/>
        </w:rPr>
        <w:t>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EC2D13" w:rsidRPr="00EC2D13">
        <w:rPr>
          <w:color w:val="000000"/>
        </w:rPr>
        <w:t>для индивидуального жилищного строительства</w:t>
      </w:r>
      <w:r w:rsidR="00D37C7A" w:rsidRPr="00D0589F">
        <w:t xml:space="preserve">; адрес: </w:t>
      </w:r>
      <w:r w:rsidR="00337216" w:rsidRPr="00337216">
        <w:t xml:space="preserve">Российская Федерация, Ленинградская область, Тихвинский муниципальный район, </w:t>
      </w:r>
      <w:proofErr w:type="spellStart"/>
      <w:r w:rsidR="00337216" w:rsidRPr="00337216">
        <w:t>Пашозерское</w:t>
      </w:r>
      <w:proofErr w:type="spellEnd"/>
      <w:r w:rsidR="00337216" w:rsidRPr="00337216">
        <w:t xml:space="preserve"> сельское поселение, деревня Кончик, улица Озерная, земельный участок 8Б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53B75500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337216">
        <w:rPr>
          <w:iCs/>
        </w:rPr>
        <w:t>2</w:t>
      </w:r>
      <w:r w:rsidR="00EC2D13">
        <w:rPr>
          <w:iCs/>
        </w:rPr>
        <w:t>0 000</w:t>
      </w:r>
      <w:r w:rsidRPr="003F15A8">
        <w:rPr>
          <w:iCs/>
        </w:rPr>
        <w:t xml:space="preserve"> (</w:t>
      </w:r>
      <w:r w:rsidR="00337216">
        <w:rPr>
          <w:iCs/>
        </w:rPr>
        <w:t>Двадцать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2F3B7916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3D38D3" w:rsidRPr="003D38D3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64065478" w:rsidR="00197CB4" w:rsidRPr="00327AA8" w:rsidRDefault="00521148" w:rsidP="00A71B3D">
            <w:pPr>
              <w:jc w:val="both"/>
            </w:pPr>
            <w:r w:rsidRPr="00521148">
              <w:t>Соколова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2E589F6E" w:rsidR="00197CB4" w:rsidRPr="005679F1" w:rsidRDefault="00521148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C51F07" w14:paraId="33DB9D6B" w14:textId="77777777" w:rsidTr="00A71B3D">
        <w:tc>
          <w:tcPr>
            <w:tcW w:w="5954" w:type="dxa"/>
          </w:tcPr>
          <w:p w14:paraId="50F5A47E" w14:textId="77777777" w:rsidR="00197CB4" w:rsidRPr="00521148" w:rsidRDefault="00197CB4" w:rsidP="00A71B3D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AB443C5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098E023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4274F5EE" w:rsidR="00197CB4" w:rsidRPr="00EA5244" w:rsidRDefault="00EC2D13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8D3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5105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8</cp:revision>
  <cp:lastPrinted>2022-10-18T05:52:00Z</cp:lastPrinted>
  <dcterms:created xsi:type="dcterms:W3CDTF">2022-08-09T09:04:00Z</dcterms:created>
  <dcterms:modified xsi:type="dcterms:W3CDTF">2023-01-24T12:15:00Z</dcterms:modified>
</cp:coreProperties>
</file>