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32F7" w:rsidRPr="00523284" w:rsidRDefault="002632F7" w:rsidP="002632F7">
      <w:pPr>
        <w:pStyle w:val="ConsPlusNormal"/>
        <w:ind w:left="5040"/>
        <w:outlineLvl w:val="0"/>
        <w:rPr>
          <w:rFonts w:ascii="Times New Roman" w:hAnsi="Times New Roman" w:cs="Times New Roman"/>
          <w:sz w:val="24"/>
          <w:szCs w:val="24"/>
        </w:rPr>
      </w:pPr>
      <w:r w:rsidRPr="00523284">
        <w:rPr>
          <w:rFonts w:ascii="Times New Roman" w:hAnsi="Times New Roman" w:cs="Times New Roman"/>
          <w:sz w:val="24"/>
          <w:szCs w:val="24"/>
        </w:rPr>
        <w:t>УТВЕРЖДЕНА</w:t>
      </w:r>
    </w:p>
    <w:p w:rsidR="002632F7" w:rsidRPr="00523284" w:rsidRDefault="002632F7" w:rsidP="002632F7">
      <w:pPr>
        <w:pStyle w:val="ConsPlusNormal"/>
        <w:ind w:left="5040"/>
        <w:rPr>
          <w:rFonts w:ascii="Times New Roman" w:hAnsi="Times New Roman" w:cs="Times New Roman"/>
          <w:sz w:val="24"/>
          <w:szCs w:val="24"/>
        </w:rPr>
      </w:pPr>
      <w:r w:rsidRPr="00523284">
        <w:rPr>
          <w:rFonts w:ascii="Times New Roman" w:hAnsi="Times New Roman" w:cs="Times New Roman"/>
          <w:sz w:val="24"/>
          <w:szCs w:val="24"/>
        </w:rPr>
        <w:t>пос</w:t>
      </w:r>
      <w:bookmarkStart w:id="0" w:name="_GoBack"/>
      <w:bookmarkEnd w:id="0"/>
      <w:r w:rsidRPr="00523284">
        <w:rPr>
          <w:rFonts w:ascii="Times New Roman" w:hAnsi="Times New Roman" w:cs="Times New Roman"/>
          <w:sz w:val="24"/>
          <w:szCs w:val="24"/>
        </w:rPr>
        <w:t>тановлением администрации</w:t>
      </w:r>
    </w:p>
    <w:p w:rsidR="002632F7" w:rsidRPr="00523284" w:rsidRDefault="002632F7" w:rsidP="002632F7">
      <w:pPr>
        <w:pStyle w:val="ConsPlusNormal"/>
        <w:ind w:left="5040"/>
        <w:rPr>
          <w:rFonts w:ascii="Times New Roman" w:hAnsi="Times New Roman" w:cs="Times New Roman"/>
          <w:sz w:val="24"/>
          <w:szCs w:val="24"/>
        </w:rPr>
      </w:pPr>
      <w:r w:rsidRPr="00523284">
        <w:rPr>
          <w:rFonts w:ascii="Times New Roman" w:hAnsi="Times New Roman" w:cs="Times New Roman"/>
          <w:sz w:val="24"/>
          <w:szCs w:val="24"/>
        </w:rPr>
        <w:t>Тихвинского района</w:t>
      </w:r>
    </w:p>
    <w:p w:rsidR="002632F7" w:rsidRPr="00523284" w:rsidRDefault="002632F7" w:rsidP="002632F7">
      <w:pPr>
        <w:pStyle w:val="ConsPlusNormal"/>
        <w:ind w:left="5040"/>
        <w:rPr>
          <w:rFonts w:ascii="Times New Roman" w:hAnsi="Times New Roman" w:cs="Times New Roman"/>
          <w:sz w:val="24"/>
          <w:szCs w:val="24"/>
        </w:rPr>
      </w:pPr>
      <w:r w:rsidRPr="00523284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 xml:space="preserve">31 </w:t>
      </w:r>
      <w:r w:rsidRPr="00523284">
        <w:rPr>
          <w:rFonts w:ascii="Times New Roman" w:hAnsi="Times New Roman" w:cs="Times New Roman"/>
          <w:sz w:val="24"/>
          <w:szCs w:val="24"/>
        </w:rPr>
        <w:t>октября 2023 г. №01-</w:t>
      </w:r>
      <w:r>
        <w:rPr>
          <w:rFonts w:ascii="Times New Roman" w:hAnsi="Times New Roman" w:cs="Times New Roman"/>
          <w:sz w:val="24"/>
          <w:szCs w:val="24"/>
        </w:rPr>
        <w:t>2720</w:t>
      </w:r>
      <w:r w:rsidRPr="00523284">
        <w:rPr>
          <w:rFonts w:ascii="Times New Roman" w:hAnsi="Times New Roman" w:cs="Times New Roman"/>
          <w:sz w:val="24"/>
          <w:szCs w:val="24"/>
        </w:rPr>
        <w:t>-а</w:t>
      </w:r>
    </w:p>
    <w:p w:rsidR="002632F7" w:rsidRPr="00523284" w:rsidRDefault="002632F7" w:rsidP="002632F7">
      <w:pPr>
        <w:pStyle w:val="ConsPlusNormal"/>
        <w:ind w:left="5040"/>
        <w:rPr>
          <w:rFonts w:ascii="Times New Roman" w:hAnsi="Times New Roman" w:cs="Times New Roman"/>
          <w:sz w:val="24"/>
          <w:szCs w:val="24"/>
        </w:rPr>
      </w:pPr>
      <w:r w:rsidRPr="00523284">
        <w:rPr>
          <w:rFonts w:ascii="Times New Roman" w:hAnsi="Times New Roman" w:cs="Times New Roman"/>
          <w:sz w:val="24"/>
          <w:szCs w:val="24"/>
        </w:rPr>
        <w:t>(приложение)</w:t>
      </w:r>
    </w:p>
    <w:p w:rsidR="002632F7" w:rsidRDefault="002632F7" w:rsidP="002632F7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632F7" w:rsidRPr="00467833" w:rsidRDefault="002632F7" w:rsidP="002632F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2632F7" w:rsidRPr="00467833" w:rsidRDefault="002632F7" w:rsidP="002632F7">
      <w:pPr>
        <w:jc w:val="center"/>
        <w:rPr>
          <w:rFonts w:eastAsia="Calibri"/>
          <w:color w:val="000000"/>
          <w:szCs w:val="28"/>
          <w:lang w:eastAsia="en-US"/>
        </w:rPr>
      </w:pPr>
      <w:r w:rsidRPr="00467833">
        <w:rPr>
          <w:rFonts w:eastAsia="Calibri"/>
          <w:b/>
          <w:bCs/>
          <w:color w:val="000000"/>
          <w:szCs w:val="28"/>
          <w:lang w:eastAsia="en-US"/>
        </w:rPr>
        <w:t>МУНИЦИПАЛЬНАЯ ПРОГРАММА</w:t>
      </w:r>
      <w:r w:rsidRPr="00467833">
        <w:rPr>
          <w:rFonts w:eastAsia="Calibri"/>
          <w:color w:val="000000"/>
          <w:szCs w:val="28"/>
          <w:lang w:eastAsia="en-US"/>
        </w:rPr>
        <w:t xml:space="preserve"> </w:t>
      </w:r>
    </w:p>
    <w:p w:rsidR="002632F7" w:rsidRPr="00467833" w:rsidRDefault="002632F7" w:rsidP="002632F7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467833">
        <w:rPr>
          <w:rFonts w:eastAsia="Calibri"/>
          <w:b/>
          <w:bCs/>
          <w:color w:val="000000"/>
          <w:szCs w:val="28"/>
          <w:lang w:eastAsia="en-US"/>
        </w:rPr>
        <w:t>ТИХВИНСКОГО РАЙОНА</w:t>
      </w:r>
    </w:p>
    <w:p w:rsidR="002632F7" w:rsidRPr="00467833" w:rsidRDefault="002632F7" w:rsidP="00467833">
      <w:pPr>
        <w:jc w:val="center"/>
        <w:rPr>
          <w:rFonts w:eastAsia="Calibri"/>
          <w:color w:val="000000"/>
          <w:szCs w:val="28"/>
          <w:lang w:eastAsia="en-US"/>
        </w:rPr>
      </w:pPr>
      <w:r w:rsidRPr="00467833">
        <w:rPr>
          <w:rFonts w:eastAsia="Calibri"/>
          <w:b/>
          <w:bCs/>
          <w:color w:val="000000"/>
          <w:szCs w:val="28"/>
          <w:lang w:eastAsia="en-US"/>
        </w:rPr>
        <w:t>«</w:t>
      </w:r>
      <w:r w:rsidR="00467833" w:rsidRPr="00467833">
        <w:rPr>
          <w:rFonts w:eastAsia="Calibri"/>
          <w:b/>
          <w:bCs/>
          <w:color w:val="000000"/>
          <w:szCs w:val="28"/>
          <w:lang w:eastAsia="en-US"/>
        </w:rPr>
        <w:t>Развитие сети автомобильных дорог Тихвинского района</w:t>
      </w:r>
      <w:r w:rsidRPr="00467833">
        <w:rPr>
          <w:rFonts w:eastAsia="Calibri"/>
          <w:b/>
          <w:bCs/>
          <w:color w:val="000000"/>
          <w:szCs w:val="28"/>
          <w:lang w:eastAsia="en-US"/>
        </w:rPr>
        <w:t>»</w:t>
      </w:r>
    </w:p>
    <w:p w:rsidR="002632F7" w:rsidRPr="00467833" w:rsidRDefault="002632F7" w:rsidP="002632F7">
      <w:pPr>
        <w:jc w:val="center"/>
        <w:rPr>
          <w:rFonts w:eastAsia="Calibri"/>
          <w:color w:val="000000"/>
          <w:szCs w:val="28"/>
          <w:lang w:eastAsia="en-US"/>
        </w:rPr>
      </w:pPr>
    </w:p>
    <w:p w:rsidR="002632F7" w:rsidRPr="00467833" w:rsidRDefault="002632F7" w:rsidP="002632F7">
      <w:pPr>
        <w:ind w:left="720"/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467833">
        <w:rPr>
          <w:rFonts w:eastAsia="Calibri"/>
          <w:b/>
          <w:bCs/>
          <w:color w:val="000000"/>
          <w:szCs w:val="28"/>
          <w:lang w:eastAsia="en-US"/>
        </w:rPr>
        <w:t>ПАСПОРТ</w:t>
      </w:r>
    </w:p>
    <w:p w:rsidR="002632F7" w:rsidRPr="00467833" w:rsidRDefault="002632F7" w:rsidP="002632F7">
      <w:pPr>
        <w:jc w:val="center"/>
        <w:rPr>
          <w:rFonts w:eastAsia="Calibri"/>
          <w:b/>
          <w:bCs/>
          <w:color w:val="000000"/>
          <w:szCs w:val="28"/>
          <w:lang w:eastAsia="en-US"/>
        </w:rPr>
      </w:pPr>
      <w:r w:rsidRPr="00467833">
        <w:rPr>
          <w:rFonts w:eastAsia="Calibri"/>
          <w:b/>
          <w:bCs/>
          <w:color w:val="000000"/>
          <w:szCs w:val="28"/>
          <w:lang w:eastAsia="en-US"/>
        </w:rPr>
        <w:t>муниципальной программы Тихвинского района</w:t>
      </w:r>
    </w:p>
    <w:p w:rsidR="002632F7" w:rsidRPr="00467833" w:rsidRDefault="002632F7" w:rsidP="002632F7">
      <w:pPr>
        <w:jc w:val="center"/>
        <w:rPr>
          <w:rFonts w:eastAsia="Calibri"/>
          <w:color w:val="000000"/>
          <w:szCs w:val="28"/>
          <w:lang w:eastAsia="en-US"/>
        </w:rPr>
      </w:pPr>
      <w:r w:rsidRPr="00467833">
        <w:rPr>
          <w:rFonts w:eastAsia="Calibri"/>
          <w:b/>
          <w:bCs/>
          <w:color w:val="000000"/>
          <w:szCs w:val="28"/>
          <w:lang w:eastAsia="en-US"/>
        </w:rPr>
        <w:t>«Развитие сети автомобильных дорог Тихвинского района»</w:t>
      </w:r>
    </w:p>
    <w:p w:rsidR="002632F7" w:rsidRPr="00CF200F" w:rsidRDefault="002632F7" w:rsidP="002632F7">
      <w:pPr>
        <w:jc w:val="center"/>
        <w:rPr>
          <w:rFonts w:eastAsia="Calibri"/>
          <w:color w:val="000000"/>
          <w:sz w:val="22"/>
          <w:szCs w:val="22"/>
          <w:lang w:eastAsia="en-US"/>
        </w:rPr>
      </w:pPr>
    </w:p>
    <w:tbl>
      <w:tblPr>
        <w:tblW w:w="9220" w:type="dxa"/>
        <w:tblInd w:w="-2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5"/>
        <w:gridCol w:w="5215"/>
      </w:tblGrid>
      <w:tr w:rsidR="002632F7" w:rsidRPr="00CF200F" w:rsidTr="008D734D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48" w:right="171"/>
              <w:rPr>
                <w:rFonts w:eastAsia="Calibri"/>
                <w:vanish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12" w:right="136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2024-2026 годы</w:t>
            </w:r>
          </w:p>
        </w:tc>
      </w:tr>
      <w:tr w:rsidR="002632F7" w:rsidRPr="00CF200F" w:rsidTr="008D734D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48" w:right="171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12" w:right="136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Комитет жилищно-коммунального хозяйства администрации Тихвинского района (далее – комитет ЖКХ)</w:t>
            </w:r>
          </w:p>
        </w:tc>
      </w:tr>
      <w:tr w:rsidR="002632F7" w:rsidRPr="00CF200F" w:rsidTr="008D734D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48" w:right="171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12" w:right="136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Отдел по строительству</w:t>
            </w:r>
          </w:p>
        </w:tc>
      </w:tr>
      <w:tr w:rsidR="002632F7" w:rsidRPr="00CF200F" w:rsidTr="008D734D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48" w:right="171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Участники муниципальной программы</w:t>
            </w:r>
          </w:p>
        </w:tc>
        <w:tc>
          <w:tcPr>
            <w:tcW w:w="5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12" w:right="136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Нет</w:t>
            </w:r>
          </w:p>
        </w:tc>
      </w:tr>
      <w:tr w:rsidR="002632F7" w:rsidRPr="00CF200F" w:rsidTr="008D734D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48" w:right="171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Подпрограммы муниципальной программы</w:t>
            </w:r>
          </w:p>
        </w:tc>
        <w:tc>
          <w:tcPr>
            <w:tcW w:w="5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12" w:right="136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Нет</w:t>
            </w:r>
          </w:p>
        </w:tc>
      </w:tr>
      <w:tr w:rsidR="002632F7" w:rsidRPr="00CF200F" w:rsidTr="008D734D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48" w:right="171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Проекты, реализуемые в рамках муниципальной программы</w:t>
            </w:r>
          </w:p>
        </w:tc>
        <w:tc>
          <w:tcPr>
            <w:tcW w:w="5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12" w:right="136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Нет</w:t>
            </w:r>
          </w:p>
        </w:tc>
      </w:tr>
      <w:tr w:rsidR="002632F7" w:rsidRPr="00CF200F" w:rsidTr="008D734D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48" w:right="171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Цель Муниципальной программы </w:t>
            </w:r>
          </w:p>
        </w:tc>
        <w:tc>
          <w:tcPr>
            <w:tcW w:w="5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12" w:right="136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Сохранение, совершенствование и развитие сети автомобильных дорог общего пользования, приведение в нормативное состояние существующей сети автомобильных дорог общего пользования и дальнейшее ее развитие </w:t>
            </w:r>
          </w:p>
        </w:tc>
      </w:tr>
      <w:tr w:rsidR="002632F7" w:rsidRPr="00CF200F" w:rsidTr="008D734D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48" w:right="171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5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12" w:right="136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Поддержание межпоселенческих автомобильных дорог общего пользования и искусственных сооружений на них на уровне, соответствующем нормативным требованиям, путем содержания дорог и сооружений на них </w:t>
            </w:r>
          </w:p>
        </w:tc>
      </w:tr>
      <w:tr w:rsidR="002632F7" w:rsidRPr="00CF200F" w:rsidTr="008D734D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48" w:right="171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Ожидаемые результаты реализации Муниципальной программы</w:t>
            </w:r>
          </w:p>
        </w:tc>
        <w:tc>
          <w:tcPr>
            <w:tcW w:w="5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12" w:right="136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Повышение уровня содержания межпоселенческих муниципальных автомобильных дорог общего пользования (приложение №1)</w:t>
            </w:r>
          </w:p>
        </w:tc>
      </w:tr>
      <w:tr w:rsidR="002632F7" w:rsidRPr="00CF200F" w:rsidTr="008D734D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48" w:right="171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Финансовое обеспечение муниципальной программы – всего, в том числе по годам</w:t>
            </w:r>
          </w:p>
        </w:tc>
        <w:tc>
          <w:tcPr>
            <w:tcW w:w="5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13" w:right="136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Общий объем финансового обеспечения Программы составляет 4</w:t>
            </w:r>
            <w:r>
              <w:rPr>
                <w:rFonts w:eastAsia="Calibri"/>
                <w:color w:val="000000"/>
                <w:sz w:val="24"/>
                <w:szCs w:val="22"/>
                <w:lang w:eastAsia="en-US"/>
              </w:rPr>
              <w:t>6</w:t>
            </w: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500,00</w:t>
            </w:r>
            <w:r w:rsidRPr="00DA75AD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</w:t>
            </w: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тыс.</w:t>
            </w:r>
            <w:r w:rsidRPr="00DA75AD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</w:t>
            </w: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руб., из них:</w:t>
            </w:r>
          </w:p>
          <w:p w:rsidR="002632F7" w:rsidRPr="00CF200F" w:rsidRDefault="002632F7" w:rsidP="008D734D">
            <w:pPr>
              <w:ind w:left="113" w:right="136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В 2024 году – 15 500,00 тыс.</w:t>
            </w:r>
            <w:r w:rsidRPr="00DA75AD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</w:t>
            </w: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руб.;</w:t>
            </w:r>
          </w:p>
          <w:p w:rsidR="002632F7" w:rsidRPr="00CF200F" w:rsidRDefault="002632F7" w:rsidP="008D734D">
            <w:pPr>
              <w:ind w:left="113" w:right="136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В 2025 году – 15 500,00 тыс.</w:t>
            </w:r>
            <w:r w:rsidRPr="00DA75AD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</w:t>
            </w: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руб.;</w:t>
            </w:r>
          </w:p>
          <w:p w:rsidR="002632F7" w:rsidRPr="00CF200F" w:rsidRDefault="002632F7" w:rsidP="008D734D">
            <w:pPr>
              <w:ind w:left="113" w:right="136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В 2026 году – 15 500,00 тыс.</w:t>
            </w:r>
            <w:r w:rsidRPr="00DA75AD">
              <w:rPr>
                <w:rFonts w:eastAsia="Calibri"/>
                <w:color w:val="000000"/>
                <w:sz w:val="24"/>
                <w:szCs w:val="22"/>
                <w:lang w:eastAsia="en-US"/>
              </w:rPr>
              <w:t xml:space="preserve"> </w:t>
            </w: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руб.</w:t>
            </w:r>
          </w:p>
          <w:p w:rsidR="002632F7" w:rsidRPr="00CF200F" w:rsidRDefault="002632F7" w:rsidP="008D734D">
            <w:pPr>
              <w:ind w:left="113" w:right="136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(приложение №2)</w:t>
            </w:r>
          </w:p>
        </w:tc>
      </w:tr>
      <w:tr w:rsidR="002632F7" w:rsidRPr="00CF200F" w:rsidTr="008D734D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48" w:right="171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521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2632F7" w:rsidRPr="00CF200F" w:rsidRDefault="002632F7" w:rsidP="008D734D">
            <w:pPr>
              <w:ind w:left="112" w:right="136"/>
              <w:rPr>
                <w:rFonts w:eastAsia="Calibri"/>
                <w:color w:val="000000"/>
                <w:sz w:val="24"/>
                <w:szCs w:val="22"/>
                <w:lang w:eastAsia="en-US"/>
              </w:rPr>
            </w:pPr>
            <w:r w:rsidRPr="00CF200F">
              <w:rPr>
                <w:rFonts w:eastAsia="Calibri"/>
                <w:color w:val="000000"/>
                <w:sz w:val="24"/>
                <w:szCs w:val="22"/>
                <w:lang w:eastAsia="en-US"/>
              </w:rPr>
              <w:t>Налоговые расходы не предусмотрены</w:t>
            </w:r>
          </w:p>
        </w:tc>
      </w:tr>
    </w:tbl>
    <w:p w:rsidR="003A2209" w:rsidRPr="002632F7" w:rsidRDefault="003A2209" w:rsidP="002632F7"/>
    <w:sectPr w:rsidR="003A2209" w:rsidRPr="002632F7" w:rsidSect="00527495">
      <w:pgSz w:w="11907" w:h="16840"/>
      <w:pgMar w:top="851" w:right="1134" w:bottom="1134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4006" w:rsidRDefault="00BF4006" w:rsidP="003B5389">
      <w:r>
        <w:separator/>
      </w:r>
    </w:p>
  </w:endnote>
  <w:endnote w:type="continuationSeparator" w:id="0">
    <w:p w:rsidR="00BF4006" w:rsidRDefault="00BF4006" w:rsidP="003B5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4006" w:rsidRDefault="00BF4006" w:rsidP="003B5389">
      <w:r>
        <w:separator/>
      </w:r>
    </w:p>
  </w:footnote>
  <w:footnote w:type="continuationSeparator" w:id="0">
    <w:p w:rsidR="00BF4006" w:rsidRDefault="00BF4006" w:rsidP="003B538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D22"/>
    <w:rsid w:val="000139FD"/>
    <w:rsid w:val="000478EB"/>
    <w:rsid w:val="000F1A02"/>
    <w:rsid w:val="00137667"/>
    <w:rsid w:val="001464B2"/>
    <w:rsid w:val="001A2440"/>
    <w:rsid w:val="001B4F8D"/>
    <w:rsid w:val="001F265D"/>
    <w:rsid w:val="002632F7"/>
    <w:rsid w:val="00285D0C"/>
    <w:rsid w:val="002A2B11"/>
    <w:rsid w:val="002F22EB"/>
    <w:rsid w:val="00326996"/>
    <w:rsid w:val="003A2209"/>
    <w:rsid w:val="003B5389"/>
    <w:rsid w:val="003E2D9D"/>
    <w:rsid w:val="0043001D"/>
    <w:rsid w:val="00467833"/>
    <w:rsid w:val="004914DD"/>
    <w:rsid w:val="00511A2B"/>
    <w:rsid w:val="00527495"/>
    <w:rsid w:val="00554BEC"/>
    <w:rsid w:val="00595F6F"/>
    <w:rsid w:val="005C0140"/>
    <w:rsid w:val="006415B0"/>
    <w:rsid w:val="006463D8"/>
    <w:rsid w:val="00711921"/>
    <w:rsid w:val="00780A81"/>
    <w:rsid w:val="00780C27"/>
    <w:rsid w:val="00796BD1"/>
    <w:rsid w:val="00884105"/>
    <w:rsid w:val="008A3858"/>
    <w:rsid w:val="00934CF3"/>
    <w:rsid w:val="009840BA"/>
    <w:rsid w:val="009A4514"/>
    <w:rsid w:val="009B68CD"/>
    <w:rsid w:val="00A03876"/>
    <w:rsid w:val="00A13C7B"/>
    <w:rsid w:val="00AE1A2A"/>
    <w:rsid w:val="00B52D22"/>
    <w:rsid w:val="00B83D8D"/>
    <w:rsid w:val="00B95FEE"/>
    <w:rsid w:val="00BF2B0B"/>
    <w:rsid w:val="00BF4006"/>
    <w:rsid w:val="00C02EA7"/>
    <w:rsid w:val="00D368DC"/>
    <w:rsid w:val="00D97342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33BB8D-87B4-46CE-817C-0C099DBA1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customStyle="1" w:styleId="Heading">
    <w:name w:val="Heading"/>
    <w:uiPriority w:val="99"/>
    <w:rsid w:val="003A2209"/>
    <w:pPr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customStyle="1" w:styleId="ConsPlusNormal">
    <w:name w:val="ConsPlusNormal"/>
    <w:rsid w:val="003B5389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header"/>
    <w:basedOn w:val="a"/>
    <w:link w:val="aa"/>
    <w:uiPriority w:val="99"/>
    <w:rsid w:val="003B538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3B5389"/>
    <w:rPr>
      <w:sz w:val="28"/>
    </w:rPr>
  </w:style>
  <w:style w:type="paragraph" w:styleId="ab">
    <w:name w:val="footer"/>
    <w:basedOn w:val="a"/>
    <w:link w:val="ac"/>
    <w:rsid w:val="003B538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3B5389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56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6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2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268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1793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Трошина Александра Валентиновна</dc:creator>
  <cp:keywords/>
  <cp:lastModifiedBy>Мария Булавко</cp:lastModifiedBy>
  <cp:revision>10</cp:revision>
  <cp:lastPrinted>2021-11-11T09:23:00Z</cp:lastPrinted>
  <dcterms:created xsi:type="dcterms:W3CDTF">2021-11-10T08:12:00Z</dcterms:created>
  <dcterms:modified xsi:type="dcterms:W3CDTF">2023-11-07T11:59:00Z</dcterms:modified>
</cp:coreProperties>
</file>