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231E3" w14:textId="77777777" w:rsidR="000F5481" w:rsidRPr="00091595" w:rsidRDefault="000F5481" w:rsidP="003A6EF7">
      <w:pPr>
        <w:ind w:left="504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091595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 xml:space="preserve">УТВЕРЖДЕНА </w:t>
      </w:r>
    </w:p>
    <w:p w14:paraId="33808099" w14:textId="77777777" w:rsidR="000F5481" w:rsidRPr="00091595" w:rsidRDefault="000F5481" w:rsidP="003A6EF7">
      <w:pPr>
        <w:ind w:left="504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091595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 xml:space="preserve">постановлением администрации </w:t>
      </w:r>
    </w:p>
    <w:p w14:paraId="63D22AB9" w14:textId="77777777" w:rsidR="000F5481" w:rsidRPr="00091595" w:rsidRDefault="000F5481" w:rsidP="003A6EF7">
      <w:pPr>
        <w:ind w:left="504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091595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Тихвинского района</w:t>
      </w:r>
    </w:p>
    <w:p w14:paraId="10BDDD71" w14:textId="550A11CB" w:rsidR="000F5481" w:rsidRPr="00091595" w:rsidRDefault="000F5481" w:rsidP="003A6EF7">
      <w:pPr>
        <w:ind w:left="504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091595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 xml:space="preserve">от </w:t>
      </w:r>
      <w:r w:rsidR="00091595">
        <w:rPr>
          <w:sz w:val="24"/>
          <w:szCs w:val="24"/>
        </w:rPr>
        <w:t>31 октября 202</w:t>
      </w:r>
      <w:r w:rsidR="007E0040">
        <w:rPr>
          <w:sz w:val="24"/>
          <w:szCs w:val="24"/>
        </w:rPr>
        <w:t>4</w:t>
      </w:r>
      <w:r w:rsidR="00091595">
        <w:rPr>
          <w:sz w:val="24"/>
          <w:szCs w:val="24"/>
        </w:rPr>
        <w:t xml:space="preserve"> г.</w:t>
      </w:r>
      <w:r w:rsidR="00091595" w:rsidRPr="005B6FCA">
        <w:rPr>
          <w:sz w:val="24"/>
          <w:szCs w:val="24"/>
        </w:rPr>
        <w:t xml:space="preserve"> №</w:t>
      </w:r>
      <w:r w:rsidR="00091595">
        <w:rPr>
          <w:sz w:val="24"/>
          <w:szCs w:val="24"/>
        </w:rPr>
        <w:t xml:space="preserve"> 01-</w:t>
      </w:r>
      <w:r w:rsidR="006006CD">
        <w:rPr>
          <w:sz w:val="24"/>
          <w:szCs w:val="24"/>
        </w:rPr>
        <w:t>2595</w:t>
      </w:r>
      <w:r w:rsidR="00091595">
        <w:rPr>
          <w:sz w:val="24"/>
          <w:szCs w:val="24"/>
        </w:rPr>
        <w:t>-а</w:t>
      </w:r>
    </w:p>
    <w:p w14:paraId="5EE4F08C" w14:textId="77777777" w:rsidR="000F5481" w:rsidRPr="00091595" w:rsidRDefault="000F5481" w:rsidP="003A6EF7">
      <w:pPr>
        <w:ind w:left="5040"/>
        <w:rPr>
          <w:rFonts w:eastAsiaTheme="minorHAnsi"/>
          <w:kern w:val="2"/>
          <w:sz w:val="24"/>
          <w:szCs w:val="24"/>
          <w:lang w:eastAsia="en-US"/>
          <w14:ligatures w14:val="standardContextual"/>
        </w:rPr>
      </w:pPr>
      <w:r w:rsidRPr="00091595">
        <w:rPr>
          <w:rFonts w:eastAsiaTheme="minorHAnsi"/>
          <w:kern w:val="2"/>
          <w:sz w:val="24"/>
          <w:szCs w:val="24"/>
          <w:lang w:eastAsia="en-US"/>
          <w14:ligatures w14:val="standardContextual"/>
        </w:rPr>
        <w:t>(приложение)</w:t>
      </w:r>
    </w:p>
    <w:p w14:paraId="0FED030E" w14:textId="77777777" w:rsidR="000F5481" w:rsidRPr="000F5481" w:rsidRDefault="000F5481" w:rsidP="000F5481">
      <w:pPr>
        <w:spacing w:after="160"/>
        <w:ind w:left="5245"/>
        <w:rPr>
          <w:rFonts w:eastAsiaTheme="minorHAnsi"/>
          <w:color w:val="000000"/>
          <w:kern w:val="2"/>
          <w:sz w:val="24"/>
          <w:szCs w:val="24"/>
          <w:lang w:eastAsia="en-US"/>
          <w14:ligatures w14:val="standardContextual"/>
        </w:rPr>
      </w:pPr>
    </w:p>
    <w:p w14:paraId="129ADB8C" w14:textId="77777777" w:rsidR="000F5481" w:rsidRPr="000F5481" w:rsidRDefault="000F5481" w:rsidP="000F5481">
      <w:pPr>
        <w:jc w:val="center"/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</w:pPr>
      <w:r w:rsidRPr="000F5481"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  <w:t>Муниципальная программа Тихвинского городского поселения</w:t>
      </w:r>
    </w:p>
    <w:p w14:paraId="59E54AD2" w14:textId="77777777" w:rsidR="000F5481" w:rsidRPr="000F5481" w:rsidRDefault="000F5481" w:rsidP="000F5481">
      <w:pPr>
        <w:jc w:val="center"/>
        <w:rPr>
          <w:rFonts w:eastAsiaTheme="minorHAnsi"/>
          <w:color w:val="000000"/>
          <w:kern w:val="2"/>
          <w:sz w:val="24"/>
          <w:szCs w:val="24"/>
          <w:lang w:eastAsia="en-US"/>
          <w14:ligatures w14:val="standardContextual"/>
        </w:rPr>
      </w:pPr>
      <w:r w:rsidRPr="000F5481"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  <w:t>«Безопасность Тихвинского городского поселения»</w:t>
      </w:r>
    </w:p>
    <w:p w14:paraId="4C7446A3" w14:textId="77777777" w:rsidR="000F5481" w:rsidRPr="000F5481" w:rsidRDefault="000F5481" w:rsidP="000F5481">
      <w:pPr>
        <w:spacing w:after="160"/>
        <w:jc w:val="center"/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</w:pPr>
      <w:r w:rsidRPr="000F5481"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  <w:t>ПАСПОРТ</w:t>
      </w:r>
    </w:p>
    <w:p w14:paraId="23C6A7B8" w14:textId="77777777" w:rsidR="000F5481" w:rsidRPr="000F5481" w:rsidRDefault="000F5481" w:rsidP="000F5481">
      <w:pPr>
        <w:jc w:val="center"/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</w:pPr>
      <w:r w:rsidRPr="000F5481"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  <w:t>муниципальной программы Тихвинского городского поселения</w:t>
      </w:r>
    </w:p>
    <w:p w14:paraId="171D02C8" w14:textId="77777777" w:rsidR="000F5481" w:rsidRPr="000F5481" w:rsidRDefault="000F5481" w:rsidP="000F5481">
      <w:pPr>
        <w:jc w:val="center"/>
        <w:rPr>
          <w:rFonts w:eastAsiaTheme="minorHAnsi"/>
          <w:color w:val="000000"/>
          <w:kern w:val="2"/>
          <w:sz w:val="24"/>
          <w:szCs w:val="24"/>
          <w:lang w:eastAsia="en-US"/>
          <w14:ligatures w14:val="standardContextual"/>
        </w:rPr>
      </w:pPr>
      <w:r w:rsidRPr="000F5481">
        <w:rPr>
          <w:rFonts w:eastAsiaTheme="minorHAnsi"/>
          <w:b/>
          <w:bCs/>
          <w:color w:val="000000"/>
          <w:kern w:val="2"/>
          <w:sz w:val="24"/>
          <w:szCs w:val="24"/>
          <w:lang w:eastAsia="en-US"/>
          <w14:ligatures w14:val="standardContextual"/>
        </w:rPr>
        <w:t>«Безопасность Тихвинского городского поселения»</w:t>
      </w:r>
    </w:p>
    <w:p w14:paraId="4F006A54" w14:textId="77777777" w:rsidR="000F5481" w:rsidRPr="000F5481" w:rsidRDefault="000F5481" w:rsidP="000F5481">
      <w:pPr>
        <w:spacing w:after="160"/>
        <w:jc w:val="center"/>
        <w:rPr>
          <w:rFonts w:eastAsiaTheme="minorHAnsi"/>
          <w:color w:val="000000"/>
          <w:kern w:val="2"/>
          <w:sz w:val="24"/>
          <w:szCs w:val="24"/>
          <w:lang w:eastAsia="en-US"/>
          <w14:ligatures w14:val="standardContextual"/>
        </w:rPr>
      </w:pPr>
    </w:p>
    <w:tbl>
      <w:tblPr>
        <w:tblW w:w="9359" w:type="dxa"/>
        <w:tblInd w:w="-287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3119"/>
        <w:gridCol w:w="6240"/>
      </w:tblGrid>
      <w:tr w:rsidR="006006CD" w:rsidRPr="001925F6" w14:paraId="26297DAB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3C1006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Сроки реализации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13FACB7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2025-2027 годы</w:t>
            </w:r>
            <w:bookmarkStart w:id="0" w:name="_GoBack"/>
            <w:bookmarkEnd w:id="0"/>
          </w:p>
          <w:p w14:paraId="62D1D01B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6006CD" w:rsidRPr="001925F6" w14:paraId="199DBD8A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0C6C524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485BC84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Отдел безопасности и мобилизационной подготовки </w:t>
            </w:r>
          </w:p>
        </w:tc>
      </w:tr>
      <w:tr w:rsidR="006006CD" w:rsidRPr="001925F6" w14:paraId="6E60B5FB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7D29B4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Соисполнители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3B5BEAD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Линейное отделение министерства внутренних дел России на станции Волховстрой </w:t>
            </w:r>
          </w:p>
        </w:tc>
      </w:tr>
      <w:tr w:rsidR="006006CD" w:rsidRPr="001925F6" w14:paraId="2BBAAD79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3254CC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Цель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8EBDE45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bookmarkStart w:id="1" w:name="_Hlk180654388"/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Создание эффективной системы общественной безопасности и правопорядка на территории Тихвинского городского поселения </w:t>
            </w:r>
            <w:bookmarkEnd w:id="1"/>
          </w:p>
        </w:tc>
      </w:tr>
      <w:tr w:rsidR="006006CD" w:rsidRPr="001925F6" w14:paraId="66636F7C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DBB79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Задачи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52DD37E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-Обеспечения эффективного функционирования систем гражданской обороны, защиты населения и территорий от чрезвычайных ситуаций природного и техногенного характера и пожарной безопасности;</w:t>
            </w:r>
          </w:p>
          <w:p w14:paraId="0A176E01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-Обеспечение выполнения мероприятий по ГО, предупреждению и ликвидации ЧС природного и техногенного характера, пожаров, происшествий на водных объектах;</w:t>
            </w:r>
          </w:p>
          <w:p w14:paraId="3FE3DF0D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Обеспечение общественного порядка и профилактики правонарушений;</w:t>
            </w:r>
          </w:p>
          <w:p w14:paraId="23F0C287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- Повышение уровня знаний населения по вопросам безопасности жизнедеятельности. </w:t>
            </w:r>
          </w:p>
        </w:tc>
      </w:tr>
      <w:tr w:rsidR="006006CD" w:rsidRPr="001925F6" w14:paraId="7DBC3357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B8DBF7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Ожидаемые результаты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1DB4622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Реализация мероприятий муниципальной программы позволит повысить </w:t>
            </w:r>
            <w:bookmarkStart w:id="2" w:name="_Hlk180659677"/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эффективность системы общественной безопасности и правопорядка на территории Тихвинского городского поселения </w:t>
            </w:r>
            <w:bookmarkEnd w:id="2"/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за счёт:</w:t>
            </w:r>
          </w:p>
          <w:p w14:paraId="141E510F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-снижения общего уровня риска возникновения чрезвычайных ситуаций природного и техногенного характера на 3% ежегодно;</w:t>
            </w:r>
          </w:p>
          <w:p w14:paraId="6A186398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снижения гибели и травматизма людей на пожарах на 10% ежегодно;</w:t>
            </w:r>
          </w:p>
          <w:p w14:paraId="44B1B26F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снижение материального ущерба от последствий чрезвычайных ситуаций природного и техногенного характера на 2%</w:t>
            </w:r>
          </w:p>
          <w:p w14:paraId="70171B99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- снижение гибели и травматизма людей на водных объектах на 10% ежегодно;</w:t>
            </w:r>
          </w:p>
          <w:p w14:paraId="418A9D2A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- снижения количества правонарушений на территории Тихвинского городского поселения на 3% ежегодно </w:t>
            </w:r>
          </w:p>
        </w:tc>
      </w:tr>
      <w:tr w:rsidR="006006CD" w:rsidRPr="001925F6" w14:paraId="60569848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0A7DB4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Подпрограммы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58527DA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Реализация подпрограмм не предусмотрена </w:t>
            </w:r>
          </w:p>
        </w:tc>
      </w:tr>
      <w:tr w:rsidR="006006CD" w:rsidRPr="001925F6" w14:paraId="5F51637F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51CE3EF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lastRenderedPageBreak/>
              <w:t xml:space="preserve">Проекты, реализуемые в рамках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0614999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Реализация проектов не предусмотрена </w:t>
            </w:r>
          </w:p>
        </w:tc>
      </w:tr>
      <w:tr w:rsidR="006006CD" w:rsidRPr="001925F6" w14:paraId="2909F08B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062F526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Финансовое обеспечение </w:t>
            </w:r>
          </w:p>
          <w:p w14:paraId="7F638FDD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муниципальной программы, всего, в том числе по годам реализации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93020E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на 2025-2027 годы составляет   </w:t>
            </w:r>
            <w:r w:rsidRPr="001925F6">
              <w:rPr>
                <w:rFonts w:eastAsiaTheme="minorHAnsi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8317,5 тыс. руб.</w:t>
            </w:r>
          </w:p>
          <w:p w14:paraId="07C294CD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    в том числе по годам:</w:t>
            </w:r>
          </w:p>
          <w:p w14:paraId="4ED33B69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    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>2025 год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– </w:t>
            </w:r>
            <w:r w:rsidRPr="001925F6">
              <w:rPr>
                <w:rFonts w:eastAsiaTheme="minorHAnsi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2772,5 тыс. руб.</w:t>
            </w:r>
          </w:p>
          <w:p w14:paraId="189B1B2A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    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>2026 год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- </w:t>
            </w:r>
            <w:r w:rsidRPr="001925F6">
              <w:rPr>
                <w:rFonts w:eastAsiaTheme="minorHAnsi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2 772,5 тыс. руб.</w:t>
            </w:r>
          </w:p>
          <w:p w14:paraId="116DE2F1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    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u w:val="single"/>
                <w:lang w:eastAsia="en-US"/>
                <w14:ligatures w14:val="standardContextual"/>
              </w:rPr>
              <w:t>2027 год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- </w:t>
            </w:r>
            <w:r w:rsidRPr="001925F6">
              <w:rPr>
                <w:rFonts w:eastAsiaTheme="minorHAnsi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2 772,5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 </w:t>
            </w:r>
            <w:r w:rsidRPr="001925F6">
              <w:rPr>
                <w:rFonts w:eastAsiaTheme="minorHAnsi"/>
                <w:b/>
                <w:bCs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тыс. руб</w:t>
            </w: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>.</w:t>
            </w:r>
          </w:p>
          <w:p w14:paraId="3FA7F25F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</w:p>
        </w:tc>
      </w:tr>
      <w:tr w:rsidR="006006CD" w:rsidRPr="001925F6" w14:paraId="3DED72B9" w14:textId="77777777" w:rsidTr="00780C10">
        <w:tc>
          <w:tcPr>
            <w:tcW w:w="311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D5DC9A7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Размер налоговых расходов, направленных на достижение цели муниципальной программы </w:t>
            </w:r>
          </w:p>
        </w:tc>
        <w:tc>
          <w:tcPr>
            <w:tcW w:w="62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20DFE9C" w14:textId="77777777" w:rsidR="006006CD" w:rsidRPr="001925F6" w:rsidRDefault="006006CD" w:rsidP="00780C10">
            <w:pPr>
              <w:jc w:val="left"/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</w:pPr>
            <w:r w:rsidRPr="001925F6">
              <w:rPr>
                <w:rFonts w:eastAsiaTheme="minorHAnsi"/>
                <w:color w:val="000000"/>
                <w:kern w:val="2"/>
                <w:sz w:val="24"/>
                <w:szCs w:val="24"/>
                <w:lang w:eastAsia="en-US"/>
                <w14:ligatures w14:val="standardContextual"/>
              </w:rPr>
              <w:t xml:space="preserve">Налоговые расходы не предусмотрены </w:t>
            </w:r>
          </w:p>
        </w:tc>
      </w:tr>
    </w:tbl>
    <w:p w14:paraId="57DCB7D8" w14:textId="77777777" w:rsidR="00026338" w:rsidRPr="00026338" w:rsidRDefault="00026338" w:rsidP="00756FCF">
      <w:pPr>
        <w:ind w:firstLine="720"/>
        <w:rPr>
          <w:sz w:val="27"/>
          <w:szCs w:val="27"/>
        </w:rPr>
      </w:pPr>
    </w:p>
    <w:sectPr w:rsidR="00026338" w:rsidRPr="00026338" w:rsidSect="00756FCF">
      <w:headerReference w:type="default" r:id="rId7"/>
      <w:pgSz w:w="11906" w:h="16838"/>
      <w:pgMar w:top="851" w:right="1134" w:bottom="992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65AB40" w14:textId="77777777" w:rsidR="007B51E8" w:rsidRDefault="007B51E8" w:rsidP="00026338">
      <w:r>
        <w:separator/>
      </w:r>
    </w:p>
  </w:endnote>
  <w:endnote w:type="continuationSeparator" w:id="0">
    <w:p w14:paraId="0CC4D765" w14:textId="77777777" w:rsidR="007B51E8" w:rsidRDefault="007B51E8" w:rsidP="000263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1AF4E3D" w14:textId="77777777" w:rsidR="007B51E8" w:rsidRDefault="007B51E8" w:rsidP="00026338">
      <w:r>
        <w:separator/>
      </w:r>
    </w:p>
  </w:footnote>
  <w:footnote w:type="continuationSeparator" w:id="0">
    <w:p w14:paraId="188223F5" w14:textId="77777777" w:rsidR="007B51E8" w:rsidRDefault="007B51E8" w:rsidP="000263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987326181"/>
      <w:docPartObj>
        <w:docPartGallery w:val="Page Numbers (Top of Page)"/>
        <w:docPartUnique/>
      </w:docPartObj>
    </w:sdtPr>
    <w:sdtEndPr/>
    <w:sdtContent>
      <w:p w14:paraId="4F618D8C" w14:textId="556BD7BC" w:rsidR="00026338" w:rsidRDefault="00026338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E0040">
          <w:rPr>
            <w:noProof/>
          </w:rPr>
          <w:t>2</w:t>
        </w:r>
        <w:r>
          <w:fldChar w:fldCharType="end"/>
        </w:r>
      </w:p>
    </w:sdtContent>
  </w:sdt>
  <w:p w14:paraId="7BA3DD1E" w14:textId="77777777" w:rsidR="00026338" w:rsidRDefault="0002633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30112E"/>
    <w:multiLevelType w:val="hybridMultilevel"/>
    <w:tmpl w:val="4C48DA66"/>
    <w:lvl w:ilvl="0" w:tplc="5F28DED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D40248B"/>
    <w:multiLevelType w:val="hybridMultilevel"/>
    <w:tmpl w:val="F7D8DE60"/>
    <w:lvl w:ilvl="0" w:tplc="E384DD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62CF71E1"/>
    <w:multiLevelType w:val="hybridMultilevel"/>
    <w:tmpl w:val="2CAC2942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2D22"/>
    <w:rsid w:val="00026338"/>
    <w:rsid w:val="000478EB"/>
    <w:rsid w:val="00091595"/>
    <w:rsid w:val="000F1A02"/>
    <w:rsid w:val="000F5481"/>
    <w:rsid w:val="00137667"/>
    <w:rsid w:val="001464B2"/>
    <w:rsid w:val="001A2440"/>
    <w:rsid w:val="001B4F8D"/>
    <w:rsid w:val="001F265D"/>
    <w:rsid w:val="00285D0C"/>
    <w:rsid w:val="002A2B11"/>
    <w:rsid w:val="002F22EB"/>
    <w:rsid w:val="00326996"/>
    <w:rsid w:val="003A6EF7"/>
    <w:rsid w:val="0043001D"/>
    <w:rsid w:val="004914DD"/>
    <w:rsid w:val="00511A2B"/>
    <w:rsid w:val="00554BEC"/>
    <w:rsid w:val="00595F6F"/>
    <w:rsid w:val="005C0140"/>
    <w:rsid w:val="006006CD"/>
    <w:rsid w:val="006415B0"/>
    <w:rsid w:val="006463D8"/>
    <w:rsid w:val="00711921"/>
    <w:rsid w:val="00756FCF"/>
    <w:rsid w:val="00796BD1"/>
    <w:rsid w:val="007B51E8"/>
    <w:rsid w:val="007E0040"/>
    <w:rsid w:val="008A3858"/>
    <w:rsid w:val="00921D31"/>
    <w:rsid w:val="009840BA"/>
    <w:rsid w:val="00A03876"/>
    <w:rsid w:val="00A13C7B"/>
    <w:rsid w:val="00AE1A2A"/>
    <w:rsid w:val="00B52D22"/>
    <w:rsid w:val="00B64AD7"/>
    <w:rsid w:val="00B83D8D"/>
    <w:rsid w:val="00B95FEE"/>
    <w:rsid w:val="00BF2B0B"/>
    <w:rsid w:val="00CC2363"/>
    <w:rsid w:val="00D368DC"/>
    <w:rsid w:val="00D97342"/>
    <w:rsid w:val="00F4320C"/>
    <w:rsid w:val="00F7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EBCBBC"/>
  <w15:chartTrackingRefBased/>
  <w15:docId w15:val="{8EC0C8F8-FF13-47E1-9291-A502B18440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jc w:val="both"/>
    </w:pPr>
    <w:rPr>
      <w:sz w:val="28"/>
    </w:rPr>
  </w:style>
  <w:style w:type="paragraph" w:styleId="1">
    <w:name w:val="heading 1"/>
    <w:basedOn w:val="a"/>
    <w:next w:val="a"/>
    <w:qFormat/>
    <w:pPr>
      <w:keepNext/>
      <w:jc w:val="left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jc w:val="left"/>
      <w:outlineLvl w:val="1"/>
    </w:pPr>
    <w:rPr>
      <w:rFonts w:ascii="Tahoma" w:hAnsi="Tahoma"/>
      <w:b/>
      <w:sz w:val="26"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Администрация"/>
    <w:pPr>
      <w:tabs>
        <w:tab w:val="left" w:pos="284"/>
      </w:tabs>
      <w:spacing w:line="360" w:lineRule="auto"/>
      <w:ind w:firstLine="709"/>
    </w:pPr>
    <w:rPr>
      <w:noProof/>
      <w:sz w:val="28"/>
    </w:rPr>
  </w:style>
  <w:style w:type="paragraph" w:customStyle="1" w:styleId="a4">
    <w:name w:val="постановление"/>
    <w:autoRedefine/>
    <w:pPr>
      <w:ind w:right="-1"/>
      <w:jc w:val="both"/>
    </w:pPr>
    <w:rPr>
      <w:rFonts w:ascii="Arial" w:hAnsi="Arial"/>
      <w:sz w:val="24"/>
    </w:rPr>
  </w:style>
  <w:style w:type="paragraph" w:styleId="a5">
    <w:name w:val="Body Text"/>
    <w:basedOn w:val="a"/>
    <w:rPr>
      <w:sz w:val="24"/>
    </w:rPr>
  </w:style>
  <w:style w:type="paragraph" w:styleId="3">
    <w:name w:val="Body Text 3"/>
    <w:basedOn w:val="a"/>
    <w:pPr>
      <w:ind w:right="850"/>
    </w:pPr>
    <w:rPr>
      <w:sz w:val="24"/>
    </w:rPr>
  </w:style>
  <w:style w:type="paragraph" w:styleId="20">
    <w:name w:val="Body Text 2"/>
    <w:basedOn w:val="a"/>
    <w:pPr>
      <w:numPr>
        <w:ilvl w:val="12"/>
      </w:numPr>
    </w:pPr>
    <w:rPr>
      <w:sz w:val="24"/>
    </w:rPr>
  </w:style>
  <w:style w:type="paragraph" w:styleId="a6">
    <w:name w:val="Body Text Indent"/>
    <w:basedOn w:val="a"/>
    <w:pPr>
      <w:ind w:hanging="142"/>
    </w:pPr>
    <w:rPr>
      <w:sz w:val="24"/>
    </w:rPr>
  </w:style>
  <w:style w:type="paragraph" w:styleId="21">
    <w:name w:val="Body Text Indent 2"/>
    <w:basedOn w:val="a"/>
    <w:pPr>
      <w:ind w:firstLine="720"/>
    </w:pPr>
    <w:rPr>
      <w:sz w:val="24"/>
    </w:rPr>
  </w:style>
  <w:style w:type="table" w:styleId="a7">
    <w:name w:val="Table Grid"/>
    <w:basedOn w:val="a1"/>
    <w:rsid w:val="00B52D22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0478EB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26338"/>
    <w:pPr>
      <w:ind w:left="720"/>
      <w:contextualSpacing/>
    </w:pPr>
  </w:style>
  <w:style w:type="paragraph" w:styleId="aa">
    <w:name w:val="header"/>
    <w:basedOn w:val="a"/>
    <w:link w:val="ab"/>
    <w:uiPriority w:val="99"/>
    <w:rsid w:val="0002633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026338"/>
    <w:rPr>
      <w:sz w:val="28"/>
    </w:rPr>
  </w:style>
  <w:style w:type="paragraph" w:styleId="ac">
    <w:name w:val="footer"/>
    <w:basedOn w:val="a"/>
    <w:link w:val="ad"/>
    <w:rsid w:val="00026338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026338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226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287</Words>
  <Characters>2252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 МУНИЦИПАЛЬНОГО  ОБРАЗОВАНИЯ</vt:lpstr>
    </vt:vector>
  </TitlesOfParts>
  <Company>ADM</Company>
  <LinksUpToDate>false</LinksUpToDate>
  <CharactersWithSpaces>2534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 МУНИЦИПАЛЬНОГО  ОБРАЗОВАНИЯ</dc:title>
  <dc:subject/>
  <dc:creator>31-2</dc:creator>
  <cp:keywords/>
  <cp:lastModifiedBy>Вероника Корцова</cp:lastModifiedBy>
  <cp:revision>6</cp:revision>
  <cp:lastPrinted>2023-11-13T14:11:00Z</cp:lastPrinted>
  <dcterms:created xsi:type="dcterms:W3CDTF">2023-10-31T14:15:00Z</dcterms:created>
  <dcterms:modified xsi:type="dcterms:W3CDTF">2024-11-12T11:28:00Z</dcterms:modified>
</cp:coreProperties>
</file>