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73" w:rsidRPr="009D7B73" w:rsidRDefault="009D7B73" w:rsidP="009D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7B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9D7B73" w:rsidRPr="009D7B73" w:rsidRDefault="009D7B73" w:rsidP="009D7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отчету о результатах </w:t>
      </w:r>
      <w:r w:rsidR="001A6CB4" w:rsidRPr="001A6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контрольной деятельности органа внутреннего муниципального финансового контроля </w:t>
      </w:r>
      <w:r w:rsidR="001A6CB4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комитет</w:t>
      </w:r>
      <w:r w:rsidR="001A6CB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финансов администрации Тихвинского района</w:t>
      </w:r>
      <w:r w:rsidR="001A6CB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D7B73" w:rsidRPr="009D7B73" w:rsidRDefault="009D7B73" w:rsidP="009D7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202</w:t>
      </w:r>
      <w:r w:rsidR="00094BA6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Комитет финансов администрации Тихвинского района в соответствии с постановлением администрации Тихвинского района от 30 декабря </w:t>
      </w:r>
      <w:smartTag w:uri="urn:schemas-microsoft-com:office:smarttags" w:element="metricconverter">
        <w:smartTagPr>
          <w:attr w:name="ProductID" w:val="2013 г"/>
        </w:smartTagPr>
        <w:r w:rsidRPr="009D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№01-3858-а является органом муниципального финансового контроля администрации и  осуществляет полномочия органа внутреннего муниципального финансового контроля в части соблюдения бюджетного законодательства Российской Федерации и иных нормативных правовых актов, регулирующих бюджетные правоотношения, предусмотренные статьей 269.2 Бюджетного кодекса Российской Федерации, в том числе контроль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Тихвинского района и Тихвинского городского поселения, предусмотренные частью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Комитет финансов администрации Тихвинского района исполняет полномочия по внутреннему муниципальному финансовому контролю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202</w:t>
      </w:r>
      <w:r w:rsidR="00094B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штатная численность комитета финансов составляла 2</w:t>
      </w:r>
      <w:r w:rsidR="00DF27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из них штатная численность отдела муниципального финансового контроля, в состав которого входят должностные лица непосредственно участвующие в осуществлении контрольных мероприятий, - 4 единицы.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осуществления своей деятельности отдел муниципального финансового контроля обеспечен необходимыми материальными и техническими ресурсами.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 бюджетных средств, затраченных на содержание должностных лиц отдела муниципального финансового контроля в 202</w:t>
      </w:r>
      <w:r w:rsidR="00094B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составил </w:t>
      </w:r>
      <w:r w:rsidR="00947DAF">
        <w:rPr>
          <w:rFonts w:ascii="Times New Roman" w:eastAsia="Times New Roman" w:hAnsi="Times New Roman" w:cs="Times New Roman"/>
          <w:sz w:val="28"/>
          <w:szCs w:val="28"/>
          <w:lang w:eastAsia="ru-RU"/>
        </w:rPr>
        <w:t>3890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7D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Бюджетные средства при назначении (организации) экспертиз, необходимых для проведения контрольных мероприятий, и привлечении независимых экспертов в 202</w:t>
      </w:r>
      <w:r w:rsidR="00947D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не затрачены.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Деятельность по контролю осуществляется посредством проведения плановых и внеплановых проверок, ревизий и обследований.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Плановые контрольные мероприятия в 202</w:t>
      </w:r>
      <w:r w:rsidR="00947D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осуществлялись комитетом финансов в соответствии с планом контрольных мероприятий, утвержденных приказом от </w:t>
      </w:r>
      <w:r w:rsidR="00947DA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947D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47DAF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-од.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План контрольных мероприятий выполнен своевременно и в полном объеме.</w:t>
      </w:r>
    </w:p>
    <w:p w:rsid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202</w:t>
      </w:r>
      <w:r w:rsidR="00947D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контрольным органом проведено 1</w:t>
      </w:r>
      <w:r w:rsidR="00947D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контрольных мероприятий.</w:t>
      </w:r>
    </w:p>
    <w:p w:rsidR="00EC6295" w:rsidRDefault="0014497E" w:rsidP="008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Контрольные мероприятия проведены в отношении следующих объектов контроля:</w:t>
      </w:r>
    </w:p>
    <w:p w:rsidR="00EC6295" w:rsidRDefault="00EC629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16D5"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образования Борское сельское поселение Тихвинского муниципального района Ленинградской области</w:t>
      </w:r>
      <w:r w:rsid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образования Горское сельское поселение Тихвинского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C203F2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8516D5"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муниципального образования </w:t>
      </w:r>
      <w:proofErr w:type="spellStart"/>
      <w:r w:rsidR="008516D5"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Ганьковское</w:t>
      </w:r>
      <w:proofErr w:type="spellEnd"/>
      <w:r w:rsidR="008516D5"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Тихвинского муниципального района Ленинградской области</w:t>
      </w:r>
      <w:r w:rsid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C203F2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8516D5"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муниципального образования </w:t>
      </w:r>
      <w:proofErr w:type="spellStart"/>
      <w:r w:rsidR="008516D5"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Коськовское</w:t>
      </w:r>
      <w:proofErr w:type="spellEnd"/>
      <w:r w:rsidR="008516D5"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Тихвинского муниципального района Ленинградской области</w:t>
      </w:r>
      <w:r w:rsid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C203F2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8516D5"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муниципального образования </w:t>
      </w:r>
      <w:proofErr w:type="spellStart"/>
      <w:r w:rsidR="008516D5"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Мелегежское</w:t>
      </w:r>
      <w:proofErr w:type="spellEnd"/>
      <w:r w:rsidR="008516D5"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Тихвинского муниципального района Ленинградской области</w:t>
      </w:r>
      <w:r w:rsid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C203F2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а</w:t>
      </w:r>
      <w:r w:rsidR="008516D5"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муниципального образования </w:t>
      </w:r>
      <w:proofErr w:type="spellStart"/>
      <w:r w:rsidR="008516D5"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Цвылевское</w:t>
      </w:r>
      <w:proofErr w:type="spellEnd"/>
      <w:r w:rsidR="008516D5"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Тихвинского муниципального района Ленинградской области</w:t>
      </w:r>
      <w:r w:rsid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муниципального образования </w:t>
      </w:r>
      <w:proofErr w:type="spellStart"/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Пашозерское</w:t>
      </w:r>
      <w:proofErr w:type="spellEnd"/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Тихвинского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муниципального образования </w:t>
      </w:r>
      <w:proofErr w:type="spellStart"/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Шугозерское</w:t>
      </w:r>
      <w:proofErr w:type="spellEnd"/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Тихвинского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учреждение дополнительного образования детей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школа искусств имени </w:t>
      </w:r>
      <w:proofErr w:type="spellStart"/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Н.А.Римского</w:t>
      </w:r>
      <w:proofErr w:type="spellEnd"/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-Корсакова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учреждение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Тихвинский городской футбольный клуб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Кировец</w:t>
      </w:r>
      <w:proofErr w:type="spellEnd"/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дошкольное образовательное учреждение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Радуга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общеобразовательное учреждение «</w:t>
      </w:r>
      <w:proofErr w:type="spellStart"/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Коськовская</w:t>
      </w:r>
      <w:proofErr w:type="spellEnd"/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Ереминогорская</w:t>
      </w:r>
      <w:proofErr w:type="spellEnd"/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образовательное учреждение дополнительного образования детей «Тихвинский центр детского творчества»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общеобразовательное учреждение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Борская основная общеобразовательная школа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C203F2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8516D5"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общеобразовательное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16D5"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</w:t>
      </w:r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учреждение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Шугозерский</w:t>
      </w:r>
      <w:proofErr w:type="spellEnd"/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досуговый центр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6D5" w:rsidRPr="009D7B73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Целью контрольных мероприятий являлась проверка соблюдения бюджетного законодательства и законодательства о контрактной системе в рамках полномочий, установленных статьей 269.2 Бюджетного кодекса Российской Федерации, в том числе контроль соблюдения законодательства Российской Федерации и иных нормативных правовых актов о контрактной 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системе в сфере закупок товаров, работ, услуг для обеспечения муниципальных нужд Тихвинского района и Тихвинского городского поселения, предусмотренные частью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 проверенных средств составил </w:t>
      </w:r>
      <w:r w:rsidR="004C385E">
        <w:rPr>
          <w:rFonts w:ascii="Times New Roman" w:eastAsia="Times New Roman" w:hAnsi="Times New Roman" w:cs="Times New Roman"/>
          <w:sz w:val="28"/>
          <w:szCs w:val="28"/>
          <w:lang w:eastAsia="ru-RU"/>
        </w:rPr>
        <w:t>544 172,1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при осуществлении контроля в сфере закупок </w:t>
      </w:r>
      <w:r w:rsidR="004C385E">
        <w:rPr>
          <w:rFonts w:ascii="Times New Roman" w:eastAsia="Times New Roman" w:hAnsi="Times New Roman" w:cs="Times New Roman"/>
          <w:sz w:val="28"/>
          <w:szCs w:val="28"/>
          <w:lang w:eastAsia="ru-RU"/>
        </w:rPr>
        <w:t>158 584,1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результатам контрольных мероприятий выявлено 1</w:t>
      </w:r>
      <w:r w:rsidR="00DC6644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DC66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бюджетного законодательства и закона о контрактной системе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ходе проведения контрольных мероприятий выявлены отдельные нарушения действующего законодательства Российской Федерации, нормативных правовых актов о контрактной системе в сфере закупок товаров, работ, услуг для обеспечения муниципальных нужд, нормативных правовых актов Российской Федерации, муниципального образования: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06.12.2011 N 402-ФЗ «О бухгалтерском учете».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Минфина России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Приказ Минфина России от 06.12.2010 N 162н «Об утверждении Плана счетов бюджетного учета и Инструкции по его применению».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Приказ Министерства финансов Российской Федерации от 16.12.2010 года № 174н «Об утверждении плана счетов бухгалтерского учета бюджетных учреждений и Инструкции по его применению».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статьи 13.1, 18, 19, 21, 22, 30, 33, 34, 38, 94, 103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9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05.04.2013 года № 44-ФЗ.</w:t>
      </w:r>
    </w:p>
    <w:p w:rsidR="009D7B73" w:rsidRPr="009D7B73" w:rsidRDefault="009D7B73" w:rsidP="009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Постановление Правительства РФ от 28.11.2013г. №1084 «Об утверждении </w:t>
      </w:r>
      <w:hyperlink r:id="rId4" w:history="1">
        <w:r w:rsidRPr="009D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реестра контрактов, заключенных заказчиками».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Минфина РФ от 13.06.1995г. N 49 «Об утверждении методических указаний по инвентаризации имущества и финансовых обязательств».</w:t>
      </w:r>
    </w:p>
    <w:p w:rsidR="009D7B73" w:rsidRPr="009D7B73" w:rsidRDefault="009D7B73" w:rsidP="009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РФ от 05.06.2015г. №555 «</w:t>
      </w:r>
      <w:hyperlink r:id="rId5" w:history="1">
        <w:r w:rsidRPr="009D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</w:hyperlink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Правил обоснования закупок товаров, работ и услуг для обеспечения государственных и муниципальных нужд».</w:t>
      </w:r>
    </w:p>
    <w:p w:rsidR="009D7B73" w:rsidRPr="009D7B73" w:rsidRDefault="009D7B73" w:rsidP="009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Минэкономразвития России от 2 октября 2013 г. N 567 «</w:t>
      </w:r>
      <w:hyperlink r:id="rId6" w:history="1">
        <w:r w:rsidRPr="009D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</w:hyperlink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Методических </w:t>
      </w:r>
      <w:hyperlink r:id="rId7" w:history="1">
        <w:r w:rsidRPr="009D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рекомендаций</w:t>
        </w:r>
      </w:hyperlink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9D7B73" w:rsidRPr="009D7B73" w:rsidRDefault="009D7B73" w:rsidP="009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Результаты проверок показали, что наибольшая доля выявленных нарушений приходится на нарушения законодательства о контрактной системе в сфере закупок товаров, работ, услуг для обеспечения 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нужд, нарушения организации и ведения бухгалтерского и бюджетного учета, такие как: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требований по обязанности проведения инвентаризации имущества и обязательств перед составлением годовой бюджетной отчетности и смене материально ответственных лиц;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требований по обеспечению правильности отражения хозяйственных операций в регистрах бухгалтерского учета;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требований по расчетам с подотчетными лицами;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 публикации информации о муниципальных контрактах, их изменении, исполнении в реестре контрактов;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применение (отсутствие) нормативных актов о нормировании в сфере закупок;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приемки поставленного товара, выполненной работы или оказанной услуги, а также проведения экспертизы;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 оплаты обязательств, сроков приемки товаров, работ, услуг;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 отражения в документах учета поставленного товара, выполненной работы (ее результата) или оказанной услуги;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обоснования закупок товаров, работ и услуг для обеспечения муниципальных нужд;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методических рекомендаций расчета начальной (максимальной) цены контрактов и (или) отсутствие таких расчетов;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сроков публикации информации об учреждениях на сайте </w:t>
      </w:r>
      <w:hyperlink r:id="rId8" w:history="1">
        <w:proofErr w:type="gramStart"/>
        <w:r w:rsidRPr="009D7B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www.bus.gov.ru</w:t>
        </w:r>
      </w:hyperlink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Установлены иные нарушения.      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ходе реализации контрольных мероприятий за 202</w:t>
      </w:r>
      <w:r w:rsidR="00CE45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составлено 1</w:t>
      </w:r>
      <w:r w:rsidR="00CE45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проверок.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Объектам контроля направлено 9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по устранению нарушений бюджетного законодательства, содержащих информацию о выявленных нарушениях, требования о принятии мер по их устранению, а также устранению причин и условий таких нарушений. Копии актов и представлений направлены в адрес учредител</w:t>
      </w:r>
      <w:r w:rsidR="00ED433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(главных распорядителей), в ведении которых находятся заказчики, допустившие нарушения, а также направлены информационные письма с рекомендациями по организации работы по устранению и дальнейшему недопущению нарушений, выявленных в ходе проведения контрольных мероприятий. </w:t>
      </w:r>
    </w:p>
    <w:p w:rsidR="00ED433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Представления органа муниципального финансового контроля объектами контроля исполнены в срок.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</w:t>
      </w:r>
      <w:r w:rsidR="00CE4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контрольным мероприятиям акты и материалы проверок направлены в контрольно-ревизионный комитет Губернатора Ленинградской области о возбуждении административного производства в отношении должностных лиц заказчика по нарушениям, содержащим признаки администра</w:t>
      </w:r>
      <w:r w:rsidR="00ED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правонарушения части 4 статьи 7.29.3, части 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статьи 7.30, части 2 статьи 7.31, части 1 статьи 7.32.5 КОАП.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 правоохранительные органы и органы прокуратуры информация не направлялась в связи с отсутствием оснований.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Уведомления о применении бюджетных мер принуждения не направлялись в связи с отсутствием оснований.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Протоколы об административных правонарушениях не составлялись</w:t>
      </w:r>
      <w:r w:rsidRPr="009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оснований.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Жалобы и исковые заявления на решения органа контроля, а также жалобы на действия (бездействие) должностных лиц при осуществлении ими полномочий по внутреннему муниципальному финансовому контролю не поступали.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Результаты контрольных мероприятий опубликованы на официальном сайте муниципального образования Тихвинский муниципальный район tikhvin.org и в единой информационной системе в сфере закупок zakupki.gov.ru.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9D7B73" w:rsidRPr="009D7B73" w:rsidRDefault="009D7B73" w:rsidP="009D7B73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финансов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С.А.Суворова</w:t>
      </w:r>
      <w:proofErr w:type="spellEnd"/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C60" w:rsidRDefault="00BE6C60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C60" w:rsidRPr="009D7B73" w:rsidRDefault="00BE6C60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B73">
        <w:rPr>
          <w:rFonts w:ascii="Times New Roman" w:eastAsia="Times New Roman" w:hAnsi="Times New Roman" w:cs="Times New Roman"/>
          <w:sz w:val="20"/>
          <w:szCs w:val="20"/>
          <w:lang w:eastAsia="ru-RU"/>
        </w:rPr>
        <w:t>Дряхлова Елена Юрьевна 8(81367)77801</w:t>
      </w:r>
    </w:p>
    <w:p w:rsidR="009D7B73" w:rsidRPr="009D7B73" w:rsidRDefault="009D7B73" w:rsidP="009D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333" w:rsidRDefault="00ED4333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CE45A9" w:rsidRDefault="00CE45A9" w:rsidP="00A97D1F">
      <w:pPr>
        <w:pStyle w:val="ConsPlusNormal"/>
        <w:jc w:val="center"/>
      </w:pPr>
    </w:p>
    <w:p w:rsidR="00A97D1F" w:rsidRDefault="00A97D1F" w:rsidP="00A97D1F">
      <w:pPr>
        <w:pStyle w:val="ConsPlusNormal"/>
        <w:jc w:val="center"/>
      </w:pPr>
      <w:r>
        <w:lastRenderedPageBreak/>
        <w:t>ОТЧЕТ</w:t>
      </w:r>
    </w:p>
    <w:p w:rsidR="00A97D1F" w:rsidRDefault="00A97D1F" w:rsidP="00A97D1F">
      <w:pPr>
        <w:pStyle w:val="ConsPlusNormal"/>
        <w:jc w:val="center"/>
      </w:pPr>
      <w:r>
        <w:t>о результатах контрольной деятельности органа внутреннего</w:t>
      </w:r>
    </w:p>
    <w:p w:rsidR="00A97D1F" w:rsidRDefault="00A97D1F" w:rsidP="00A97D1F">
      <w:pPr>
        <w:pStyle w:val="ConsPlusNormal"/>
        <w:jc w:val="center"/>
      </w:pPr>
      <w:r>
        <w:t>государственного (муниципального) финансового контроля</w:t>
      </w:r>
    </w:p>
    <w:p w:rsidR="00A97D1F" w:rsidRDefault="00A97D1F" w:rsidP="00A97D1F">
      <w:pPr>
        <w:pStyle w:val="ConsPlusNormal"/>
        <w:jc w:val="both"/>
      </w:pPr>
    </w:p>
    <w:p w:rsidR="00A97D1F" w:rsidRDefault="00A97D1F" w:rsidP="00A97D1F">
      <w:pPr>
        <w:pStyle w:val="ConsPlusNormal"/>
        <w:jc w:val="center"/>
      </w:pPr>
      <w:r>
        <w:t>на 1 января 202</w:t>
      </w:r>
      <w:r w:rsidR="00CE45A9">
        <w:t>4</w:t>
      </w:r>
      <w:r>
        <w:t xml:space="preserve"> г.</w:t>
      </w:r>
    </w:p>
    <w:p w:rsidR="00A97D1F" w:rsidRDefault="00A97D1F" w:rsidP="00A97D1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A97D1F" w:rsidTr="00FA5D25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1F" w:rsidRDefault="00A97D1F" w:rsidP="00FA5D25">
            <w:pPr>
              <w:pStyle w:val="ConsPlusNormal"/>
              <w:jc w:val="center"/>
            </w:pPr>
            <w:r>
              <w:t>КОДЫ</w:t>
            </w:r>
          </w:p>
        </w:tc>
      </w:tr>
      <w:tr w:rsidR="00A97D1F" w:rsidTr="00FA5D25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D1F" w:rsidRDefault="006325AC" w:rsidP="00FA5D25">
            <w:pPr>
              <w:pStyle w:val="ConsPlusNormal"/>
            </w:pPr>
            <w:r>
              <w:t>Комитет финансов администрации Тихвинского района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D1F" w:rsidRDefault="00A97D1F" w:rsidP="00FA5D25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1F" w:rsidRDefault="006325AC" w:rsidP="00ED4333">
            <w:pPr>
              <w:pStyle w:val="ConsPlusNormal"/>
            </w:pPr>
            <w:r>
              <w:t>01.01.202</w:t>
            </w:r>
            <w:r w:rsidR="00CE45A9">
              <w:t>4</w:t>
            </w:r>
          </w:p>
        </w:tc>
      </w:tr>
      <w:tr w:rsidR="00A97D1F" w:rsidTr="00FA5D25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7D1F" w:rsidRDefault="00A97D1F" w:rsidP="00FA5D25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1F" w:rsidRDefault="00A97D1F" w:rsidP="00FA5D25">
            <w:pPr>
              <w:pStyle w:val="ConsPlusNormal"/>
            </w:pPr>
          </w:p>
        </w:tc>
      </w:tr>
      <w:tr w:rsidR="00A97D1F" w:rsidTr="00FA5D25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7D1F" w:rsidRDefault="00A97D1F" w:rsidP="00FA5D25">
            <w:pPr>
              <w:pStyle w:val="ConsPlusNormal"/>
              <w:jc w:val="right"/>
            </w:pPr>
            <w:r>
              <w:t xml:space="preserve">по </w:t>
            </w:r>
            <w:hyperlink r:id="rId9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1F" w:rsidRDefault="006325AC" w:rsidP="00FA5D25">
            <w:pPr>
              <w:pStyle w:val="ConsPlusNormal"/>
            </w:pPr>
            <w:r>
              <w:t>41645000</w:t>
            </w:r>
          </w:p>
        </w:tc>
      </w:tr>
      <w:tr w:rsidR="00A97D1F" w:rsidTr="00FA5D25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1F" w:rsidRDefault="00A97D1F" w:rsidP="00FA5D25">
            <w:pPr>
              <w:pStyle w:val="ConsPlusNormal"/>
            </w:pPr>
          </w:p>
        </w:tc>
      </w:tr>
      <w:tr w:rsidR="00A97D1F" w:rsidTr="00FA5D25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7D1F" w:rsidRDefault="00A97D1F" w:rsidP="00FA5D25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1F" w:rsidRDefault="00CE45A9" w:rsidP="00FA5D25">
            <w:pPr>
              <w:pStyle w:val="ConsPlusNormal"/>
              <w:jc w:val="center"/>
            </w:pPr>
            <w:hyperlink r:id="rId10" w:history="1">
              <w:r w:rsidR="00A97D1F">
                <w:rPr>
                  <w:color w:val="0000FF"/>
                </w:rPr>
                <w:t>384</w:t>
              </w:r>
            </w:hyperlink>
          </w:p>
        </w:tc>
      </w:tr>
    </w:tbl>
    <w:p w:rsidR="00A97D1F" w:rsidRDefault="00A97D1F" w:rsidP="00A97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A97D1F" w:rsidTr="00FA5D25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7D1F" w:rsidRDefault="00A97D1F" w:rsidP="00FA5D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97D1F" w:rsidRDefault="00A97D1F" w:rsidP="00FA5D2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0" w:name="P137"/>
            <w:bookmarkEnd w:id="0"/>
            <w: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D1F" w:rsidRDefault="00CE45A9" w:rsidP="00FA5D25">
            <w:pPr>
              <w:pStyle w:val="ConsPlusNormal"/>
            </w:pPr>
            <w:r>
              <w:t>544 172,1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>из них:</w:t>
            </w:r>
          </w:p>
          <w:p w:rsidR="00A97D1F" w:rsidRDefault="00A97D1F" w:rsidP="00FA5D25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" w:name="P141"/>
            <w:bookmarkEnd w:id="1"/>
            <w:r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CE45A9" w:rsidP="00FA5D25">
            <w:pPr>
              <w:pStyle w:val="ConsPlusNormal"/>
            </w:pPr>
            <w:r>
              <w:t>544 172,1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2" w:name="P144"/>
            <w:bookmarkEnd w:id="2"/>
            <w: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47380" w:rsidP="00FA5D25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3" w:name="P147"/>
            <w:bookmarkEnd w:id="3"/>
            <w: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CE45A9" w:rsidP="00FA5D25">
            <w:pPr>
              <w:pStyle w:val="ConsPlusNormal"/>
            </w:pPr>
            <w:r>
              <w:t>158 584,1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4" w:name="P150"/>
            <w:bookmarkEnd w:id="4"/>
            <w: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CE45A9" w:rsidP="00FA5D25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>из них:</w:t>
            </w:r>
          </w:p>
          <w:p w:rsidR="00A97D1F" w:rsidRDefault="00A97D1F" w:rsidP="00FA5D25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5" w:name="P154"/>
            <w:bookmarkEnd w:id="5"/>
            <w: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CE45A9" w:rsidP="004D5902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6" w:name="P157"/>
            <w:bookmarkEnd w:id="6"/>
            <w:r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47380" w:rsidP="00FA5D25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lastRenderedPageBreak/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7" w:name="P160"/>
            <w:bookmarkEnd w:id="7"/>
            <w:r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47380" w:rsidP="00FA5D25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8" w:name="P163"/>
            <w:bookmarkEnd w:id="8"/>
            <w: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CE45A9" w:rsidP="00FA5D25">
            <w:pPr>
              <w:pStyle w:val="ConsPlusNormal"/>
            </w:pPr>
            <w:r>
              <w:t>17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>в том числе:</w:t>
            </w:r>
          </w:p>
          <w:p w:rsidR="00A97D1F" w:rsidRDefault="00A97D1F" w:rsidP="00FA5D25">
            <w:pPr>
              <w:pStyle w:val="ConsPlusNormal"/>
              <w:ind w:left="283"/>
            </w:pPr>
            <w: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9" w:name="P167"/>
            <w:bookmarkEnd w:id="9"/>
            <w: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CE45A9" w:rsidP="00447380">
            <w:pPr>
              <w:pStyle w:val="ConsPlusNormal"/>
            </w:pPr>
            <w:r>
              <w:t>17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0" w:name="P170"/>
            <w:bookmarkEnd w:id="10"/>
            <w: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60B59" w:rsidP="00FA5D25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1" w:name="P173"/>
            <w:bookmarkEnd w:id="11"/>
            <w: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47380" w:rsidP="00FA5D25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2" w:name="P176"/>
            <w:bookmarkEnd w:id="12"/>
            <w: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47380" w:rsidP="00FA5D25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3" w:name="P179"/>
            <w:bookmarkEnd w:id="13"/>
            <w: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CE45A9" w:rsidP="00FA5D25">
            <w:pPr>
              <w:pStyle w:val="ConsPlusNormal"/>
            </w:pPr>
            <w:r>
              <w:t>17</w:t>
            </w:r>
            <w:bookmarkStart w:id="14" w:name="_GoBack"/>
            <w:bookmarkEnd w:id="14"/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5" w:name="P182"/>
            <w:bookmarkEnd w:id="15"/>
            <w: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BC752A" w:rsidP="00FA5D25">
            <w:pPr>
              <w:pStyle w:val="ConsPlusNormal"/>
            </w:pPr>
            <w:r>
              <w:t>9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6" w:name="P185"/>
            <w:bookmarkEnd w:id="16"/>
            <w: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47380" w:rsidP="00FA5D25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ind w:left="283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7" w:name="P188"/>
            <w:bookmarkEnd w:id="17"/>
            <w: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47380" w:rsidP="00FA5D25">
            <w:pPr>
              <w:pStyle w:val="ConsPlusNormal"/>
            </w:pPr>
            <w:r>
              <w:t>0</w:t>
            </w:r>
          </w:p>
        </w:tc>
      </w:tr>
      <w:tr w:rsidR="00A97D1F" w:rsidTr="00FA5D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  <w: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bookmarkStart w:id="18" w:name="P191"/>
            <w:bookmarkEnd w:id="18"/>
            <w: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447380" w:rsidP="00FA5D25">
            <w:pPr>
              <w:pStyle w:val="ConsPlusNormal"/>
            </w:pPr>
            <w:r>
              <w:t>0</w:t>
            </w:r>
          </w:p>
        </w:tc>
      </w:tr>
    </w:tbl>
    <w:p w:rsidR="00A97D1F" w:rsidRDefault="00A97D1F" w:rsidP="00A97D1F">
      <w:pPr>
        <w:pStyle w:val="ConsPlusNormal"/>
        <w:jc w:val="both"/>
      </w:pPr>
    </w:p>
    <w:p w:rsidR="004D5902" w:rsidRDefault="004D5902" w:rsidP="00A97D1F">
      <w:pPr>
        <w:pStyle w:val="ConsPlusNormal"/>
        <w:jc w:val="both"/>
      </w:pPr>
    </w:p>
    <w:p w:rsidR="004D5902" w:rsidRDefault="004D5902" w:rsidP="00A97D1F">
      <w:pPr>
        <w:pStyle w:val="ConsPlusNormal"/>
        <w:jc w:val="both"/>
      </w:pPr>
    </w:p>
    <w:p w:rsidR="004D5902" w:rsidRDefault="004D5902" w:rsidP="00A97D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A97D1F" w:rsidTr="00FA5D25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A97D1F" w:rsidRDefault="00A97D1F" w:rsidP="00FA5D25">
            <w:pPr>
              <w:pStyle w:val="ConsPlusNormal"/>
              <w:jc w:val="both"/>
            </w:pPr>
            <w:r>
              <w:t>(уполномоченное лицо органа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D1F" w:rsidRDefault="00470476" w:rsidP="00FA5D25">
            <w:pPr>
              <w:pStyle w:val="ConsPlusNormal"/>
            </w:pPr>
            <w:r>
              <w:t>Суворова С.А.</w:t>
            </w:r>
          </w:p>
        </w:tc>
      </w:tr>
      <w:tr w:rsidR="00A97D1F" w:rsidTr="00FA5D25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D1F" w:rsidRDefault="00A97D1F" w:rsidP="00FA5D2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527CE8" w:rsidRDefault="00CE45A9"/>
    <w:sectPr w:rsidR="0052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1F"/>
    <w:rsid w:val="00094BA6"/>
    <w:rsid w:val="000A79E8"/>
    <w:rsid w:val="0014497E"/>
    <w:rsid w:val="001A6CB4"/>
    <w:rsid w:val="00397EDC"/>
    <w:rsid w:val="00447380"/>
    <w:rsid w:val="00460B59"/>
    <w:rsid w:val="00470476"/>
    <w:rsid w:val="004C385E"/>
    <w:rsid w:val="004D5902"/>
    <w:rsid w:val="00505C1F"/>
    <w:rsid w:val="006325AC"/>
    <w:rsid w:val="00651B13"/>
    <w:rsid w:val="008516D5"/>
    <w:rsid w:val="00947DAF"/>
    <w:rsid w:val="009D7B73"/>
    <w:rsid w:val="00A84124"/>
    <w:rsid w:val="00A97D1F"/>
    <w:rsid w:val="00B85374"/>
    <w:rsid w:val="00BC262E"/>
    <w:rsid w:val="00BC752A"/>
    <w:rsid w:val="00BE6C60"/>
    <w:rsid w:val="00C203F2"/>
    <w:rsid w:val="00CE45A9"/>
    <w:rsid w:val="00DC6644"/>
    <w:rsid w:val="00DF2724"/>
    <w:rsid w:val="00EA1FAA"/>
    <w:rsid w:val="00EC457B"/>
    <w:rsid w:val="00EC6295"/>
    <w:rsid w:val="00E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'"/>
  <w:listSeparator w:val=";"/>
  <w15:chartTrackingRefBased/>
  <w15:docId w15:val="{86A9D6CB-A849-4BF1-BF4C-1E78CAA5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F424F095D4518316F1B1052DFCB408CB8FF034872B7AC506324766342F6DF44615AC6B6EA259F5BC37FA098BCD99B3CE8012AAFD5C6005JF1D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47F412A8FF84FED901A85F3A9CFC51A753B0CBAFF7F385757D19769A920E520471CFF76B14B7B3A84E277C991601E7FEA751F0DF9FF4B1qCw5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847F412A8FF84FED901A85F3A9CFC51A753B0CBAFF7F385757D19769A920E520471CFF76B14B7B3A84E277C991601E7FEA751F0DF9FF4B1qCw5L" TargetMode="External"/><Relationship Id="rId10" Type="http://schemas.openxmlformats.org/officeDocument/2006/relationships/hyperlink" Target="consultantplus://offline/ref=7FDFC1192974283BD03D3FF451DF5634C221988571F928FCCDA05530AAF275DCBBA324B13DCE2B438D26CAD0A76E84492CE783C49885B473JEO5N" TargetMode="External"/><Relationship Id="rId4" Type="http://schemas.openxmlformats.org/officeDocument/2006/relationships/hyperlink" Target="consultantplus://offline/ref=737392E48CD5EBD4CA453875B138ABCE7AA2277D58F5EE25078A010CF24E03F71AED8823D044BEC4B4A20B0F886B09D937064629151C30CAO9m2L" TargetMode="External"/><Relationship Id="rId9" Type="http://schemas.openxmlformats.org/officeDocument/2006/relationships/hyperlink" Target="consultantplus://offline/ref=7FDFC1192974283BD03D3FF451DF5634C023908975FD28FCCDA05530AAF275DCA9A37CBD3FCF3C418C339C81E1J3O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Дряхлова</dc:creator>
  <cp:keywords/>
  <dc:description/>
  <cp:lastModifiedBy>Елена Дряхлова</cp:lastModifiedBy>
  <cp:revision>15</cp:revision>
  <cp:lastPrinted>2021-01-20T13:52:00Z</cp:lastPrinted>
  <dcterms:created xsi:type="dcterms:W3CDTF">2022-02-14T13:47:00Z</dcterms:created>
  <dcterms:modified xsi:type="dcterms:W3CDTF">2024-01-19T11:40:00Z</dcterms:modified>
</cp:coreProperties>
</file>