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ТИХВИНСКИЙ МУНИЦИПАЛЬНЫЙ РАЙОН</w:t>
      </w: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СОВЕТ  ДЕПУТАТОВ</w:t>
      </w:r>
      <w:proofErr w:type="gramEnd"/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ТИХВИНСКОГО  РАЙОНА)</w:t>
      </w: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137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19 декабря </w:t>
      </w:r>
      <w:r w:rsidR="00D137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2017 г.                   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01-201</w:t>
      </w: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______________________ № _______</w:t>
      </w: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</w:tblGrid>
      <w:tr w:rsidR="00DE7EDE" w:rsidRPr="00DE7EDE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DE" w:rsidRPr="00DE7EDE" w:rsidRDefault="00DE7EDE" w:rsidP="00DE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Стратегии социально-экономического развития муниципального образования Тихвинский муниципальный район Ленинградской области на период до 2030 года </w:t>
            </w:r>
          </w:p>
        </w:tc>
      </w:tr>
      <w:tr w:rsidR="00DE7EDE" w:rsidRPr="00DE7EDE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DE" w:rsidRPr="00DE7EDE" w:rsidRDefault="00DE7EDE" w:rsidP="00DE7E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 2800 ДО </w:t>
            </w:r>
          </w:p>
        </w:tc>
      </w:tr>
    </w:tbl>
    <w:p w:rsidR="00DE7EDE" w:rsidRPr="00DE7EDE" w:rsidRDefault="00DE7EDE" w:rsidP="00DE7ED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28 июня 2014 года №172-ФЗ «О стратегическом планировании в Российской Федерации»; Федеральным законом от 06 октября 2003 года №131-ФЗ «Об общих принципах местного самоуправления в Российской Федерации» и Уставом муниципального образования Тихвинский муниципальный район Ленинградской области, совет депутатов Тихвинского района 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РЕШИЛ: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1.      Утвердить Стратегию социально-экономического развития муниципального образования Тихвинский муниципальный район Ленинградской области на период до 2030 года (приложение).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Считать утратившим силу решение совета депутатов Тихвинского района </w:t>
      </w:r>
      <w:r w:rsidRPr="00DE7E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25 марта 2009 года №01-483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Концепции социально-экономического развития муниципального образования Тихвинский муниципальный район Ленинградской области на период до 2020 года».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Администрации Тихвинского района в срок до 27 декабря 2017 года утвердить План мероприятий по </w:t>
      </w:r>
      <w:r w:rsidR="00D13742">
        <w:rPr>
          <w:rFonts w:ascii="Times New Roman" w:hAnsi="Times New Roman"/>
          <w:color w:val="000000"/>
          <w:sz w:val="24"/>
          <w:szCs w:val="24"/>
          <w:lang w:eastAsia="ru-RU"/>
        </w:rPr>
        <w:t>реализации Стратегии социально-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экономического развития муниципального образования Тихвинский муниципальный район Ленинградской области на период до 2030 года.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4. Настоящее решение опубликовать в газете «Трудовая слава» и обнародовать в информационно-коммуникационной сети Интернет на официальном сайте Тихвинского района.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5. Решение вступает в силу со дня официального обнародования.</w:t>
      </w: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7EDE" w:rsidRPr="00DE7EDE" w:rsidRDefault="00DE7EDE" w:rsidP="00DE7ED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Тихвинский муниципальный район</w:t>
      </w:r>
    </w:p>
    <w:p w:rsidR="00DE7EDE" w:rsidRPr="00DE7EDE" w:rsidRDefault="00DE7EDE" w:rsidP="00DE7E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Ленинградской области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DE7EDE">
        <w:rPr>
          <w:rFonts w:ascii="Times New Roman" w:hAnsi="Times New Roman"/>
          <w:color w:val="000000"/>
          <w:sz w:val="24"/>
          <w:szCs w:val="24"/>
          <w:lang w:eastAsia="ru-RU"/>
        </w:rPr>
        <w:t>А.В.Лазаревич</w:t>
      </w:r>
      <w:proofErr w:type="spellEnd"/>
    </w:p>
    <w:p w:rsidR="00DE7EDE" w:rsidRPr="00DE7EDE" w:rsidRDefault="00DE7EDE">
      <w:pPr>
        <w:rPr>
          <w:rFonts w:ascii="Times New Roman" w:hAnsi="Times New Roman"/>
          <w:sz w:val="24"/>
          <w:szCs w:val="24"/>
        </w:rPr>
      </w:pPr>
    </w:p>
    <w:p w:rsidR="00DE7EDE" w:rsidRDefault="00DE7EDE"/>
    <w:sectPr w:rsidR="00DE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DE"/>
    <w:rsid w:val="00B62F39"/>
    <w:rsid w:val="00D13742"/>
    <w:rsid w:val="00D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DB5F22-1A45-4F18-A0D8-0DA18C2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Павел Анатольевич</dc:creator>
  <cp:keywords/>
  <dc:description/>
  <cp:lastModifiedBy>Амур Анатолий Владимирович</cp:lastModifiedBy>
  <cp:revision>2</cp:revision>
  <dcterms:created xsi:type="dcterms:W3CDTF">2017-12-25T12:21:00Z</dcterms:created>
  <dcterms:modified xsi:type="dcterms:W3CDTF">2017-12-25T12:21:00Z</dcterms:modified>
</cp:coreProperties>
</file>