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85E" w:rsidRPr="0036464B" w:rsidRDefault="00FD285E" w:rsidP="00B12012">
      <w:pPr>
        <w:ind w:firstLine="708"/>
        <w:jc w:val="center"/>
        <w:rPr>
          <w:b/>
          <w:sz w:val="28"/>
          <w:szCs w:val="28"/>
        </w:rPr>
      </w:pPr>
      <w:r w:rsidRPr="0036464B">
        <w:rPr>
          <w:b/>
          <w:sz w:val="28"/>
          <w:szCs w:val="28"/>
        </w:rPr>
        <w:t>Сводный годовой доклад о ходе реализации и оценке эффективности муниципальных программ Тихвинского городского поселения за 20</w:t>
      </w:r>
      <w:r w:rsidR="00BB2B7E" w:rsidRPr="0036464B">
        <w:rPr>
          <w:b/>
          <w:sz w:val="28"/>
          <w:szCs w:val="28"/>
        </w:rPr>
        <w:t>2</w:t>
      </w:r>
      <w:r w:rsidR="00861EEC" w:rsidRPr="0036464B">
        <w:rPr>
          <w:b/>
          <w:sz w:val="28"/>
          <w:szCs w:val="28"/>
        </w:rPr>
        <w:t>2</w:t>
      </w:r>
      <w:r w:rsidRPr="0036464B">
        <w:rPr>
          <w:b/>
          <w:sz w:val="28"/>
          <w:szCs w:val="28"/>
        </w:rPr>
        <w:t xml:space="preserve"> год</w:t>
      </w:r>
    </w:p>
    <w:p w:rsidR="00FD285E" w:rsidRPr="0036464B" w:rsidRDefault="00FD285E" w:rsidP="00D93907">
      <w:pPr>
        <w:ind w:firstLine="708"/>
        <w:jc w:val="center"/>
        <w:rPr>
          <w:b/>
        </w:rPr>
      </w:pPr>
    </w:p>
    <w:p w:rsidR="00FD285E" w:rsidRPr="0036464B" w:rsidRDefault="00FD285E" w:rsidP="00D93907">
      <w:pPr>
        <w:jc w:val="both"/>
        <w:rPr>
          <w:b/>
        </w:rPr>
      </w:pPr>
      <w:smartTag w:uri="urn:schemas-microsoft-com:office:smarttags" w:element="place">
        <w:r w:rsidRPr="0036464B">
          <w:rPr>
            <w:b/>
            <w:lang w:val="en-US"/>
          </w:rPr>
          <w:t>I</w:t>
        </w:r>
        <w:r w:rsidRPr="0036464B">
          <w:rPr>
            <w:b/>
          </w:rPr>
          <w:t>.</w:t>
        </w:r>
      </w:smartTag>
      <w:r w:rsidRPr="0036464B">
        <w:rPr>
          <w:b/>
        </w:rPr>
        <w:t xml:space="preserve"> Пояснительная записка к отч</w:t>
      </w:r>
      <w:r w:rsidR="00861EEC" w:rsidRPr="0036464B">
        <w:rPr>
          <w:b/>
        </w:rPr>
        <w:t>ё</w:t>
      </w:r>
      <w:r w:rsidRPr="0036464B">
        <w:rPr>
          <w:b/>
        </w:rPr>
        <w:t>ту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36464B">
        <w:rPr>
          <w:b/>
        </w:rPr>
        <w:t>2</w:t>
      </w:r>
      <w:r w:rsidR="00861EEC" w:rsidRPr="0036464B">
        <w:rPr>
          <w:b/>
        </w:rPr>
        <w:t>2</w:t>
      </w:r>
      <w:r w:rsidRPr="0036464B">
        <w:rPr>
          <w:b/>
        </w:rPr>
        <w:t xml:space="preserve"> год</w:t>
      </w:r>
    </w:p>
    <w:p w:rsidR="00FD285E" w:rsidRPr="0036464B" w:rsidRDefault="00FD285E" w:rsidP="00912F84">
      <w:pPr>
        <w:ind w:firstLine="708"/>
        <w:jc w:val="both"/>
      </w:pPr>
    </w:p>
    <w:p w:rsidR="00FD285E" w:rsidRPr="0036464B" w:rsidRDefault="00FD285E" w:rsidP="00CB681C">
      <w:pPr>
        <w:ind w:firstLine="708"/>
        <w:jc w:val="both"/>
      </w:pPr>
      <w:r w:rsidRPr="0036464B">
        <w:t>В 20</w:t>
      </w:r>
      <w:r w:rsidR="00BB2B7E" w:rsidRPr="0036464B">
        <w:t>2</w:t>
      </w:r>
      <w:r w:rsidR="00C155F4" w:rsidRPr="0036464B">
        <w:t>2</w:t>
      </w:r>
      <w:r w:rsidRPr="0036464B">
        <w:t xml:space="preserve"> году по Тихвинскому городскому поселению предусмотрены к финансированию </w:t>
      </w:r>
      <w:r w:rsidR="00CF4752" w:rsidRPr="0036464B">
        <w:t>1</w:t>
      </w:r>
      <w:r w:rsidR="00C155F4" w:rsidRPr="0036464B">
        <w:t>4</w:t>
      </w:r>
      <w:r w:rsidRPr="0036464B">
        <w:t xml:space="preserve"> муниципальных программ.</w:t>
      </w:r>
    </w:p>
    <w:p w:rsidR="00FD285E" w:rsidRPr="0036464B" w:rsidRDefault="00FD285E" w:rsidP="00FD2B44">
      <w:pPr>
        <w:ind w:firstLine="708"/>
        <w:jc w:val="both"/>
      </w:pPr>
      <w:r w:rsidRPr="0036464B">
        <w:t>За январь-декабрь 20</w:t>
      </w:r>
      <w:r w:rsidR="00BB2B7E" w:rsidRPr="0036464B">
        <w:t>2</w:t>
      </w:r>
      <w:r w:rsidR="00C81757" w:rsidRPr="0036464B">
        <w:t>2</w:t>
      </w:r>
      <w:r w:rsidRPr="0036464B">
        <w:t xml:space="preserve"> года суммарный объ</w:t>
      </w:r>
      <w:r w:rsidR="00C81757" w:rsidRPr="0036464B">
        <w:t>ё</w:t>
      </w:r>
      <w:r w:rsidRPr="0036464B">
        <w:t xml:space="preserve">м финансирования программ в Тихвинском городском поселении составил </w:t>
      </w:r>
      <w:r w:rsidR="00072511" w:rsidRPr="0036464B">
        <w:t>1</w:t>
      </w:r>
      <w:r w:rsidR="00C81757" w:rsidRPr="0036464B">
        <w:t xml:space="preserve"> 237</w:t>
      </w:r>
      <w:r w:rsidR="00072511" w:rsidRPr="0036464B">
        <w:t>,</w:t>
      </w:r>
      <w:r w:rsidR="00C81757" w:rsidRPr="0036464B">
        <w:t>4</w:t>
      </w:r>
      <w:r w:rsidR="00724097">
        <w:t>33</w:t>
      </w:r>
      <w:r w:rsidRPr="0036464B">
        <w:t xml:space="preserve"> млн. руб., (</w:t>
      </w:r>
      <w:r w:rsidR="00072511" w:rsidRPr="0036464B">
        <w:t>9</w:t>
      </w:r>
      <w:r w:rsidR="00C81757" w:rsidRPr="0036464B">
        <w:t>7</w:t>
      </w:r>
      <w:r w:rsidR="00072511" w:rsidRPr="0036464B">
        <w:t>,</w:t>
      </w:r>
      <w:r w:rsidR="00C81757" w:rsidRPr="0036464B">
        <w:t>4</w:t>
      </w:r>
      <w:r w:rsidRPr="0036464B">
        <w:t>% от запланированного годового объ</w:t>
      </w:r>
      <w:r w:rsidR="00C81757" w:rsidRPr="0036464B">
        <w:t>ё</w:t>
      </w:r>
      <w:r w:rsidRPr="0036464B">
        <w:t>ма</w:t>
      </w:r>
      <w:r w:rsidR="00CF4752" w:rsidRPr="0036464B">
        <w:t xml:space="preserve"> </w:t>
      </w:r>
      <w:r w:rsidR="00072511" w:rsidRPr="0036464B">
        <w:t>1</w:t>
      </w:r>
      <w:r w:rsidR="00C81757" w:rsidRPr="0036464B">
        <w:t xml:space="preserve"> 270</w:t>
      </w:r>
      <w:r w:rsidR="00072511" w:rsidRPr="0036464B">
        <w:t>,</w:t>
      </w:r>
      <w:r w:rsidR="00724097">
        <w:t>664</w:t>
      </w:r>
      <w:r w:rsidR="00CF4752" w:rsidRPr="0036464B">
        <w:t xml:space="preserve"> млн. руб.</w:t>
      </w:r>
      <w:r w:rsidRPr="0036464B">
        <w:t xml:space="preserve">).  </w:t>
      </w:r>
    </w:p>
    <w:p w:rsidR="00FD285E" w:rsidRPr="0036464B" w:rsidRDefault="00FD285E" w:rsidP="00FD2B44">
      <w:pPr>
        <w:jc w:val="both"/>
      </w:pPr>
      <w:r w:rsidRPr="0036464B">
        <w:tab/>
        <w:t>Отч</w:t>
      </w:r>
      <w:r w:rsidR="00A13471" w:rsidRPr="0036464B">
        <w:t>ёт</w:t>
      </w:r>
      <w:r w:rsidRPr="0036464B">
        <w:t xml:space="preserve"> о достигнутых значениях целевых показателей и уровне эффективности муниципальных программ Тихвинского городского поселения за 20</w:t>
      </w:r>
      <w:r w:rsidR="00BB2B7E" w:rsidRPr="0036464B">
        <w:t>2</w:t>
      </w:r>
      <w:r w:rsidR="00A13471" w:rsidRPr="0036464B">
        <w:t>2</w:t>
      </w:r>
      <w:r w:rsidRPr="0036464B">
        <w:t xml:space="preserve"> год составлен в соответствии с Порядком разработки, реализации и оценки эффективности муниципальных программ Тихвинского района и Тихвинского городского поселения, ут</w:t>
      </w:r>
      <w:r w:rsidR="003436D0" w:rsidRPr="0036464B">
        <w:t>вержд</w:t>
      </w:r>
      <w:r w:rsidR="00A13471" w:rsidRPr="0036464B">
        <w:t>ё</w:t>
      </w:r>
      <w:r w:rsidR="003436D0" w:rsidRPr="0036464B">
        <w:t>нным Постановлением а</w:t>
      </w:r>
      <w:r w:rsidRPr="0036464B">
        <w:t xml:space="preserve">дминистрации от </w:t>
      </w:r>
      <w:r w:rsidR="00A13471" w:rsidRPr="0036464B">
        <w:t>25</w:t>
      </w:r>
      <w:r w:rsidRPr="0036464B">
        <w:t>.</w:t>
      </w:r>
      <w:r w:rsidR="00A13471" w:rsidRPr="0036464B">
        <w:t>10</w:t>
      </w:r>
      <w:r w:rsidRPr="0036464B">
        <w:t>.20</w:t>
      </w:r>
      <w:r w:rsidR="009552EF" w:rsidRPr="0036464B">
        <w:t>21</w:t>
      </w:r>
      <w:r w:rsidRPr="0036464B">
        <w:t xml:space="preserve"> г. №</w:t>
      </w:r>
      <w:r w:rsidR="00A13471" w:rsidRPr="0036464B">
        <w:t xml:space="preserve"> </w:t>
      </w:r>
      <w:r w:rsidRPr="0036464B">
        <w:t>01-</w:t>
      </w:r>
      <w:r w:rsidR="00A13471" w:rsidRPr="0036464B">
        <w:t>2056-</w:t>
      </w:r>
      <w:r w:rsidR="009552EF" w:rsidRPr="0036464B">
        <w:t>а.</w:t>
      </w:r>
    </w:p>
    <w:p w:rsidR="00FD285E" w:rsidRPr="0036464B" w:rsidRDefault="00FD285E" w:rsidP="009552EF">
      <w:pPr>
        <w:ind w:firstLine="708"/>
        <w:jc w:val="both"/>
      </w:pPr>
      <w:r w:rsidRPr="0036464B">
        <w:t>В соответствии с Постановлением, ответственными исполнителями муниципальных программ были предоставлены годовые отч</w:t>
      </w:r>
      <w:r w:rsidR="00A13471" w:rsidRPr="0036464B">
        <w:t>ё</w:t>
      </w:r>
      <w:r w:rsidRPr="0036464B">
        <w:t>ты о ходе реализации и оценке эффективности муниципальных программ.</w:t>
      </w:r>
    </w:p>
    <w:p w:rsidR="00FD285E" w:rsidRPr="0036464B" w:rsidRDefault="00FD285E" w:rsidP="009552EF">
      <w:pPr>
        <w:ind w:firstLine="708"/>
        <w:jc w:val="both"/>
      </w:pPr>
      <w:r w:rsidRPr="0036464B">
        <w:t>На основании данных, представленных в годовых отч</w:t>
      </w:r>
      <w:r w:rsidR="00EE5984" w:rsidRPr="0036464B">
        <w:t>ё</w:t>
      </w:r>
      <w:r w:rsidRPr="0036464B">
        <w:t>тах, провед</w:t>
      </w:r>
      <w:r w:rsidR="00EE5984" w:rsidRPr="0036464B">
        <w:t>ё</w:t>
      </w:r>
      <w:r w:rsidRPr="0036464B">
        <w:t xml:space="preserve">н анализ эффективности и результативности муниципальных программ. </w:t>
      </w:r>
    </w:p>
    <w:p w:rsidR="00FD285E" w:rsidRPr="0036464B" w:rsidRDefault="00FD285E" w:rsidP="00912F84">
      <w:pPr>
        <w:ind w:firstLine="708"/>
        <w:jc w:val="both"/>
        <w:rPr>
          <w:b/>
        </w:rPr>
      </w:pPr>
    </w:p>
    <w:p w:rsidR="00FD285E" w:rsidRPr="0036464B" w:rsidRDefault="00FD285E" w:rsidP="00912F84">
      <w:pPr>
        <w:ind w:firstLine="708"/>
        <w:jc w:val="both"/>
        <w:rPr>
          <w:b/>
        </w:rPr>
      </w:pPr>
      <w:r w:rsidRPr="0036464B">
        <w:rPr>
          <w:b/>
        </w:rPr>
        <w:t>Оценка эффективности реализации муниципальных программ проводилась по 2 критериям:</w:t>
      </w:r>
    </w:p>
    <w:p w:rsidR="00FD285E" w:rsidRPr="0036464B" w:rsidRDefault="00FD285E" w:rsidP="00912F84">
      <w:pPr>
        <w:ind w:firstLine="708"/>
        <w:jc w:val="both"/>
      </w:pPr>
      <w:r w:rsidRPr="0036464B">
        <w:t xml:space="preserve">1) </w:t>
      </w:r>
      <w:r w:rsidR="00AB2059" w:rsidRPr="0036464B">
        <w:t xml:space="preserve">оценки </w:t>
      </w:r>
      <w:r w:rsidRPr="0036464B">
        <w:t xml:space="preserve">степени достижения целей и </w:t>
      </w:r>
      <w:r w:rsidR="007F042F" w:rsidRPr="0036464B">
        <w:t xml:space="preserve">решения </w:t>
      </w:r>
      <w:r w:rsidRPr="0036464B">
        <w:t>задач муниципальных программ пут</w:t>
      </w:r>
      <w:r w:rsidR="007F042F" w:rsidRPr="0036464B">
        <w:t>ё</w:t>
      </w:r>
      <w:r w:rsidRPr="0036464B">
        <w:t xml:space="preserve">м сопоставления фактически достигнутых значений индикаторов муниципальных программ с их плановыми значениями; </w:t>
      </w:r>
    </w:p>
    <w:p w:rsidR="00FD285E" w:rsidRPr="0036464B" w:rsidRDefault="00FD285E" w:rsidP="00912F84">
      <w:pPr>
        <w:ind w:firstLine="708"/>
        <w:jc w:val="both"/>
      </w:pPr>
      <w:r w:rsidRPr="0036464B">
        <w:t xml:space="preserve">2) </w:t>
      </w:r>
      <w:r w:rsidR="00AB2059" w:rsidRPr="0036464B">
        <w:rPr>
          <w:vanish/>
          <w:color w:val="000000"/>
        </w:rPr>
        <w:t>#G0</w:t>
      </w:r>
      <w:r w:rsidR="00AB2059" w:rsidRPr="0036464B">
        <w:rPr>
          <w:bCs/>
          <w:color w:val="000000"/>
        </w:rPr>
        <w:t>степени соответствия запланированному уровню затрат и эффективности использования средств местного бюджета и иных источников ресурсного обеспечения муниципальной программы</w:t>
      </w:r>
      <w:r w:rsidR="00AB2059" w:rsidRPr="0036464B">
        <w:rPr>
          <w:color w:val="000000"/>
        </w:rPr>
        <w:t xml:space="preserve"> путём сопоставления фактических и плановых объёмов финансирования муниципальной программы</w:t>
      </w:r>
      <w:r w:rsidRPr="0036464B">
        <w:t xml:space="preserve"> в целом.</w:t>
      </w:r>
    </w:p>
    <w:p w:rsidR="00FD285E" w:rsidRPr="0036464B" w:rsidRDefault="00FD285E" w:rsidP="00476FE8">
      <w:pPr>
        <w:ind w:firstLine="708"/>
        <w:jc w:val="both"/>
      </w:pPr>
      <w:r w:rsidRPr="0036464B">
        <w:t>Оценка эффективности программы производилась в соответствии с достигнутыми фактическими значениями:</w:t>
      </w:r>
    </w:p>
    <w:p w:rsidR="00FD285E" w:rsidRPr="0036464B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b/>
        </w:rPr>
      </w:pPr>
      <w:r w:rsidRPr="0036464B">
        <w:rPr>
          <w:b/>
        </w:rPr>
        <w:tab/>
      </w: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3366"/>
        <w:gridCol w:w="2909"/>
        <w:gridCol w:w="2828"/>
      </w:tblGrid>
      <w:tr w:rsidR="00FD285E" w:rsidRPr="0036464B" w:rsidTr="00476FE8">
        <w:trPr>
          <w:trHeight w:val="1098"/>
          <w:jc w:val="center"/>
        </w:trPr>
        <w:tc>
          <w:tcPr>
            <w:tcW w:w="447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</w:p>
        </w:tc>
        <w:tc>
          <w:tcPr>
            <w:tcW w:w="3366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Уровень эффективности программы</w:t>
            </w:r>
          </w:p>
        </w:tc>
        <w:tc>
          <w:tcPr>
            <w:tcW w:w="2909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Доля показателей (индикаторов), соответствующих плановым, %</w:t>
            </w:r>
          </w:p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(</w:t>
            </w:r>
            <w:proofErr w:type="spellStart"/>
            <w:r w:rsidRPr="0036464B">
              <w:t>С</w:t>
            </w:r>
            <w:r w:rsidRPr="0036464B">
              <w:rPr>
                <w:vertAlign w:val="subscript"/>
              </w:rPr>
              <w:t>д</w:t>
            </w:r>
            <w:proofErr w:type="spellEnd"/>
            <w:r w:rsidRPr="0036464B">
              <w:rPr>
                <w:vertAlign w:val="subscript"/>
              </w:rPr>
              <w:t xml:space="preserve"> </w:t>
            </w:r>
            <w:r w:rsidRPr="0036464B">
              <w:t xml:space="preserve">= К </w:t>
            </w:r>
            <w:r w:rsidRPr="0036464B">
              <w:rPr>
                <w:vertAlign w:val="subscript"/>
              </w:rPr>
              <w:t>≥95</w:t>
            </w:r>
            <w:r w:rsidRPr="0036464B">
              <w:t>/</w:t>
            </w:r>
            <w:proofErr w:type="spellStart"/>
            <w:r w:rsidRPr="0036464B">
              <w:t>К</w:t>
            </w:r>
            <w:r w:rsidRPr="0036464B">
              <w:rPr>
                <w:vertAlign w:val="subscript"/>
              </w:rPr>
              <w:t>общ</w:t>
            </w:r>
            <w:proofErr w:type="spellEnd"/>
            <w:r w:rsidRPr="0036464B">
              <w:rPr>
                <w:vertAlign w:val="subscript"/>
              </w:rPr>
              <w:t xml:space="preserve">. </w:t>
            </w:r>
            <w:r w:rsidRPr="0036464B">
              <w:t>х 100%)*</w:t>
            </w:r>
          </w:p>
        </w:tc>
        <w:tc>
          <w:tcPr>
            <w:tcW w:w="2828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Уровень финансирования реализации программы, %</w:t>
            </w:r>
          </w:p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(У</w:t>
            </w:r>
            <w:r w:rsidRPr="0036464B">
              <w:rPr>
                <w:vertAlign w:val="subscript"/>
              </w:rPr>
              <w:t>ф</w:t>
            </w:r>
            <w:r w:rsidRPr="0036464B">
              <w:t xml:space="preserve"> = </w:t>
            </w:r>
            <w:proofErr w:type="spellStart"/>
            <w:r w:rsidRPr="0036464B">
              <w:t>Ф</w:t>
            </w:r>
            <w:r w:rsidRPr="0036464B">
              <w:rPr>
                <w:vertAlign w:val="subscript"/>
              </w:rPr>
              <w:t>ф</w:t>
            </w:r>
            <w:proofErr w:type="spellEnd"/>
            <w:r w:rsidRPr="0036464B">
              <w:t>/</w:t>
            </w:r>
            <w:proofErr w:type="spellStart"/>
            <w:r w:rsidRPr="0036464B">
              <w:t>Ф</w:t>
            </w:r>
            <w:r w:rsidRPr="0036464B">
              <w:rPr>
                <w:vertAlign w:val="subscript"/>
              </w:rPr>
              <w:t>пл</w:t>
            </w:r>
            <w:proofErr w:type="spellEnd"/>
            <w:r w:rsidRPr="0036464B">
              <w:rPr>
                <w:vertAlign w:val="subscript"/>
              </w:rPr>
              <w:t xml:space="preserve"> </w:t>
            </w:r>
            <w:r w:rsidRPr="0036464B">
              <w:t>х 100%)</w:t>
            </w:r>
          </w:p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</w:p>
        </w:tc>
      </w:tr>
      <w:tr w:rsidR="00FD285E" w:rsidRPr="0036464B" w:rsidTr="00476FE8">
        <w:trPr>
          <w:trHeight w:val="270"/>
          <w:jc w:val="center"/>
        </w:trPr>
        <w:tc>
          <w:tcPr>
            <w:tcW w:w="447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1</w:t>
            </w:r>
          </w:p>
        </w:tc>
        <w:tc>
          <w:tcPr>
            <w:tcW w:w="3366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6464B">
              <w:t>высокий</w:t>
            </w:r>
          </w:p>
        </w:tc>
        <w:tc>
          <w:tcPr>
            <w:tcW w:w="2909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≥ 95</w:t>
            </w:r>
          </w:p>
        </w:tc>
        <w:tc>
          <w:tcPr>
            <w:tcW w:w="2828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≥95</w:t>
            </w:r>
          </w:p>
        </w:tc>
      </w:tr>
      <w:tr w:rsidR="00FD285E" w:rsidRPr="0036464B" w:rsidTr="00476FE8">
        <w:trPr>
          <w:trHeight w:val="270"/>
          <w:jc w:val="center"/>
        </w:trPr>
        <w:tc>
          <w:tcPr>
            <w:tcW w:w="447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2</w:t>
            </w:r>
          </w:p>
        </w:tc>
        <w:tc>
          <w:tcPr>
            <w:tcW w:w="3366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6464B">
              <w:t>удовлетворительный</w:t>
            </w:r>
          </w:p>
        </w:tc>
        <w:tc>
          <w:tcPr>
            <w:tcW w:w="2909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≥80</w:t>
            </w:r>
          </w:p>
        </w:tc>
        <w:tc>
          <w:tcPr>
            <w:tcW w:w="2828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≥</w:t>
            </w:r>
            <w:r w:rsidRPr="0036464B">
              <w:rPr>
                <w:lang w:val="en-US"/>
              </w:rPr>
              <w:t>8</w:t>
            </w:r>
            <w:r w:rsidRPr="0036464B">
              <w:t>0</w:t>
            </w:r>
          </w:p>
        </w:tc>
      </w:tr>
      <w:tr w:rsidR="00FD285E" w:rsidRPr="0036464B" w:rsidTr="00476FE8">
        <w:trPr>
          <w:trHeight w:val="293"/>
          <w:jc w:val="center"/>
        </w:trPr>
        <w:tc>
          <w:tcPr>
            <w:tcW w:w="447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t>3</w:t>
            </w:r>
          </w:p>
        </w:tc>
        <w:tc>
          <w:tcPr>
            <w:tcW w:w="3366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both"/>
            </w:pPr>
            <w:r w:rsidRPr="0036464B">
              <w:t>неудовлетворительный</w:t>
            </w:r>
          </w:p>
        </w:tc>
        <w:tc>
          <w:tcPr>
            <w:tcW w:w="2909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rPr>
                <w:lang w:val="en-US"/>
              </w:rPr>
              <w:t>&lt;</w:t>
            </w:r>
            <w:r w:rsidRPr="0036464B">
              <w:t>80</w:t>
            </w:r>
          </w:p>
        </w:tc>
        <w:tc>
          <w:tcPr>
            <w:tcW w:w="2828" w:type="dxa"/>
          </w:tcPr>
          <w:p w:rsidR="00FD285E" w:rsidRPr="0036464B" w:rsidRDefault="00FD285E" w:rsidP="00476FE8">
            <w:pPr>
              <w:widowControl w:val="0"/>
              <w:tabs>
                <w:tab w:val="left" w:pos="284"/>
                <w:tab w:val="left" w:pos="1080"/>
              </w:tabs>
              <w:jc w:val="center"/>
            </w:pPr>
            <w:r w:rsidRPr="0036464B">
              <w:rPr>
                <w:lang w:val="en-US"/>
              </w:rPr>
              <w:t>&lt;8</w:t>
            </w:r>
            <w:r w:rsidRPr="0036464B">
              <w:t>0</w:t>
            </w:r>
          </w:p>
        </w:tc>
      </w:tr>
    </w:tbl>
    <w:p w:rsidR="00FD285E" w:rsidRPr="0036464B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  <w:lang w:val="en-US"/>
        </w:rPr>
      </w:pPr>
    </w:p>
    <w:p w:rsidR="00FD285E" w:rsidRPr="0036464B" w:rsidRDefault="00FD285E" w:rsidP="00476FE8">
      <w:pPr>
        <w:widowControl w:val="0"/>
        <w:tabs>
          <w:tab w:val="left" w:pos="284"/>
          <w:tab w:val="left" w:pos="1080"/>
        </w:tabs>
        <w:jc w:val="both"/>
        <w:rPr>
          <w:i/>
          <w:sz w:val="22"/>
          <w:szCs w:val="22"/>
        </w:rPr>
      </w:pPr>
      <w:r w:rsidRPr="0036464B">
        <w:rPr>
          <w:i/>
          <w:sz w:val="22"/>
          <w:szCs w:val="22"/>
        </w:rPr>
        <w:t>* - при расч</w:t>
      </w:r>
      <w:r w:rsidR="00575DE6" w:rsidRPr="0036464B">
        <w:rPr>
          <w:i/>
          <w:sz w:val="22"/>
          <w:szCs w:val="22"/>
        </w:rPr>
        <w:t>ё</w:t>
      </w:r>
      <w:r w:rsidRPr="0036464B">
        <w:rPr>
          <w:i/>
          <w:sz w:val="22"/>
          <w:szCs w:val="22"/>
        </w:rPr>
        <w:t>те доли индикаторов, соответствующим плановым, в расч</w:t>
      </w:r>
      <w:r w:rsidR="00575DE6" w:rsidRPr="0036464B">
        <w:rPr>
          <w:i/>
          <w:sz w:val="22"/>
          <w:szCs w:val="22"/>
        </w:rPr>
        <w:t>ё</w:t>
      </w:r>
      <w:r w:rsidRPr="0036464B">
        <w:rPr>
          <w:i/>
          <w:sz w:val="22"/>
          <w:szCs w:val="22"/>
        </w:rPr>
        <w:t>т бралось отношение количества индикаторов с достигнутыми фактическими значениями ≥95% к общему количеству индикаторов программы</w:t>
      </w:r>
      <w:r w:rsidR="00575DE6" w:rsidRPr="0036464B">
        <w:rPr>
          <w:i/>
          <w:sz w:val="22"/>
          <w:szCs w:val="22"/>
        </w:rPr>
        <w:t>.</w:t>
      </w:r>
    </w:p>
    <w:p w:rsidR="003436D0" w:rsidRPr="0036464B" w:rsidRDefault="003436D0">
      <w:r w:rsidRPr="0036464B">
        <w:br w:type="page"/>
      </w:r>
    </w:p>
    <w:p w:rsidR="00153C8D" w:rsidRPr="0036464B" w:rsidRDefault="00153C8D" w:rsidP="00C52C64">
      <w:pPr>
        <w:widowControl w:val="0"/>
        <w:tabs>
          <w:tab w:val="left" w:pos="284"/>
          <w:tab w:val="left" w:pos="1080"/>
        </w:tabs>
        <w:ind w:firstLine="709"/>
        <w:jc w:val="both"/>
      </w:pPr>
    </w:p>
    <w:p w:rsidR="00FD285E" w:rsidRPr="0036464B" w:rsidRDefault="00FD285E" w:rsidP="00C52C64">
      <w:pPr>
        <w:widowControl w:val="0"/>
        <w:tabs>
          <w:tab w:val="left" w:pos="284"/>
          <w:tab w:val="left" w:pos="1080"/>
        </w:tabs>
        <w:ind w:firstLine="709"/>
        <w:jc w:val="both"/>
      </w:pPr>
      <w:r w:rsidRPr="0036464B">
        <w:t>В результате провед</w:t>
      </w:r>
      <w:r w:rsidR="00F452F3" w:rsidRPr="0036464B">
        <w:t>ё</w:t>
      </w:r>
      <w:r w:rsidRPr="0036464B">
        <w:t>нной оценки эффективности</w:t>
      </w:r>
      <w:r w:rsidRPr="0036464B">
        <w:rPr>
          <w:bCs/>
        </w:rPr>
        <w:t xml:space="preserve"> муниципальных программ по Тихвинскому городскому поселению</w:t>
      </w:r>
      <w:r w:rsidRPr="0036464B">
        <w:t xml:space="preserve">:  </w:t>
      </w:r>
    </w:p>
    <w:p w:rsidR="00335C79" w:rsidRPr="0036464B" w:rsidRDefault="00335C79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D285E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36464B">
        <w:rPr>
          <w:b/>
          <w:bCs/>
        </w:rPr>
        <w:t xml:space="preserve">Признать степень </w:t>
      </w:r>
      <w:r w:rsidRPr="0036464B">
        <w:rPr>
          <w:b/>
        </w:rPr>
        <w:t>эффективности</w:t>
      </w:r>
      <w:r w:rsidRPr="0036464B">
        <w:rPr>
          <w:b/>
          <w:bCs/>
        </w:rPr>
        <w:t xml:space="preserve"> выполнения следующих программ высокой:</w:t>
      </w:r>
    </w:p>
    <w:p w:rsidR="00DD2767" w:rsidRPr="0036464B" w:rsidRDefault="00DD2767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</w:p>
    <w:p w:rsidR="00F14EF1" w:rsidRPr="0036464B" w:rsidRDefault="00F14EF1" w:rsidP="00F14EF1">
      <w:pPr>
        <w:ind w:firstLine="708"/>
        <w:jc w:val="both"/>
      </w:pPr>
      <w:r w:rsidRPr="0036464B">
        <w:t>1. «Обеспечение качественным жиль</w:t>
      </w:r>
      <w:r w:rsidR="002D24C7" w:rsidRPr="0036464B">
        <w:t>ё</w:t>
      </w:r>
      <w:r w:rsidRPr="0036464B">
        <w:t>м граждан на территории Тихвинского городского поселения»</w:t>
      </w:r>
      <w:r w:rsidRPr="0036464B">
        <w:rPr>
          <w:b/>
        </w:rPr>
        <w:t xml:space="preserve"> </w:t>
      </w:r>
      <w:r w:rsidRPr="0036464B">
        <w:rPr>
          <w:iCs/>
        </w:rPr>
        <w:t>- ответственный исполнитель – комитет жилищно-коммунального хозяйства.</w:t>
      </w:r>
    </w:p>
    <w:p w:rsidR="00072511" w:rsidRPr="0036464B" w:rsidRDefault="00072511" w:rsidP="00072511">
      <w:pPr>
        <w:ind w:firstLine="708"/>
        <w:jc w:val="both"/>
      </w:pPr>
      <w:r w:rsidRPr="0036464B">
        <w:t xml:space="preserve">2. «Развитие сети автомобильных дорог Тихвинского городского поселения» </w:t>
      </w:r>
      <w:r w:rsidRPr="0036464B">
        <w:rPr>
          <w:iCs/>
        </w:rPr>
        <w:t>- ответственный исполнитель – комитет жилищно-коммунального хозяйства.</w:t>
      </w:r>
    </w:p>
    <w:p w:rsidR="003F3D71" w:rsidRPr="0036464B" w:rsidRDefault="00A51199" w:rsidP="003F3D71">
      <w:pPr>
        <w:ind w:firstLine="708"/>
        <w:jc w:val="both"/>
        <w:rPr>
          <w:iCs/>
        </w:rPr>
      </w:pPr>
      <w:r w:rsidRPr="0036464B">
        <w:t>3</w:t>
      </w:r>
      <w:r w:rsidR="003F3D71" w:rsidRPr="0036464B">
        <w:t>. МП «Создание условий для эффективного выполнения органами местного самоуправления своих полномочий на территории Тихвинского городского поселения»</w:t>
      </w:r>
      <w:r w:rsidR="003F3D71" w:rsidRPr="0036464B">
        <w:rPr>
          <w:iCs/>
        </w:rPr>
        <w:t xml:space="preserve"> – ответственный исполнитель – организационный отдел; </w:t>
      </w:r>
    </w:p>
    <w:p w:rsidR="00D70E09" w:rsidRPr="0036464B" w:rsidRDefault="003F3D71" w:rsidP="00AA0604">
      <w:pPr>
        <w:pStyle w:val="a6"/>
        <w:spacing w:after="0"/>
        <w:ind w:firstLine="708"/>
        <w:jc w:val="both"/>
      </w:pPr>
      <w:r w:rsidRPr="0036464B">
        <w:t>4</w:t>
      </w:r>
      <w:r w:rsidR="00D70E09" w:rsidRPr="0036464B">
        <w:t>. МП «Молод</w:t>
      </w:r>
      <w:r w:rsidR="000D6F83" w:rsidRPr="0036464B">
        <w:t>ё</w:t>
      </w:r>
      <w:r w:rsidR="00D70E09" w:rsidRPr="0036464B">
        <w:t>жь Тихвинского городского»</w:t>
      </w:r>
      <w:r w:rsidR="00D70E09" w:rsidRPr="0036464B">
        <w:rPr>
          <w:iCs/>
        </w:rPr>
        <w:t xml:space="preserve"> – ответственный исполнитель – комитет по культуре, спорту и молод</w:t>
      </w:r>
      <w:r w:rsidR="000D6F83" w:rsidRPr="0036464B">
        <w:rPr>
          <w:iCs/>
        </w:rPr>
        <w:t>ё</w:t>
      </w:r>
      <w:r w:rsidR="00D70E09" w:rsidRPr="0036464B">
        <w:rPr>
          <w:iCs/>
        </w:rPr>
        <w:t>жной политике;</w:t>
      </w:r>
    </w:p>
    <w:p w:rsidR="00824B84" w:rsidRPr="0036464B" w:rsidRDefault="003F3D71" w:rsidP="00824B84">
      <w:pPr>
        <w:pStyle w:val="a6"/>
        <w:spacing w:after="0"/>
        <w:ind w:firstLine="708"/>
        <w:jc w:val="both"/>
        <w:rPr>
          <w:iCs/>
        </w:rPr>
      </w:pPr>
      <w:r w:rsidRPr="0036464B">
        <w:t>5</w:t>
      </w:r>
      <w:r w:rsidR="00824B84" w:rsidRPr="0036464B">
        <w:t>. МП «Развитие физической культуры и спорта в Тихвинском городском поселении»</w:t>
      </w:r>
      <w:r w:rsidR="00824B84" w:rsidRPr="0036464B">
        <w:rPr>
          <w:iCs/>
        </w:rPr>
        <w:t xml:space="preserve"> – ответственный исполнитель – комитет по культуре, спорту и молод</w:t>
      </w:r>
      <w:r w:rsidR="00707E32" w:rsidRPr="0036464B">
        <w:rPr>
          <w:iCs/>
        </w:rPr>
        <w:t>ё</w:t>
      </w:r>
      <w:r w:rsidR="00824B84" w:rsidRPr="0036464B">
        <w:rPr>
          <w:iCs/>
        </w:rPr>
        <w:t>жной политике;</w:t>
      </w:r>
    </w:p>
    <w:p w:rsidR="00951C97" w:rsidRPr="0036464B" w:rsidRDefault="00951C97" w:rsidP="00824B84">
      <w:pPr>
        <w:pStyle w:val="a6"/>
        <w:spacing w:after="0"/>
        <w:ind w:firstLine="708"/>
        <w:jc w:val="both"/>
        <w:rPr>
          <w:color w:val="000000"/>
        </w:rPr>
      </w:pPr>
      <w:r w:rsidRPr="0036464B">
        <w:rPr>
          <w:iCs/>
        </w:rPr>
        <w:t xml:space="preserve">6. МП «Безопасность Тихвинского городского поселения"– ответственный исполнитель – </w:t>
      </w:r>
      <w:r w:rsidRPr="0036464B">
        <w:rPr>
          <w:color w:val="000000"/>
        </w:rPr>
        <w:t>отдел безопасности и мобилизационной подготовки.</w:t>
      </w:r>
    </w:p>
    <w:p w:rsidR="00D92A1D" w:rsidRPr="0036464B" w:rsidRDefault="00D92A1D" w:rsidP="00824B84">
      <w:pPr>
        <w:pStyle w:val="a6"/>
        <w:spacing w:after="0"/>
        <w:ind w:firstLine="708"/>
        <w:jc w:val="both"/>
        <w:rPr>
          <w:iCs/>
        </w:rPr>
      </w:pPr>
      <w:r w:rsidRPr="0036464B">
        <w:rPr>
          <w:color w:val="000000"/>
        </w:rPr>
        <w:t xml:space="preserve">7. </w:t>
      </w:r>
      <w:r w:rsidRPr="0036464B">
        <w:t>МП «Повышение безопасности дорожного движения в Тихвинском городском поселении»</w:t>
      </w:r>
      <w:r w:rsidRPr="0036464B">
        <w:rPr>
          <w:iCs/>
        </w:rPr>
        <w:t xml:space="preserve"> - ответственный исполнитель – комитет жилищно-коммунального хозяйства.</w:t>
      </w:r>
    </w:p>
    <w:p w:rsidR="00F038C3" w:rsidRPr="0036464B" w:rsidRDefault="00F038C3" w:rsidP="00824B84">
      <w:pPr>
        <w:pStyle w:val="a6"/>
        <w:spacing w:after="0"/>
        <w:ind w:firstLine="708"/>
        <w:jc w:val="both"/>
        <w:rPr>
          <w:iCs/>
        </w:rPr>
      </w:pPr>
      <w:r w:rsidRPr="0036464B">
        <w:t>8. МП «Развитие международных связей»</w:t>
      </w:r>
      <w:r w:rsidRPr="0036464B">
        <w:rPr>
          <w:iCs/>
        </w:rPr>
        <w:t xml:space="preserve"> – ответственный исполнитель – организационный отдел.</w:t>
      </w:r>
    </w:p>
    <w:p w:rsidR="00500F36" w:rsidRPr="0036464B" w:rsidRDefault="00500F36" w:rsidP="00824B84">
      <w:pPr>
        <w:pStyle w:val="a6"/>
        <w:spacing w:after="0"/>
        <w:ind w:firstLine="708"/>
        <w:jc w:val="both"/>
      </w:pPr>
      <w:r w:rsidRPr="0036464B">
        <w:t>9. МП «Развитие сферы культуры Тихвинского городского поселения»</w:t>
      </w:r>
      <w:r w:rsidRPr="0036464B">
        <w:rPr>
          <w:iCs/>
        </w:rPr>
        <w:t xml:space="preserve"> – ответственный исполнитель – комитет по культуре, спорту и молодёжной политике</w:t>
      </w:r>
    </w:p>
    <w:p w:rsidR="003F3D71" w:rsidRPr="0036464B" w:rsidRDefault="00A51199" w:rsidP="003F3D71">
      <w:pPr>
        <w:ind w:firstLine="708"/>
        <w:jc w:val="both"/>
      </w:pPr>
      <w:r w:rsidRPr="0036464B">
        <w:t xml:space="preserve"> </w:t>
      </w:r>
    </w:p>
    <w:p w:rsidR="00FD285E" w:rsidRPr="0036464B" w:rsidRDefault="00FD285E" w:rsidP="00C52C64">
      <w:pPr>
        <w:widowControl w:val="0"/>
        <w:tabs>
          <w:tab w:val="left" w:pos="284"/>
          <w:tab w:val="left" w:pos="1080"/>
        </w:tabs>
        <w:jc w:val="both"/>
        <w:rPr>
          <w:b/>
          <w:bCs/>
        </w:rPr>
      </w:pPr>
      <w:r w:rsidRPr="0036464B">
        <w:rPr>
          <w:b/>
          <w:bCs/>
        </w:rPr>
        <w:t xml:space="preserve">Признать степень </w:t>
      </w:r>
      <w:r w:rsidRPr="0036464B">
        <w:rPr>
          <w:b/>
        </w:rPr>
        <w:t>эффективности</w:t>
      </w:r>
      <w:r w:rsidRPr="0036464B">
        <w:rPr>
          <w:b/>
          <w:bCs/>
        </w:rPr>
        <w:t xml:space="preserve"> выполнения программ удовлетворительными:</w:t>
      </w:r>
    </w:p>
    <w:p w:rsidR="00AA0604" w:rsidRPr="0036464B" w:rsidRDefault="00AA0604" w:rsidP="008D4B86">
      <w:pPr>
        <w:ind w:firstLine="708"/>
        <w:jc w:val="both"/>
        <w:rPr>
          <w:u w:val="single"/>
        </w:rPr>
      </w:pPr>
    </w:p>
    <w:p w:rsidR="00EF4EF5" w:rsidRPr="0036464B" w:rsidRDefault="000F7988" w:rsidP="00EF4EF5">
      <w:pPr>
        <w:ind w:firstLine="708"/>
        <w:jc w:val="both"/>
      </w:pPr>
      <w:r w:rsidRPr="0036464B">
        <w:rPr>
          <w:u w:val="single"/>
        </w:rPr>
        <w:t xml:space="preserve">1. </w:t>
      </w:r>
      <w:r w:rsidR="00EF4EF5" w:rsidRPr="0036464B">
        <w:rPr>
          <w:u w:val="single"/>
        </w:rPr>
        <w:t>МП «Управление муниципальными финансами Тихвинского городского поселения»</w:t>
      </w:r>
      <w:r w:rsidR="00EF4EF5" w:rsidRPr="0036464B">
        <w:rPr>
          <w:iCs/>
          <w:u w:val="single"/>
        </w:rPr>
        <w:t xml:space="preserve"> </w:t>
      </w:r>
      <w:r w:rsidR="00EF4EF5" w:rsidRPr="0036464B">
        <w:rPr>
          <w:iCs/>
        </w:rPr>
        <w:t>– ответственный исполнитель - комитет финансов.</w:t>
      </w:r>
    </w:p>
    <w:p w:rsidR="00EF4EF5" w:rsidRPr="0036464B" w:rsidRDefault="00EF4EF5" w:rsidP="00EF4EF5">
      <w:pPr>
        <w:ind w:firstLine="708"/>
        <w:jc w:val="both"/>
        <w:rPr>
          <w:b/>
          <w:bCs/>
          <w:u w:val="single"/>
        </w:rPr>
      </w:pPr>
      <w:r w:rsidRPr="0036464B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36464B">
        <w:rPr>
          <w:b/>
        </w:rPr>
        <w:t>–</w:t>
      </w:r>
      <w:r w:rsidR="00096C74" w:rsidRPr="0036464B">
        <w:rPr>
          <w:b/>
        </w:rPr>
        <w:t xml:space="preserve"> </w:t>
      </w:r>
      <w:r w:rsidR="00152A72" w:rsidRPr="0036464B">
        <w:rPr>
          <w:b/>
          <w:i/>
        </w:rPr>
        <w:t>≥</w:t>
      </w:r>
      <w:r w:rsidRPr="0036464B">
        <w:rPr>
          <w:b/>
          <w:i/>
        </w:rPr>
        <w:t>80%</w:t>
      </w:r>
    </w:p>
    <w:p w:rsidR="00EF4EF5" w:rsidRPr="0036464B" w:rsidRDefault="00EF4EF5" w:rsidP="00EF4EF5">
      <w:pPr>
        <w:ind w:firstLine="720"/>
        <w:jc w:val="both"/>
      </w:pPr>
      <w:r w:rsidRPr="0036464B">
        <w:t>Объ</w:t>
      </w:r>
      <w:r w:rsidR="00096C74" w:rsidRPr="0036464B">
        <w:t>ё</w:t>
      </w:r>
      <w:r w:rsidRPr="0036464B">
        <w:t>м финансовых ресурсов, затраченных на реализацию программы составил 1</w:t>
      </w:r>
      <w:r w:rsidR="00096C74" w:rsidRPr="0036464B">
        <w:t>0</w:t>
      </w:r>
      <w:r w:rsidRPr="0036464B">
        <w:t>,</w:t>
      </w:r>
      <w:r w:rsidR="00096C74" w:rsidRPr="0036464B">
        <w:t>4</w:t>
      </w:r>
      <w:r w:rsidR="00152A72">
        <w:t>17</w:t>
      </w:r>
      <w:r w:rsidRPr="0036464B">
        <w:t xml:space="preserve"> тыс. руб. при плановом объ</w:t>
      </w:r>
      <w:r w:rsidR="00096C74" w:rsidRPr="0036464B">
        <w:t>ё</w:t>
      </w:r>
      <w:r w:rsidRPr="0036464B">
        <w:t>ме 1</w:t>
      </w:r>
      <w:r w:rsidR="00096C74" w:rsidRPr="0036464B">
        <w:t>3</w:t>
      </w:r>
      <w:r w:rsidRPr="0036464B">
        <w:t>,</w:t>
      </w:r>
      <w:r w:rsidR="00096C74" w:rsidRPr="0036464B">
        <w:t>0</w:t>
      </w:r>
      <w:r w:rsidRPr="0036464B">
        <w:t xml:space="preserve"> тыс. руб. (</w:t>
      </w:r>
      <w:r w:rsidR="00096C74" w:rsidRPr="0036464B">
        <w:t>80</w:t>
      </w:r>
      <w:r w:rsidR="00152A72">
        <w:t>,1</w:t>
      </w:r>
      <w:r w:rsidRPr="0036464B">
        <w:t xml:space="preserve">%).  </w:t>
      </w:r>
    </w:p>
    <w:p w:rsidR="00EF4EF5" w:rsidRPr="0036464B" w:rsidRDefault="00EF4EF5" w:rsidP="00724097">
      <w:pPr>
        <w:ind w:firstLine="708"/>
        <w:jc w:val="both"/>
      </w:pPr>
      <w:r w:rsidRPr="0036464B">
        <w:rPr>
          <w:b/>
        </w:rPr>
        <w:t xml:space="preserve">Причина: </w:t>
      </w:r>
      <w:r w:rsidRPr="0036464B">
        <w:t xml:space="preserve"> </w:t>
      </w:r>
    </w:p>
    <w:p w:rsidR="00EF4EF5" w:rsidRPr="0036464B" w:rsidRDefault="00EF4EF5" w:rsidP="00EF4EF5">
      <w:pPr>
        <w:autoSpaceDE w:val="0"/>
        <w:autoSpaceDN w:val="0"/>
        <w:adjustRightInd w:val="0"/>
        <w:ind w:firstLine="708"/>
        <w:jc w:val="both"/>
        <w:outlineLvl w:val="0"/>
      </w:pPr>
      <w:r w:rsidRPr="0036464B">
        <w:t xml:space="preserve">Уровень финансирования при планировании ассигнований для оплаты процентов по действующему Соглашению о реструктуризации обязательств (задолженности) по бюджетному кредиту, следует определить 100%, но в соответствии с установленной методикой уровень финансирования составил </w:t>
      </w:r>
      <w:r w:rsidR="00096C74" w:rsidRPr="0036464B">
        <w:t>80</w:t>
      </w:r>
      <w:r w:rsidRPr="0036464B">
        <w:t>%.</w:t>
      </w:r>
    </w:p>
    <w:p w:rsidR="00EF4EF5" w:rsidRPr="0036464B" w:rsidRDefault="00EF4EF5" w:rsidP="00EF4EF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6464B">
        <w:tab/>
        <w:t>В соответствии с заключенным Соглашением проценты за пользование кредитом в текущем финансовом году начисляются за четвертый квартал года, предшествующего текущему финансовому году и четыре квартала текущего финансового года, а оплата процентов за четвертый квартал текущего года производится в первом квартале следующего финансового года</w:t>
      </w:r>
      <w:r w:rsidRPr="0036464B">
        <w:rPr>
          <w:sz w:val="28"/>
          <w:szCs w:val="28"/>
        </w:rPr>
        <w:t>.</w:t>
      </w:r>
    </w:p>
    <w:p w:rsidR="00EF4EF5" w:rsidRPr="0036464B" w:rsidRDefault="00EF4EF5" w:rsidP="00EF4EF5">
      <w:pPr>
        <w:ind w:firstLine="709"/>
        <w:jc w:val="both"/>
        <w:rPr>
          <w:u w:val="single"/>
        </w:rPr>
      </w:pPr>
      <w:r w:rsidRPr="0036464B">
        <w:rPr>
          <w:sz w:val="28"/>
          <w:szCs w:val="28"/>
        </w:rPr>
        <w:t xml:space="preserve"> </w:t>
      </w:r>
      <w:r w:rsidRPr="0036464B">
        <w:rPr>
          <w:b/>
          <w:i/>
        </w:rPr>
        <w:t xml:space="preserve">Уровень достижения показателей </w:t>
      </w:r>
      <w:r w:rsidR="00A04C7C">
        <w:rPr>
          <w:b/>
          <w:i/>
        </w:rPr>
        <w:t xml:space="preserve">целевых индикаторов </w:t>
      </w:r>
      <w:r w:rsidRPr="0036464B">
        <w:rPr>
          <w:b/>
          <w:i/>
        </w:rPr>
        <w:t>– ≥95%.</w:t>
      </w:r>
    </w:p>
    <w:p w:rsidR="00EF4EF5" w:rsidRPr="0036464B" w:rsidRDefault="00EF4EF5" w:rsidP="007D1508">
      <w:pPr>
        <w:ind w:firstLine="709"/>
        <w:jc w:val="both"/>
        <w:rPr>
          <w:u w:val="single"/>
        </w:rPr>
      </w:pPr>
    </w:p>
    <w:p w:rsidR="000F7988" w:rsidRPr="0036464B" w:rsidRDefault="00B326D3" w:rsidP="007D1508">
      <w:pPr>
        <w:ind w:firstLine="709"/>
        <w:jc w:val="both"/>
        <w:rPr>
          <w:bCs/>
        </w:rPr>
      </w:pPr>
      <w:r w:rsidRPr="0036464B">
        <w:rPr>
          <w:u w:val="single"/>
        </w:rPr>
        <w:t xml:space="preserve">2. </w:t>
      </w:r>
      <w:r w:rsidR="000F7988" w:rsidRPr="0036464B">
        <w:rPr>
          <w:u w:val="single"/>
        </w:rPr>
        <w:t>МП «Обеспечение устойчивого функционирования и развития коммунальной и инженерной инфраструктуры в Тихвинском городском поселении»</w:t>
      </w:r>
      <w:r w:rsidR="000F7988" w:rsidRPr="0036464B">
        <w:rPr>
          <w:iCs/>
        </w:rPr>
        <w:t xml:space="preserve"> – ответственный исполнитель - комитет жилищно-коммунального хозяйства.</w:t>
      </w:r>
    </w:p>
    <w:p w:rsidR="000F7988" w:rsidRPr="0036464B" w:rsidRDefault="000F7988" w:rsidP="002A62ED">
      <w:pPr>
        <w:ind w:firstLine="567"/>
        <w:jc w:val="both"/>
        <w:rPr>
          <w:b/>
          <w:bCs/>
          <w:u w:val="single"/>
        </w:rPr>
      </w:pPr>
      <w:r w:rsidRPr="0036464B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36464B">
        <w:rPr>
          <w:b/>
        </w:rPr>
        <w:t xml:space="preserve">– </w:t>
      </w:r>
      <w:r w:rsidR="007D1ED6" w:rsidRPr="0036464B">
        <w:rPr>
          <w:b/>
          <w:i/>
        </w:rPr>
        <w:t xml:space="preserve">≥80%  </w:t>
      </w:r>
    </w:p>
    <w:p w:rsidR="000F7988" w:rsidRPr="0036464B" w:rsidRDefault="000F7988" w:rsidP="002A62ED">
      <w:pPr>
        <w:ind w:firstLine="567"/>
        <w:jc w:val="both"/>
      </w:pPr>
      <w:r w:rsidRPr="0036464B">
        <w:t>Объ</w:t>
      </w:r>
      <w:r w:rsidR="00B326D3" w:rsidRPr="0036464B">
        <w:t>ё</w:t>
      </w:r>
      <w:r w:rsidRPr="0036464B">
        <w:t>м финансовых ресурсов, затраченных на реализацию программы составил 1</w:t>
      </w:r>
      <w:r w:rsidR="00B326D3" w:rsidRPr="0036464B">
        <w:t>02 133,87</w:t>
      </w:r>
      <w:r w:rsidRPr="0036464B">
        <w:t xml:space="preserve"> тыс. руб. при плановом объ</w:t>
      </w:r>
      <w:r w:rsidR="00B326D3" w:rsidRPr="0036464B">
        <w:t>ё</w:t>
      </w:r>
      <w:r w:rsidRPr="0036464B">
        <w:t xml:space="preserve">ме </w:t>
      </w:r>
      <w:r w:rsidR="00B326D3" w:rsidRPr="0036464B">
        <w:t>116 109,85</w:t>
      </w:r>
      <w:r w:rsidRPr="0036464B">
        <w:t xml:space="preserve"> тыс. руб. (</w:t>
      </w:r>
      <w:r w:rsidR="00B326D3" w:rsidRPr="0036464B">
        <w:t>88</w:t>
      </w:r>
      <w:r w:rsidRPr="0036464B">
        <w:t xml:space="preserve">%).  </w:t>
      </w:r>
    </w:p>
    <w:p w:rsidR="00DD2767" w:rsidRDefault="00DD2767" w:rsidP="002A62ED">
      <w:pPr>
        <w:ind w:firstLine="567"/>
        <w:jc w:val="both"/>
        <w:rPr>
          <w:b/>
          <w:i/>
        </w:rPr>
      </w:pPr>
    </w:p>
    <w:p w:rsidR="00DD2767" w:rsidRDefault="00DD2767" w:rsidP="002A62ED">
      <w:pPr>
        <w:ind w:firstLine="567"/>
        <w:jc w:val="both"/>
        <w:rPr>
          <w:b/>
          <w:i/>
        </w:rPr>
      </w:pPr>
    </w:p>
    <w:p w:rsidR="000F7988" w:rsidRPr="0036464B" w:rsidRDefault="000F7988" w:rsidP="002A62ED">
      <w:pPr>
        <w:ind w:firstLine="567"/>
        <w:jc w:val="both"/>
        <w:rPr>
          <w:b/>
          <w:i/>
        </w:rPr>
      </w:pPr>
      <w:r w:rsidRPr="0036464B">
        <w:rPr>
          <w:b/>
          <w:i/>
        </w:rPr>
        <w:t>Уровень достижения показателей</w:t>
      </w:r>
      <w:r w:rsidR="00A04C7C">
        <w:rPr>
          <w:b/>
          <w:i/>
        </w:rPr>
        <w:t xml:space="preserve"> целевых индикаторов</w:t>
      </w:r>
      <w:r w:rsidRPr="0036464B">
        <w:rPr>
          <w:b/>
          <w:i/>
        </w:rPr>
        <w:t xml:space="preserve"> – </w:t>
      </w:r>
      <w:r w:rsidR="004E3699" w:rsidRPr="0036464B">
        <w:rPr>
          <w:b/>
          <w:i/>
        </w:rPr>
        <w:t>≥</w:t>
      </w:r>
      <w:r w:rsidR="00F17BB5" w:rsidRPr="0036464B">
        <w:rPr>
          <w:b/>
          <w:i/>
        </w:rPr>
        <w:t>80% (83%).</w:t>
      </w:r>
    </w:p>
    <w:p w:rsidR="00FA3359" w:rsidRDefault="00F17BB5" w:rsidP="002A62ED">
      <w:pPr>
        <w:ind w:firstLine="567"/>
        <w:jc w:val="both"/>
      </w:pPr>
      <w:r w:rsidRPr="0036464B">
        <w:rPr>
          <w:b/>
        </w:rPr>
        <w:t>Причина</w:t>
      </w:r>
      <w:r w:rsidR="003A7406">
        <w:rPr>
          <w:b/>
        </w:rPr>
        <w:t>:</w:t>
      </w:r>
      <w:r w:rsidR="003A7406" w:rsidRPr="003A7406">
        <w:t xml:space="preserve"> </w:t>
      </w:r>
      <w:r w:rsidR="003A7406" w:rsidRPr="0036464B">
        <w:t xml:space="preserve">Программа оценивается </w:t>
      </w:r>
      <w:r w:rsidR="003A7406">
        <w:t>6</w:t>
      </w:r>
      <w:r w:rsidR="003A7406" w:rsidRPr="0036464B">
        <w:t xml:space="preserve"> целевыми индикаторами измерения достижений, из них не </w:t>
      </w:r>
      <w:r w:rsidR="00DD2767" w:rsidRPr="0036464B">
        <w:t>исполнен:</w:t>
      </w:r>
    </w:p>
    <w:p w:rsidR="00EF4EF5" w:rsidRPr="0036464B" w:rsidRDefault="003A7406" w:rsidP="002A62ED">
      <w:pPr>
        <w:ind w:firstLine="567"/>
        <w:jc w:val="both"/>
        <w:rPr>
          <w:b/>
          <w:i/>
        </w:rPr>
      </w:pPr>
      <w:r w:rsidRPr="0036464B">
        <w:t>-</w:t>
      </w:r>
      <w:r>
        <w:t xml:space="preserve"> </w:t>
      </w:r>
      <w:r w:rsidR="00FA3359">
        <w:t xml:space="preserve"> п</w:t>
      </w:r>
      <w:r w:rsidR="00F17BB5" w:rsidRPr="0036464B">
        <w:t>роектирование газопроводов</w:t>
      </w:r>
      <w:r w:rsidR="00DD2767">
        <w:t xml:space="preserve"> в связи с тем, что п</w:t>
      </w:r>
      <w:r w:rsidR="00724097">
        <w:t>олномочия по проектированию и строительству газораспределительных сетей в Ленинградской области переданы Единому оператору газификации (ЕОГ) ООО «Газпром газификация».</w:t>
      </w:r>
    </w:p>
    <w:p w:rsidR="00C961C3" w:rsidRPr="00C961C3" w:rsidRDefault="00C961C3" w:rsidP="00C961C3">
      <w:pPr>
        <w:ind w:firstLine="567"/>
        <w:jc w:val="both"/>
      </w:pPr>
      <w:r w:rsidRPr="00C961C3">
        <w:t xml:space="preserve">По итогам года не внесены изменения в муниципальную программу в части объемов бюджетных ассигнований по плановым показателям и сведений о показателях (индикаторах) и их значениях.  </w:t>
      </w:r>
    </w:p>
    <w:p w:rsidR="00EF4EF5" w:rsidRPr="0036464B" w:rsidRDefault="00EF4EF5" w:rsidP="002A62ED">
      <w:pPr>
        <w:ind w:firstLine="567"/>
        <w:jc w:val="both"/>
        <w:rPr>
          <w:b/>
          <w:i/>
        </w:rPr>
      </w:pPr>
    </w:p>
    <w:p w:rsidR="002A62ED" w:rsidRPr="0036464B" w:rsidRDefault="00B04B27" w:rsidP="002A62ED">
      <w:pPr>
        <w:ind w:firstLine="567"/>
        <w:jc w:val="both"/>
      </w:pPr>
      <w:r w:rsidRPr="0036464B">
        <w:rPr>
          <w:u w:val="single"/>
        </w:rPr>
        <w:t>3</w:t>
      </w:r>
      <w:r w:rsidR="002A62ED" w:rsidRPr="0036464B">
        <w:rPr>
          <w:u w:val="single"/>
        </w:rPr>
        <w:t>. МП «Организация благоустройства территории населенных пунктов Тихвинского городского поселения»</w:t>
      </w:r>
      <w:r w:rsidR="002A62ED" w:rsidRPr="0036464B">
        <w:rPr>
          <w:iCs/>
        </w:rPr>
        <w:t xml:space="preserve"> – ответственный исполнитель - комитет жилищно-коммунального хозяйства.</w:t>
      </w:r>
    </w:p>
    <w:p w:rsidR="002A62ED" w:rsidRPr="0036464B" w:rsidRDefault="002A62ED" w:rsidP="002A62ED">
      <w:pPr>
        <w:ind w:firstLine="567"/>
        <w:jc w:val="both"/>
        <w:rPr>
          <w:bCs/>
          <w:u w:val="single"/>
        </w:rPr>
      </w:pPr>
      <w:r w:rsidRPr="0036464B">
        <w:rPr>
          <w:b/>
          <w:i/>
        </w:rPr>
        <w:t xml:space="preserve">Уровень финансирования реализации основных мероприятий муниципальной программы </w:t>
      </w:r>
      <w:r w:rsidRPr="0036464B">
        <w:t xml:space="preserve">– </w:t>
      </w:r>
      <w:r w:rsidR="00086C35" w:rsidRPr="0036464B">
        <w:rPr>
          <w:b/>
          <w:i/>
        </w:rPr>
        <w:t>≥</w:t>
      </w:r>
      <w:r w:rsidR="00B04B27" w:rsidRPr="0036464B">
        <w:rPr>
          <w:b/>
          <w:i/>
        </w:rPr>
        <w:t>95</w:t>
      </w:r>
      <w:r w:rsidR="00086C35" w:rsidRPr="0036464B">
        <w:rPr>
          <w:b/>
          <w:i/>
        </w:rPr>
        <w:t>%</w:t>
      </w:r>
      <w:r w:rsidR="00086C35" w:rsidRPr="0036464B">
        <w:rPr>
          <w:i/>
        </w:rPr>
        <w:t xml:space="preserve">  </w:t>
      </w:r>
    </w:p>
    <w:p w:rsidR="002A62ED" w:rsidRPr="0036464B" w:rsidRDefault="002A62ED" w:rsidP="002A62ED">
      <w:pPr>
        <w:ind w:firstLine="567"/>
        <w:jc w:val="both"/>
      </w:pPr>
      <w:r w:rsidRPr="0036464B">
        <w:t>Объ</w:t>
      </w:r>
      <w:r w:rsidR="00B04B27" w:rsidRPr="0036464B">
        <w:t>ё</w:t>
      </w:r>
      <w:r w:rsidRPr="0036464B">
        <w:t>м финансовых ресурсов, затраченных на реализацию программы составил</w:t>
      </w:r>
      <w:r w:rsidR="00B04B27" w:rsidRPr="0036464B">
        <w:t xml:space="preserve">         </w:t>
      </w:r>
      <w:r w:rsidRPr="0036464B">
        <w:t xml:space="preserve"> </w:t>
      </w:r>
      <w:r w:rsidR="00B04B27" w:rsidRPr="0036464B">
        <w:t>244 322</w:t>
      </w:r>
      <w:r w:rsidRPr="0036464B">
        <w:t>,3 тыс. руб. при плановом объ</w:t>
      </w:r>
      <w:r w:rsidR="00B04B27" w:rsidRPr="0036464B">
        <w:t>ё</w:t>
      </w:r>
      <w:r w:rsidRPr="0036464B">
        <w:t xml:space="preserve">ме </w:t>
      </w:r>
      <w:r w:rsidR="00B04B27" w:rsidRPr="0036464B">
        <w:t>245 959</w:t>
      </w:r>
      <w:r w:rsidRPr="0036464B">
        <w:t xml:space="preserve"> тыс. руб. (9</w:t>
      </w:r>
      <w:r w:rsidR="00B04B27" w:rsidRPr="0036464B">
        <w:t>9,3</w:t>
      </w:r>
      <w:r w:rsidRPr="0036464B">
        <w:t xml:space="preserve">%). </w:t>
      </w:r>
    </w:p>
    <w:p w:rsidR="00B04B27" w:rsidRPr="0036464B" w:rsidRDefault="00B04B27" w:rsidP="00B04B27">
      <w:pPr>
        <w:ind w:firstLine="567"/>
        <w:jc w:val="both"/>
        <w:rPr>
          <w:b/>
        </w:rPr>
      </w:pPr>
      <w:r w:rsidRPr="0036464B">
        <w:rPr>
          <w:b/>
          <w:i/>
        </w:rPr>
        <w:t xml:space="preserve">Уровень достижения показателей </w:t>
      </w:r>
      <w:r w:rsidR="00A04C7C">
        <w:rPr>
          <w:b/>
          <w:i/>
        </w:rPr>
        <w:t xml:space="preserve">целевых индикаторов </w:t>
      </w:r>
      <w:r w:rsidRPr="0036464B">
        <w:rPr>
          <w:b/>
          <w:i/>
        </w:rPr>
        <w:t>– ≥</w:t>
      </w:r>
      <w:r w:rsidRPr="0036464B">
        <w:rPr>
          <w:b/>
        </w:rPr>
        <w:t>80% (84%).</w:t>
      </w:r>
    </w:p>
    <w:p w:rsidR="00DD2767" w:rsidRDefault="006411DD" w:rsidP="00B04B27">
      <w:pPr>
        <w:ind w:firstLine="567"/>
        <w:jc w:val="both"/>
      </w:pPr>
      <w:r w:rsidRPr="0036464B">
        <w:rPr>
          <w:b/>
        </w:rPr>
        <w:t>Причина:</w:t>
      </w:r>
      <w:r w:rsidRPr="0036464B">
        <w:t xml:space="preserve"> Программа оценивается 7 целевыми индикаторами измерения достижений, из них не исполнен 1</w:t>
      </w:r>
      <w:r w:rsidR="00DD2767">
        <w:t>:</w:t>
      </w:r>
    </w:p>
    <w:p w:rsidR="006411DD" w:rsidRPr="0036464B" w:rsidRDefault="00DD2767" w:rsidP="00B04B27">
      <w:pPr>
        <w:ind w:firstLine="567"/>
        <w:jc w:val="both"/>
      </w:pPr>
      <w:r>
        <w:t>- к</w:t>
      </w:r>
      <w:r w:rsidR="006411DD" w:rsidRPr="0036464B">
        <w:rPr>
          <w:bCs/>
        </w:rPr>
        <w:t>оличество созданных мест накопления твёрдых коммунальных отходов</w:t>
      </w:r>
      <w:r w:rsidR="006411DD" w:rsidRPr="0036464B">
        <w:rPr>
          <w:i/>
        </w:rPr>
        <w:t>».</w:t>
      </w:r>
    </w:p>
    <w:p w:rsidR="003A7406" w:rsidRPr="003A7406" w:rsidRDefault="002A62ED" w:rsidP="003A7406">
      <w:pPr>
        <w:ind w:firstLine="567"/>
        <w:jc w:val="both"/>
      </w:pPr>
      <w:r w:rsidRPr="0036464B">
        <w:rPr>
          <w:i/>
        </w:rPr>
        <w:t xml:space="preserve"> </w:t>
      </w:r>
      <w:r w:rsidRPr="0036464B">
        <w:t xml:space="preserve"> </w:t>
      </w:r>
      <w:r w:rsidR="003A7406" w:rsidRPr="003A7406">
        <w:t xml:space="preserve">По итогам года не внесены изменения в муниципальную программу в части сведений о показателях (индикаторах) и их значениях.  </w:t>
      </w:r>
    </w:p>
    <w:p w:rsidR="000F7988" w:rsidRPr="0036464B" w:rsidRDefault="000F7988" w:rsidP="002A62ED">
      <w:pPr>
        <w:ind w:firstLine="567"/>
        <w:jc w:val="both"/>
        <w:rPr>
          <w:b/>
          <w:bCs/>
          <w:color w:val="0070C0"/>
        </w:rPr>
      </w:pPr>
    </w:p>
    <w:p w:rsidR="00FD285E" w:rsidRPr="0036464B" w:rsidRDefault="00FD285E" w:rsidP="00912296">
      <w:pPr>
        <w:jc w:val="both"/>
        <w:rPr>
          <w:b/>
          <w:bCs/>
        </w:rPr>
      </w:pPr>
      <w:r w:rsidRPr="0036464B">
        <w:rPr>
          <w:b/>
          <w:bCs/>
        </w:rPr>
        <w:t xml:space="preserve">Признать степень </w:t>
      </w:r>
      <w:r w:rsidRPr="0036464B">
        <w:rPr>
          <w:b/>
        </w:rPr>
        <w:t>эффективности</w:t>
      </w:r>
      <w:r w:rsidRPr="0036464B">
        <w:rPr>
          <w:b/>
          <w:bCs/>
        </w:rPr>
        <w:t xml:space="preserve"> выполнения программ неудовлетворительными:</w:t>
      </w:r>
    </w:p>
    <w:p w:rsidR="00517142" w:rsidRPr="0036464B" w:rsidRDefault="00517142" w:rsidP="003A0CF7">
      <w:pPr>
        <w:jc w:val="both"/>
        <w:rPr>
          <w:u w:val="single"/>
        </w:rPr>
      </w:pPr>
    </w:p>
    <w:p w:rsidR="006D0A17" w:rsidRPr="0036464B" w:rsidRDefault="00CE77CA" w:rsidP="0052377D">
      <w:pPr>
        <w:ind w:firstLine="567"/>
        <w:jc w:val="both"/>
        <w:rPr>
          <w:iCs/>
          <w:u w:val="single"/>
        </w:rPr>
      </w:pPr>
      <w:r w:rsidRPr="0036464B">
        <w:rPr>
          <w:u w:val="single"/>
        </w:rPr>
        <w:t>1.</w:t>
      </w:r>
      <w:r w:rsidR="00FB2543" w:rsidRPr="0036464B">
        <w:rPr>
          <w:u w:val="single"/>
        </w:rPr>
        <w:t>МП «Муниципальное имущество, земельные ресурсы Тихвинского городского поселения»</w:t>
      </w:r>
      <w:r w:rsidR="00FB2543" w:rsidRPr="0036464B">
        <w:rPr>
          <w:iCs/>
          <w:u w:val="single"/>
        </w:rPr>
        <w:t xml:space="preserve"> – ответственный исполнитель - комитет по упра</w:t>
      </w:r>
      <w:r w:rsidR="003436D0" w:rsidRPr="0036464B">
        <w:rPr>
          <w:iCs/>
          <w:u w:val="single"/>
        </w:rPr>
        <w:t>влению муниципальным имуществом.</w:t>
      </w:r>
    </w:p>
    <w:p w:rsidR="00ED5A35" w:rsidRPr="0036464B" w:rsidRDefault="003A475A" w:rsidP="003A475A">
      <w:pPr>
        <w:ind w:firstLine="708"/>
        <w:jc w:val="both"/>
        <w:rPr>
          <w:b/>
          <w:bCs/>
          <w:sz w:val="20"/>
          <w:szCs w:val="20"/>
          <w:u w:val="single"/>
        </w:rPr>
      </w:pPr>
      <w:r w:rsidRPr="0036464B">
        <w:rPr>
          <w:b/>
          <w:i/>
        </w:rPr>
        <w:t>Уровень финансирования реализации основных мероприятий муниципальной программы</w:t>
      </w:r>
      <w:r w:rsidRPr="0036464B">
        <w:rPr>
          <w:b/>
        </w:rPr>
        <w:t xml:space="preserve"> –</w:t>
      </w:r>
      <w:r w:rsidRPr="0036464B">
        <w:rPr>
          <w:b/>
          <w:i/>
        </w:rPr>
        <w:t xml:space="preserve"> </w:t>
      </w:r>
      <w:r w:rsidR="00ED5A35" w:rsidRPr="0036464B">
        <w:rPr>
          <w:b/>
          <w:i/>
        </w:rPr>
        <w:t>&lt;80%</w:t>
      </w:r>
    </w:p>
    <w:p w:rsidR="00E54343" w:rsidRPr="0036464B" w:rsidRDefault="00FB2543" w:rsidP="00E54343">
      <w:pPr>
        <w:ind w:firstLine="708"/>
        <w:jc w:val="both"/>
      </w:pPr>
      <w:r w:rsidRPr="0036464B">
        <w:t>Объ</w:t>
      </w:r>
      <w:r w:rsidR="00096202" w:rsidRPr="0036464B">
        <w:t>ё</w:t>
      </w:r>
      <w:r w:rsidRPr="0036464B">
        <w:t>м финансовых ресурсов, затр</w:t>
      </w:r>
      <w:r w:rsidR="00ED5A35" w:rsidRPr="0036464B">
        <w:t>аченных на реализацию программы</w:t>
      </w:r>
      <w:r w:rsidRPr="0036464B">
        <w:t xml:space="preserve"> составил </w:t>
      </w:r>
      <w:r w:rsidR="00096202" w:rsidRPr="0036464B">
        <w:t>444,6</w:t>
      </w:r>
      <w:r w:rsidR="009B5C3F" w:rsidRPr="0036464B">
        <w:t xml:space="preserve"> </w:t>
      </w:r>
      <w:r w:rsidRPr="0036464B">
        <w:t>тыс. рублей при плановом объ</w:t>
      </w:r>
      <w:r w:rsidR="00096202" w:rsidRPr="0036464B">
        <w:t>ё</w:t>
      </w:r>
      <w:r w:rsidRPr="0036464B">
        <w:t xml:space="preserve">ме </w:t>
      </w:r>
      <w:r w:rsidR="00096202" w:rsidRPr="0036464B">
        <w:t>89</w:t>
      </w:r>
      <w:r w:rsidR="009B5C3F" w:rsidRPr="0036464B">
        <w:t>0,</w:t>
      </w:r>
      <w:r w:rsidR="00096202" w:rsidRPr="0036464B">
        <w:t>7</w:t>
      </w:r>
      <w:r w:rsidRPr="0036464B">
        <w:rPr>
          <w:b/>
          <w:i/>
          <w:sz w:val="18"/>
          <w:szCs w:val="18"/>
        </w:rPr>
        <w:t xml:space="preserve"> </w:t>
      </w:r>
      <w:r w:rsidRPr="0036464B">
        <w:t xml:space="preserve">тыс. </w:t>
      </w:r>
      <w:r w:rsidR="00E54343" w:rsidRPr="0036464B">
        <w:t>руб. (</w:t>
      </w:r>
      <w:r w:rsidR="00096202" w:rsidRPr="0036464B">
        <w:t>49,9</w:t>
      </w:r>
      <w:r w:rsidR="00E54343" w:rsidRPr="0036464B">
        <w:t xml:space="preserve">%). </w:t>
      </w:r>
    </w:p>
    <w:p w:rsidR="003A475A" w:rsidRPr="0036464B" w:rsidRDefault="00FB2543" w:rsidP="00E54343">
      <w:pPr>
        <w:ind w:firstLine="708"/>
        <w:jc w:val="both"/>
      </w:pPr>
      <w:r w:rsidRPr="0036464B">
        <w:rPr>
          <w:b/>
        </w:rPr>
        <w:t>Причина:</w:t>
      </w:r>
      <w:r w:rsidRPr="0036464B">
        <w:t xml:space="preserve"> </w:t>
      </w:r>
      <w:r w:rsidR="003A475A" w:rsidRPr="0036464B">
        <w:t>невыполнение в полном объ</w:t>
      </w:r>
      <w:r w:rsidR="00F80575" w:rsidRPr="0036464B">
        <w:t>ё</w:t>
      </w:r>
      <w:r w:rsidR="003A475A" w:rsidRPr="0036464B">
        <w:t>ме муниципальных контрактов</w:t>
      </w:r>
      <w:r w:rsidR="00F80575" w:rsidRPr="0036464B">
        <w:t xml:space="preserve"> и </w:t>
      </w:r>
      <w:r w:rsidR="00CB79FB" w:rsidRPr="0036464B">
        <w:t xml:space="preserve">перенос их завершения </w:t>
      </w:r>
      <w:bookmarkStart w:id="0" w:name="_GoBack"/>
      <w:bookmarkEnd w:id="0"/>
      <w:r w:rsidR="001408AC">
        <w:t xml:space="preserve">на </w:t>
      </w:r>
      <w:r w:rsidR="001408AC" w:rsidRPr="0036464B">
        <w:t>2023</w:t>
      </w:r>
      <w:r w:rsidR="001408AC">
        <w:t xml:space="preserve"> год</w:t>
      </w:r>
      <w:r w:rsidR="00CB79FB" w:rsidRPr="0036464B">
        <w:t>.</w:t>
      </w:r>
    </w:p>
    <w:p w:rsidR="00CB79FB" w:rsidRPr="0036464B" w:rsidRDefault="00CB79FB" w:rsidP="00B57EF0">
      <w:pPr>
        <w:ind w:right="-19" w:firstLine="567"/>
        <w:jc w:val="both"/>
        <w:rPr>
          <w:b/>
          <w:i/>
        </w:rPr>
      </w:pPr>
      <w:r w:rsidRPr="0036464B">
        <w:rPr>
          <w:b/>
          <w:i/>
        </w:rPr>
        <w:t>Уровень достижения показателей</w:t>
      </w:r>
      <w:r w:rsidR="00A04C7C" w:rsidRPr="00A04C7C">
        <w:rPr>
          <w:b/>
          <w:i/>
        </w:rPr>
        <w:t xml:space="preserve"> </w:t>
      </w:r>
      <w:r w:rsidR="00A04C7C">
        <w:rPr>
          <w:b/>
          <w:i/>
        </w:rPr>
        <w:t>целевых индикаторов</w:t>
      </w:r>
      <w:r w:rsidRPr="0036464B">
        <w:rPr>
          <w:b/>
          <w:i/>
        </w:rPr>
        <w:t xml:space="preserve"> – </w:t>
      </w:r>
      <w:r w:rsidR="00F80575" w:rsidRPr="0036464B">
        <w:rPr>
          <w:b/>
          <w:i/>
        </w:rPr>
        <w:t>&lt;</w:t>
      </w:r>
      <w:r w:rsidR="00086C35" w:rsidRPr="0036464B">
        <w:rPr>
          <w:b/>
          <w:i/>
        </w:rPr>
        <w:t>80%</w:t>
      </w:r>
      <w:r w:rsidR="00086C35" w:rsidRPr="0036464B">
        <w:rPr>
          <w:i/>
        </w:rPr>
        <w:t xml:space="preserve">  </w:t>
      </w:r>
    </w:p>
    <w:p w:rsidR="00153C8D" w:rsidRPr="0036464B" w:rsidRDefault="00153C8D" w:rsidP="00153C8D">
      <w:pPr>
        <w:ind w:firstLine="567"/>
        <w:jc w:val="both"/>
      </w:pPr>
      <w:r w:rsidRPr="0036464B">
        <w:t>Не д</w:t>
      </w:r>
      <w:r w:rsidRPr="0036464B">
        <w:rPr>
          <w:bCs/>
        </w:rPr>
        <w:t xml:space="preserve">остигнуты </w:t>
      </w:r>
      <w:r w:rsidR="00F80575" w:rsidRPr="0036464B">
        <w:rPr>
          <w:bCs/>
        </w:rPr>
        <w:t>4</w:t>
      </w:r>
      <w:r w:rsidRPr="0036464B">
        <w:rPr>
          <w:bCs/>
        </w:rPr>
        <w:t xml:space="preserve"> из </w:t>
      </w:r>
      <w:r w:rsidR="00F80575" w:rsidRPr="0036464B">
        <w:rPr>
          <w:bCs/>
        </w:rPr>
        <w:t>7</w:t>
      </w:r>
      <w:r w:rsidRPr="0036464B">
        <w:rPr>
          <w:bCs/>
        </w:rPr>
        <w:t xml:space="preserve"> показателей (индикаторов) программы. </w:t>
      </w:r>
    </w:p>
    <w:p w:rsidR="00FA3359" w:rsidRPr="00FA3359" w:rsidRDefault="00FA3359" w:rsidP="003A7406">
      <w:pPr>
        <w:ind w:firstLine="567"/>
        <w:jc w:val="both"/>
      </w:pPr>
      <w:r w:rsidRPr="00FA3359">
        <w:t xml:space="preserve">  - количество объектов недвижимости, сооружений, земельных участков в отношении которых осуществлён государственный кадастровый учёт</w:t>
      </w:r>
      <w:r>
        <w:t>;</w:t>
      </w:r>
    </w:p>
    <w:p w:rsidR="00FA3359" w:rsidRDefault="00FA3359" w:rsidP="003A7406">
      <w:pPr>
        <w:ind w:firstLine="567"/>
        <w:jc w:val="both"/>
      </w:pPr>
      <w:r w:rsidRPr="00FA3359">
        <w:t>- техническая инвентаризация, предоставление сведений, содержащихся в базе учётно-технической документации, выполнение кадастровых работ по постановке (снятию, внесению дополнительных сведений об объекте недвижимого имущества, исправление реестровых ошибок) на государственный кадастровый учёт объектов недвижимости</w:t>
      </w:r>
      <w:r>
        <w:t>;</w:t>
      </w:r>
    </w:p>
    <w:p w:rsidR="00FA3359" w:rsidRDefault="00FA3359" w:rsidP="003A7406">
      <w:pPr>
        <w:ind w:firstLine="567"/>
        <w:jc w:val="both"/>
      </w:pPr>
      <w:r w:rsidRPr="00FA3359">
        <w:t>- количество вынесенных поворотных точек границ земельных участков в натуру</w:t>
      </w:r>
      <w:r>
        <w:t>;</w:t>
      </w:r>
    </w:p>
    <w:p w:rsidR="00FA3359" w:rsidRPr="00FA3359" w:rsidRDefault="00FA3359" w:rsidP="003A7406">
      <w:pPr>
        <w:ind w:firstLine="567"/>
        <w:jc w:val="both"/>
      </w:pPr>
      <w:r w:rsidRPr="00FA3359">
        <w:t>- количество технических паспортов на автомобильные дороги общего пользования.</w:t>
      </w:r>
    </w:p>
    <w:p w:rsidR="00D06EC7" w:rsidRPr="0036464B" w:rsidRDefault="00FB2543" w:rsidP="003A7406">
      <w:pPr>
        <w:ind w:firstLine="567"/>
        <w:jc w:val="both"/>
      </w:pPr>
      <w:r w:rsidRPr="0036464B">
        <w:rPr>
          <w:b/>
        </w:rPr>
        <w:t>Причина:</w:t>
      </w:r>
      <w:r w:rsidR="00D06EC7" w:rsidRPr="0036464B">
        <w:t xml:space="preserve"> та же причина, которая повлияла на стопроцентное освоение средств.</w:t>
      </w:r>
    </w:p>
    <w:p w:rsidR="003A7406" w:rsidRPr="003A7406" w:rsidRDefault="003A7406" w:rsidP="003A7406">
      <w:pPr>
        <w:ind w:firstLine="567"/>
        <w:jc w:val="both"/>
      </w:pPr>
      <w:r w:rsidRPr="0036464B">
        <w:t>По итогам года не внесены изменения в муниципальную программу в части объемов бюджетных ассигнований по плановым показателям</w:t>
      </w:r>
      <w:r>
        <w:t xml:space="preserve"> и </w:t>
      </w:r>
      <w:r w:rsidRPr="003A7406">
        <w:t xml:space="preserve">сведений о показателях (индикаторах) и их значениях.  </w:t>
      </w:r>
    </w:p>
    <w:p w:rsidR="003A7406" w:rsidRPr="0036464B" w:rsidRDefault="003A7406" w:rsidP="003A7406">
      <w:pPr>
        <w:ind w:right="-19" w:firstLine="567"/>
        <w:jc w:val="both"/>
      </w:pPr>
    </w:p>
    <w:p w:rsidR="00C961C3" w:rsidRDefault="00C961C3" w:rsidP="00F769CE">
      <w:pPr>
        <w:ind w:firstLine="567"/>
        <w:jc w:val="both"/>
        <w:rPr>
          <w:u w:val="single"/>
        </w:rPr>
      </w:pPr>
    </w:p>
    <w:p w:rsidR="00C961C3" w:rsidRDefault="00C961C3" w:rsidP="00F769CE">
      <w:pPr>
        <w:ind w:firstLine="567"/>
        <w:jc w:val="both"/>
        <w:rPr>
          <w:u w:val="single"/>
        </w:rPr>
      </w:pPr>
    </w:p>
    <w:p w:rsidR="00C961C3" w:rsidRDefault="00C961C3" w:rsidP="00F769CE">
      <w:pPr>
        <w:ind w:firstLine="567"/>
        <w:jc w:val="both"/>
        <w:rPr>
          <w:u w:val="single"/>
        </w:rPr>
      </w:pPr>
    </w:p>
    <w:p w:rsidR="00C961C3" w:rsidRDefault="00C961C3" w:rsidP="00F769CE">
      <w:pPr>
        <w:ind w:firstLine="567"/>
        <w:jc w:val="both"/>
        <w:rPr>
          <w:u w:val="single"/>
        </w:rPr>
      </w:pPr>
    </w:p>
    <w:p w:rsidR="00C961C3" w:rsidRDefault="00C961C3" w:rsidP="00F769CE">
      <w:pPr>
        <w:ind w:firstLine="567"/>
        <w:jc w:val="both"/>
        <w:rPr>
          <w:u w:val="single"/>
        </w:rPr>
      </w:pPr>
    </w:p>
    <w:p w:rsidR="00F769CE" w:rsidRPr="0036464B" w:rsidRDefault="0052377D" w:rsidP="00F769CE">
      <w:pPr>
        <w:ind w:firstLine="567"/>
        <w:jc w:val="both"/>
        <w:rPr>
          <w:iCs/>
        </w:rPr>
      </w:pPr>
      <w:r w:rsidRPr="0036464B">
        <w:rPr>
          <w:u w:val="single"/>
        </w:rPr>
        <w:lastRenderedPageBreak/>
        <w:t>2</w:t>
      </w:r>
      <w:r w:rsidR="00F769CE" w:rsidRPr="0036464B">
        <w:rPr>
          <w:u w:val="single"/>
        </w:rPr>
        <w:t>. МП «Архитектура и градостроительство в Тихвинском городском поселении</w:t>
      </w:r>
      <w:r w:rsidR="00F769CE" w:rsidRPr="0036464B">
        <w:t>»</w:t>
      </w:r>
      <w:r w:rsidR="00F769CE" w:rsidRPr="0036464B">
        <w:rPr>
          <w:iCs/>
        </w:rPr>
        <w:t xml:space="preserve"> – ответственный исполнитель – отдел архитектуры и</w:t>
      </w:r>
      <w:r w:rsidR="00F769CE" w:rsidRPr="0036464B">
        <w:t xml:space="preserve"> градостроительства.</w:t>
      </w:r>
    </w:p>
    <w:p w:rsidR="00F769CE" w:rsidRPr="0036464B" w:rsidRDefault="00F769CE" w:rsidP="00F769CE">
      <w:pPr>
        <w:ind w:firstLine="567"/>
        <w:jc w:val="both"/>
        <w:rPr>
          <w:i/>
        </w:rPr>
      </w:pPr>
      <w:r w:rsidRPr="0036464B">
        <w:rPr>
          <w:b/>
          <w:i/>
        </w:rPr>
        <w:t>Уровень финансирования реализации основных мероприятий муниципальной программы</w:t>
      </w:r>
      <w:r w:rsidRPr="0036464B">
        <w:rPr>
          <w:b/>
        </w:rPr>
        <w:t xml:space="preserve"> – </w:t>
      </w:r>
      <w:r w:rsidR="00720221" w:rsidRPr="0036464B">
        <w:rPr>
          <w:b/>
          <w:i/>
        </w:rPr>
        <w:t>&lt;</w:t>
      </w:r>
      <w:r w:rsidRPr="0036464B">
        <w:rPr>
          <w:b/>
          <w:i/>
        </w:rPr>
        <w:t>80%</w:t>
      </w:r>
      <w:r w:rsidRPr="0036464B">
        <w:rPr>
          <w:i/>
        </w:rPr>
        <w:t xml:space="preserve">  </w:t>
      </w:r>
    </w:p>
    <w:p w:rsidR="00F769CE" w:rsidRPr="0036464B" w:rsidRDefault="00F769CE" w:rsidP="00F769CE">
      <w:pPr>
        <w:ind w:firstLine="567"/>
        <w:jc w:val="both"/>
      </w:pPr>
      <w:r w:rsidRPr="0036464B">
        <w:t>Объ</w:t>
      </w:r>
      <w:r w:rsidR="00720221" w:rsidRPr="0036464B">
        <w:t>ё</w:t>
      </w:r>
      <w:r w:rsidRPr="0036464B">
        <w:t>м финансовых ресурсов, затраченных на реализацию программы, составил</w:t>
      </w:r>
      <w:r w:rsidR="00720221" w:rsidRPr="0036464B">
        <w:t xml:space="preserve">           </w:t>
      </w:r>
      <w:r w:rsidRPr="0036464B">
        <w:t xml:space="preserve"> </w:t>
      </w:r>
      <w:r w:rsidR="00720221" w:rsidRPr="0036464B">
        <w:t>360</w:t>
      </w:r>
      <w:r w:rsidRPr="0036464B">
        <w:t>,</w:t>
      </w:r>
      <w:r w:rsidR="00720221" w:rsidRPr="0036464B">
        <w:t>0</w:t>
      </w:r>
      <w:r w:rsidRPr="0036464B">
        <w:t xml:space="preserve"> тыс. руб. при плановом объ</w:t>
      </w:r>
      <w:r w:rsidR="00720221" w:rsidRPr="0036464B">
        <w:t>ё</w:t>
      </w:r>
      <w:r w:rsidRPr="0036464B">
        <w:t xml:space="preserve">ме </w:t>
      </w:r>
      <w:r w:rsidR="00720221" w:rsidRPr="0036464B">
        <w:t>933,9</w:t>
      </w:r>
      <w:r w:rsidRPr="0036464B">
        <w:rPr>
          <w:b/>
          <w:i/>
          <w:sz w:val="18"/>
          <w:szCs w:val="18"/>
        </w:rPr>
        <w:t xml:space="preserve"> </w:t>
      </w:r>
      <w:r w:rsidRPr="0036464B">
        <w:t>тыс. руб. (</w:t>
      </w:r>
      <w:r w:rsidR="00720221" w:rsidRPr="0036464B">
        <w:t>60</w:t>
      </w:r>
      <w:r w:rsidRPr="0036464B">
        <w:t xml:space="preserve">%). </w:t>
      </w:r>
    </w:p>
    <w:p w:rsidR="00F769CE" w:rsidRPr="0036464B" w:rsidRDefault="00F769CE" w:rsidP="00F769CE">
      <w:pPr>
        <w:tabs>
          <w:tab w:val="center" w:pos="4677"/>
        </w:tabs>
        <w:ind w:firstLine="567"/>
        <w:jc w:val="both"/>
      </w:pPr>
      <w:r w:rsidRPr="0036464B">
        <w:rPr>
          <w:b/>
        </w:rPr>
        <w:t>Причина:</w:t>
      </w:r>
      <w:r w:rsidRPr="0036464B">
        <w:t xml:space="preserve">    </w:t>
      </w:r>
    </w:p>
    <w:p w:rsidR="00F769CE" w:rsidRPr="0036464B" w:rsidRDefault="00F769CE" w:rsidP="00F769CE">
      <w:pPr>
        <w:tabs>
          <w:tab w:val="center" w:pos="4677"/>
        </w:tabs>
        <w:ind w:firstLine="567"/>
        <w:jc w:val="both"/>
      </w:pPr>
      <w:r w:rsidRPr="0036464B">
        <w:t>- задержка сроков исполнения контрактов по подготовке проекта генерального плана Тихвинского городского поселения и проекта планировки и межевания территории дер. Паголда по независящим от сторон причинам, в связи с участием в согласовании документации третьих лиц (Правительства Ленинградской области, Правительства Российской Федерации).</w:t>
      </w:r>
    </w:p>
    <w:p w:rsidR="00F769CE" w:rsidRPr="0036464B" w:rsidRDefault="00F769CE" w:rsidP="00F769CE">
      <w:pPr>
        <w:tabs>
          <w:tab w:val="center" w:pos="4677"/>
        </w:tabs>
        <w:ind w:firstLine="567"/>
        <w:jc w:val="both"/>
        <w:rPr>
          <w:i/>
        </w:rPr>
      </w:pPr>
      <w:r w:rsidRPr="0036464B">
        <w:rPr>
          <w:b/>
          <w:i/>
        </w:rPr>
        <w:t xml:space="preserve">Уровень достижения показателей </w:t>
      </w:r>
      <w:r w:rsidR="00A04C7C">
        <w:rPr>
          <w:b/>
          <w:i/>
        </w:rPr>
        <w:t xml:space="preserve">целевых индикаторов </w:t>
      </w:r>
      <w:r w:rsidRPr="0036464B">
        <w:rPr>
          <w:b/>
          <w:i/>
        </w:rPr>
        <w:t xml:space="preserve">– </w:t>
      </w:r>
      <w:r w:rsidR="00720221" w:rsidRPr="0036464B">
        <w:rPr>
          <w:b/>
          <w:i/>
        </w:rPr>
        <w:t>&lt;</w:t>
      </w:r>
      <w:r w:rsidRPr="0036464B">
        <w:rPr>
          <w:b/>
          <w:i/>
        </w:rPr>
        <w:t>80%</w:t>
      </w:r>
      <w:r w:rsidRPr="0036464B">
        <w:rPr>
          <w:i/>
        </w:rPr>
        <w:t xml:space="preserve">  </w:t>
      </w:r>
    </w:p>
    <w:p w:rsidR="00F769CE" w:rsidRDefault="00F769CE" w:rsidP="00F769CE">
      <w:pPr>
        <w:tabs>
          <w:tab w:val="center" w:pos="4677"/>
        </w:tabs>
        <w:ind w:firstLine="567"/>
        <w:jc w:val="both"/>
        <w:rPr>
          <w:bCs/>
        </w:rPr>
      </w:pPr>
      <w:r w:rsidRPr="0036464B">
        <w:t xml:space="preserve">Не </w:t>
      </w:r>
      <w:r w:rsidR="00C961C3">
        <w:t>достигнуты</w:t>
      </w:r>
      <w:r w:rsidR="00720221" w:rsidRPr="0036464B">
        <w:rPr>
          <w:bCs/>
        </w:rPr>
        <w:t>2</w:t>
      </w:r>
      <w:r w:rsidRPr="0036464B">
        <w:rPr>
          <w:bCs/>
        </w:rPr>
        <w:t xml:space="preserve"> из </w:t>
      </w:r>
      <w:r w:rsidR="00720221" w:rsidRPr="0036464B">
        <w:rPr>
          <w:bCs/>
        </w:rPr>
        <w:t>5</w:t>
      </w:r>
      <w:r w:rsidRPr="0036464B">
        <w:rPr>
          <w:bCs/>
        </w:rPr>
        <w:t xml:space="preserve"> показателей (индикаторов) программы</w:t>
      </w:r>
      <w:r w:rsidR="000516D3">
        <w:rPr>
          <w:bCs/>
        </w:rPr>
        <w:t>:</w:t>
      </w:r>
      <w:r w:rsidRPr="0036464B">
        <w:rPr>
          <w:bCs/>
        </w:rPr>
        <w:t xml:space="preserve"> </w:t>
      </w:r>
    </w:p>
    <w:p w:rsidR="000516D3" w:rsidRDefault="000516D3" w:rsidP="00F769CE">
      <w:pPr>
        <w:tabs>
          <w:tab w:val="center" w:pos="4677"/>
        </w:tabs>
        <w:ind w:firstLine="567"/>
        <w:jc w:val="both"/>
      </w:pPr>
      <w:r w:rsidRPr="000516D3">
        <w:t xml:space="preserve">- площадь территории поселения, обеспеченная актуализированной </w:t>
      </w:r>
      <w:proofErr w:type="spellStart"/>
      <w:r w:rsidRPr="000516D3">
        <w:t>топоосновой</w:t>
      </w:r>
      <w:proofErr w:type="spellEnd"/>
      <w:r w:rsidRPr="000516D3">
        <w:t xml:space="preserve"> масштаба 1:2000 или 1:500 и документацией по планировке территории</w:t>
      </w:r>
      <w:r>
        <w:t>;</w:t>
      </w:r>
    </w:p>
    <w:p w:rsidR="000516D3" w:rsidRDefault="000516D3" w:rsidP="00F769CE">
      <w:pPr>
        <w:tabs>
          <w:tab w:val="center" w:pos="4677"/>
        </w:tabs>
        <w:ind w:firstLine="567"/>
        <w:jc w:val="both"/>
      </w:pPr>
      <w:r w:rsidRPr="000516D3">
        <w:t>- площадь территории ТГП, в отношении которой разработан и утверждён генеральный план поселения;</w:t>
      </w:r>
    </w:p>
    <w:p w:rsidR="00F769CE" w:rsidRPr="0036464B" w:rsidRDefault="00F769CE" w:rsidP="00C961C3">
      <w:pPr>
        <w:ind w:firstLine="567"/>
        <w:jc w:val="both"/>
      </w:pPr>
      <w:r w:rsidRPr="0036464B">
        <w:rPr>
          <w:b/>
        </w:rPr>
        <w:t xml:space="preserve">Причина: </w:t>
      </w:r>
      <w:r w:rsidRPr="0036464B">
        <w:t>та же причина, которая повлияла на стопроцентное освоение средств.</w:t>
      </w:r>
    </w:p>
    <w:p w:rsidR="000516D3" w:rsidRPr="003A7406" w:rsidRDefault="000516D3" w:rsidP="000516D3">
      <w:pPr>
        <w:ind w:firstLine="567"/>
        <w:jc w:val="both"/>
      </w:pPr>
      <w:r w:rsidRPr="0036464B">
        <w:t>По итогам года не внесены изменения в муниципальную программу в части объемов бюджетных ассигнований по плановым показателям</w:t>
      </w:r>
      <w:r>
        <w:t xml:space="preserve"> и </w:t>
      </w:r>
      <w:r w:rsidRPr="003A7406">
        <w:t xml:space="preserve">сведений о показателях (индикаторах) и их значениях.  </w:t>
      </w:r>
    </w:p>
    <w:p w:rsidR="00912296" w:rsidRPr="0036464B" w:rsidRDefault="00912296" w:rsidP="004D1BD3">
      <w:pPr>
        <w:jc w:val="both"/>
      </w:pPr>
    </w:p>
    <w:p w:rsidR="00FD285E" w:rsidRPr="0036464B" w:rsidRDefault="00FD285E" w:rsidP="004D1BD3">
      <w:pPr>
        <w:jc w:val="both"/>
        <w:rPr>
          <w:b/>
        </w:rPr>
      </w:pPr>
      <w:r w:rsidRPr="0036464B">
        <w:rPr>
          <w:b/>
          <w:lang w:val="en-US"/>
        </w:rPr>
        <w:t>II</w:t>
      </w:r>
      <w:r w:rsidRPr="0036464B">
        <w:rPr>
          <w:b/>
        </w:rPr>
        <w:t>. Результаты оценки эффективности муниципальных программ Тихвинского городского поселения.</w:t>
      </w:r>
      <w:r w:rsidRPr="0036464B">
        <w:rPr>
          <w:rFonts w:ascii="Arial" w:hAnsi="Arial" w:cs="Arial"/>
          <w:b/>
        </w:rPr>
        <w:t xml:space="preserve"> </w:t>
      </w:r>
      <w:r w:rsidRPr="0036464B">
        <w:rPr>
          <w:b/>
        </w:rPr>
        <w:t xml:space="preserve"> </w:t>
      </w:r>
    </w:p>
    <w:p w:rsidR="00FD285E" w:rsidRPr="0036464B" w:rsidRDefault="00FD285E" w:rsidP="00B12012">
      <w:pPr>
        <w:jc w:val="both"/>
        <w:rPr>
          <w:b/>
        </w:rPr>
      </w:pPr>
    </w:p>
    <w:p w:rsidR="00AA0604" w:rsidRPr="0036464B" w:rsidRDefault="00FD285E" w:rsidP="00B12012">
      <w:pPr>
        <w:tabs>
          <w:tab w:val="left" w:pos="6225"/>
        </w:tabs>
        <w:spacing w:after="120"/>
        <w:ind w:firstLine="567"/>
        <w:jc w:val="both"/>
      </w:pPr>
      <w:r w:rsidRPr="0036464B">
        <w:t xml:space="preserve">Результаты оценки по ответственным исполнителям:  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1828"/>
        <w:gridCol w:w="2821"/>
      </w:tblGrid>
      <w:tr w:rsidR="00FD285E" w:rsidRPr="0036464B" w:rsidTr="00C36F5A">
        <w:trPr>
          <w:trHeight w:val="646"/>
        </w:trPr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  <w:p w:rsidR="00FD285E" w:rsidRPr="0036464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Ответственный исполнитель</w:t>
            </w:r>
          </w:p>
        </w:tc>
        <w:tc>
          <w:tcPr>
            <w:tcW w:w="1803" w:type="dxa"/>
          </w:tcPr>
          <w:p w:rsidR="00FD285E" w:rsidRPr="0036464B" w:rsidRDefault="00FD285E" w:rsidP="006A3BBB">
            <w:pPr>
              <w:tabs>
                <w:tab w:val="left" w:pos="6225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Число программ, ед.</w:t>
            </w:r>
          </w:p>
        </w:tc>
        <w:tc>
          <w:tcPr>
            <w:tcW w:w="2783" w:type="dxa"/>
          </w:tcPr>
          <w:p w:rsidR="00FD285E" w:rsidRPr="0036464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Значение уровня эффективности</w:t>
            </w:r>
          </w:p>
        </w:tc>
      </w:tr>
      <w:tr w:rsidR="00FD285E" w:rsidRPr="0036464B" w:rsidTr="00C36F5A"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</w:pPr>
            <w:r w:rsidRPr="0036464B">
              <w:rPr>
                <w:iCs/>
              </w:rPr>
              <w:t>Комитет жилищно-коммунального хозяйства</w:t>
            </w:r>
          </w:p>
        </w:tc>
        <w:tc>
          <w:tcPr>
            <w:tcW w:w="1803" w:type="dxa"/>
          </w:tcPr>
          <w:p w:rsidR="00153C8D" w:rsidRPr="0036464B" w:rsidRDefault="008145B3" w:rsidP="00817ABC">
            <w:pPr>
              <w:tabs>
                <w:tab w:val="left" w:pos="6225"/>
              </w:tabs>
              <w:jc w:val="center"/>
            </w:pPr>
            <w:r w:rsidRPr="0036464B">
              <w:t>3</w:t>
            </w:r>
          </w:p>
          <w:p w:rsidR="00FD285E" w:rsidRPr="0036464B" w:rsidRDefault="00A51199" w:rsidP="00C961C3">
            <w:pPr>
              <w:tabs>
                <w:tab w:val="left" w:pos="6225"/>
              </w:tabs>
              <w:jc w:val="center"/>
              <w:rPr>
                <w:b/>
                <w:lang w:val="en-US"/>
              </w:rPr>
            </w:pPr>
            <w:r w:rsidRPr="0036464B">
              <w:t>2</w:t>
            </w:r>
          </w:p>
        </w:tc>
        <w:tc>
          <w:tcPr>
            <w:tcW w:w="2783" w:type="dxa"/>
          </w:tcPr>
          <w:p w:rsidR="00153C8D" w:rsidRPr="0036464B" w:rsidRDefault="00153C8D" w:rsidP="00817ABC">
            <w:pPr>
              <w:tabs>
                <w:tab w:val="left" w:pos="6225"/>
              </w:tabs>
              <w:jc w:val="both"/>
            </w:pPr>
            <w:r w:rsidRPr="0036464B">
              <w:t>высокий</w:t>
            </w:r>
          </w:p>
          <w:p w:rsidR="00FD285E" w:rsidRPr="0036464B" w:rsidRDefault="00153C8D" w:rsidP="008145B3">
            <w:pPr>
              <w:tabs>
                <w:tab w:val="left" w:pos="6225"/>
              </w:tabs>
              <w:jc w:val="both"/>
            </w:pPr>
            <w:r w:rsidRPr="0036464B">
              <w:t>удовлетворительный</w:t>
            </w:r>
          </w:p>
        </w:tc>
      </w:tr>
      <w:tr w:rsidR="00FD285E" w:rsidRPr="0036464B" w:rsidTr="00C36F5A">
        <w:trPr>
          <w:trHeight w:val="307"/>
        </w:trPr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</w:pPr>
            <w:r w:rsidRPr="0036464B">
              <w:t>Организационный отдел</w:t>
            </w:r>
          </w:p>
        </w:tc>
        <w:tc>
          <w:tcPr>
            <w:tcW w:w="1803" w:type="dxa"/>
          </w:tcPr>
          <w:p w:rsidR="00FD285E" w:rsidRPr="0036464B" w:rsidRDefault="008145B3" w:rsidP="00817ABC">
            <w:pPr>
              <w:tabs>
                <w:tab w:val="left" w:pos="6225"/>
              </w:tabs>
              <w:jc w:val="center"/>
            </w:pPr>
            <w:r w:rsidRPr="0036464B">
              <w:t>2</w:t>
            </w:r>
          </w:p>
          <w:p w:rsidR="00C77F43" w:rsidRPr="0036464B" w:rsidRDefault="00C77F43" w:rsidP="00817ABC">
            <w:pPr>
              <w:tabs>
                <w:tab w:val="left" w:pos="6225"/>
              </w:tabs>
              <w:jc w:val="center"/>
              <w:rPr>
                <w:b/>
              </w:rPr>
            </w:pPr>
          </w:p>
        </w:tc>
        <w:tc>
          <w:tcPr>
            <w:tcW w:w="2783" w:type="dxa"/>
          </w:tcPr>
          <w:p w:rsidR="00FD285E" w:rsidRPr="0036464B" w:rsidRDefault="00153C8D" w:rsidP="008145B3">
            <w:pPr>
              <w:tabs>
                <w:tab w:val="left" w:pos="6225"/>
              </w:tabs>
              <w:jc w:val="both"/>
            </w:pPr>
            <w:r w:rsidRPr="0036464B">
              <w:t xml:space="preserve">высокий </w:t>
            </w:r>
          </w:p>
        </w:tc>
      </w:tr>
      <w:tr w:rsidR="00FD285E" w:rsidRPr="0036464B" w:rsidTr="00C36F5A">
        <w:tc>
          <w:tcPr>
            <w:tcW w:w="4860" w:type="dxa"/>
          </w:tcPr>
          <w:p w:rsidR="00FD285E" w:rsidRPr="0036464B" w:rsidRDefault="00FD285E" w:rsidP="008145B3">
            <w:pPr>
              <w:tabs>
                <w:tab w:val="left" w:pos="6225"/>
              </w:tabs>
            </w:pPr>
            <w:r w:rsidRPr="0036464B">
              <w:t>Комитет по культуре, спорту и молод</w:t>
            </w:r>
            <w:r w:rsidR="008145B3" w:rsidRPr="0036464B">
              <w:t>ё</w:t>
            </w:r>
            <w:r w:rsidRPr="0036464B">
              <w:t>жной политике</w:t>
            </w:r>
          </w:p>
        </w:tc>
        <w:tc>
          <w:tcPr>
            <w:tcW w:w="1803" w:type="dxa"/>
          </w:tcPr>
          <w:p w:rsidR="00FD285E" w:rsidRPr="0036464B" w:rsidRDefault="008145B3" w:rsidP="00817ABC">
            <w:pPr>
              <w:tabs>
                <w:tab w:val="left" w:pos="6225"/>
              </w:tabs>
              <w:jc w:val="center"/>
            </w:pPr>
            <w:r w:rsidRPr="0036464B">
              <w:t>3</w:t>
            </w:r>
          </w:p>
          <w:p w:rsidR="00FD285E" w:rsidRPr="0036464B" w:rsidRDefault="007F1797" w:rsidP="00817ABC">
            <w:pPr>
              <w:tabs>
                <w:tab w:val="left" w:pos="6225"/>
              </w:tabs>
              <w:jc w:val="center"/>
            </w:pPr>
            <w:r w:rsidRPr="0036464B">
              <w:t xml:space="preserve"> </w:t>
            </w:r>
          </w:p>
        </w:tc>
        <w:tc>
          <w:tcPr>
            <w:tcW w:w="2783" w:type="dxa"/>
          </w:tcPr>
          <w:p w:rsidR="00912296" w:rsidRPr="0036464B" w:rsidRDefault="00FD285E" w:rsidP="008145B3">
            <w:pPr>
              <w:tabs>
                <w:tab w:val="left" w:pos="6225"/>
              </w:tabs>
              <w:jc w:val="both"/>
            </w:pPr>
            <w:r w:rsidRPr="0036464B">
              <w:t xml:space="preserve">высокий </w:t>
            </w:r>
            <w:r w:rsidR="007F1797" w:rsidRPr="0036464B">
              <w:rPr>
                <w:b/>
              </w:rPr>
              <w:t xml:space="preserve"> </w:t>
            </w:r>
          </w:p>
        </w:tc>
      </w:tr>
      <w:tr w:rsidR="008145B3" w:rsidRPr="0036464B" w:rsidTr="00C36F5A">
        <w:tc>
          <w:tcPr>
            <w:tcW w:w="4860" w:type="dxa"/>
          </w:tcPr>
          <w:p w:rsidR="008145B3" w:rsidRPr="0036464B" w:rsidRDefault="008145B3" w:rsidP="008145B3">
            <w:pPr>
              <w:tabs>
                <w:tab w:val="left" w:pos="6225"/>
              </w:tabs>
            </w:pPr>
            <w:r w:rsidRPr="0036464B">
              <w:rPr>
                <w:color w:val="000000"/>
              </w:rPr>
              <w:t>Отдел безопасности и мобилизационной подготовки</w:t>
            </w:r>
          </w:p>
        </w:tc>
        <w:tc>
          <w:tcPr>
            <w:tcW w:w="1803" w:type="dxa"/>
          </w:tcPr>
          <w:p w:rsidR="008145B3" w:rsidRPr="0036464B" w:rsidRDefault="008145B3" w:rsidP="00817ABC">
            <w:pPr>
              <w:tabs>
                <w:tab w:val="left" w:pos="6225"/>
              </w:tabs>
              <w:jc w:val="center"/>
            </w:pPr>
            <w:r w:rsidRPr="0036464B">
              <w:t>1</w:t>
            </w:r>
          </w:p>
        </w:tc>
        <w:tc>
          <w:tcPr>
            <w:tcW w:w="2783" w:type="dxa"/>
          </w:tcPr>
          <w:p w:rsidR="008145B3" w:rsidRPr="0036464B" w:rsidRDefault="008145B3" w:rsidP="008145B3">
            <w:pPr>
              <w:tabs>
                <w:tab w:val="left" w:pos="6225"/>
              </w:tabs>
              <w:jc w:val="both"/>
            </w:pPr>
            <w:r w:rsidRPr="0036464B">
              <w:t>высокий</w:t>
            </w:r>
          </w:p>
        </w:tc>
      </w:tr>
      <w:tr w:rsidR="00FD285E" w:rsidRPr="0036464B" w:rsidTr="00C36F5A"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</w:pPr>
            <w:r w:rsidRPr="0036464B">
              <w:t>Комитет финансов</w:t>
            </w:r>
          </w:p>
        </w:tc>
        <w:tc>
          <w:tcPr>
            <w:tcW w:w="1803" w:type="dxa"/>
          </w:tcPr>
          <w:p w:rsidR="00FD285E" w:rsidRPr="0036464B" w:rsidRDefault="00FD285E" w:rsidP="00817ABC">
            <w:pPr>
              <w:tabs>
                <w:tab w:val="left" w:pos="6225"/>
              </w:tabs>
              <w:jc w:val="center"/>
            </w:pPr>
            <w:r w:rsidRPr="0036464B">
              <w:t>1</w:t>
            </w:r>
          </w:p>
        </w:tc>
        <w:tc>
          <w:tcPr>
            <w:tcW w:w="2783" w:type="dxa"/>
          </w:tcPr>
          <w:p w:rsidR="00FD285E" w:rsidRPr="0036464B" w:rsidRDefault="008145B3" w:rsidP="00A528FC">
            <w:pPr>
              <w:tabs>
                <w:tab w:val="left" w:pos="6225"/>
              </w:tabs>
              <w:jc w:val="both"/>
            </w:pPr>
            <w:r w:rsidRPr="0036464B">
              <w:t>удовлетворительный</w:t>
            </w:r>
          </w:p>
        </w:tc>
      </w:tr>
      <w:tr w:rsidR="00FD285E" w:rsidRPr="0036464B" w:rsidTr="00C36F5A"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</w:pPr>
            <w:r w:rsidRPr="0036464B">
              <w:t>Комитет по управлению имуществом</w:t>
            </w:r>
          </w:p>
        </w:tc>
        <w:tc>
          <w:tcPr>
            <w:tcW w:w="1803" w:type="dxa"/>
          </w:tcPr>
          <w:p w:rsidR="00C77F43" w:rsidRPr="0036464B" w:rsidRDefault="00C77F43" w:rsidP="00153C8D">
            <w:pPr>
              <w:tabs>
                <w:tab w:val="left" w:pos="6225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36464B" w:rsidRDefault="00C36F5A" w:rsidP="00C36F5A">
            <w:pPr>
              <w:tabs>
                <w:tab w:val="left" w:pos="6225"/>
              </w:tabs>
              <w:jc w:val="both"/>
              <w:rPr>
                <w:b/>
              </w:rPr>
            </w:pPr>
            <w:r w:rsidRPr="0036464B">
              <w:t>н</w:t>
            </w:r>
            <w:r w:rsidR="00153C8D" w:rsidRPr="0036464B">
              <w:rPr>
                <w:b/>
              </w:rPr>
              <w:t>е</w:t>
            </w:r>
            <w:r w:rsidR="00FD285E" w:rsidRPr="0036464B">
              <w:rPr>
                <w:b/>
              </w:rPr>
              <w:t>удовлетворительны</w:t>
            </w:r>
            <w:r w:rsidRPr="0036464B">
              <w:rPr>
                <w:b/>
              </w:rPr>
              <w:t>й</w:t>
            </w:r>
          </w:p>
        </w:tc>
      </w:tr>
      <w:tr w:rsidR="00FD285E" w:rsidRPr="0036464B" w:rsidTr="00C36F5A">
        <w:tc>
          <w:tcPr>
            <w:tcW w:w="4860" w:type="dxa"/>
          </w:tcPr>
          <w:p w:rsidR="00FD285E" w:rsidRPr="0036464B" w:rsidRDefault="00FD285E" w:rsidP="00817ABC">
            <w:pPr>
              <w:tabs>
                <w:tab w:val="left" w:pos="6225"/>
              </w:tabs>
            </w:pPr>
            <w:r w:rsidRPr="0036464B">
              <w:t>Отдел архитектуры</w:t>
            </w:r>
          </w:p>
        </w:tc>
        <w:tc>
          <w:tcPr>
            <w:tcW w:w="1803" w:type="dxa"/>
          </w:tcPr>
          <w:p w:rsidR="00FD285E" w:rsidRPr="0036464B" w:rsidRDefault="00FD285E" w:rsidP="00817ABC">
            <w:pPr>
              <w:tabs>
                <w:tab w:val="left" w:pos="6225"/>
              </w:tabs>
              <w:jc w:val="center"/>
              <w:rPr>
                <w:b/>
              </w:rPr>
            </w:pPr>
            <w:r w:rsidRPr="0036464B">
              <w:rPr>
                <w:b/>
              </w:rPr>
              <w:t>1</w:t>
            </w:r>
          </w:p>
        </w:tc>
        <w:tc>
          <w:tcPr>
            <w:tcW w:w="2783" w:type="dxa"/>
          </w:tcPr>
          <w:p w:rsidR="00FD285E" w:rsidRPr="0036464B" w:rsidRDefault="008145B3" w:rsidP="008145B3">
            <w:pPr>
              <w:tabs>
                <w:tab w:val="left" w:pos="6225"/>
              </w:tabs>
              <w:jc w:val="both"/>
              <w:rPr>
                <w:b/>
              </w:rPr>
            </w:pPr>
            <w:r w:rsidRPr="0036464B">
              <w:rPr>
                <w:b/>
              </w:rPr>
              <w:t>не</w:t>
            </w:r>
            <w:r w:rsidR="00FD285E" w:rsidRPr="0036464B">
              <w:rPr>
                <w:b/>
              </w:rPr>
              <w:t>удовлетворительный</w:t>
            </w:r>
          </w:p>
        </w:tc>
      </w:tr>
    </w:tbl>
    <w:p w:rsidR="009A48BF" w:rsidRPr="0036464B" w:rsidRDefault="009A48BF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</w:p>
    <w:p w:rsidR="00FD285E" w:rsidRPr="0036464B" w:rsidRDefault="00FD285E" w:rsidP="006A4533">
      <w:pPr>
        <w:tabs>
          <w:tab w:val="left" w:pos="6225"/>
        </w:tabs>
        <w:spacing w:after="120"/>
        <w:ind w:firstLine="567"/>
        <w:jc w:val="both"/>
        <w:rPr>
          <w:b/>
        </w:rPr>
      </w:pPr>
      <w:r w:rsidRPr="0036464B">
        <w:rPr>
          <w:b/>
        </w:rPr>
        <w:t>Итоговые результаты оценки в целом:</w:t>
      </w:r>
    </w:p>
    <w:tbl>
      <w:tblPr>
        <w:tblW w:w="7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7"/>
        <w:gridCol w:w="1518"/>
        <w:gridCol w:w="1600"/>
      </w:tblGrid>
      <w:tr w:rsidR="00FD285E" w:rsidRPr="0036464B" w:rsidTr="006A4533">
        <w:trPr>
          <w:trHeight w:val="903"/>
          <w:jc w:val="center"/>
        </w:trPr>
        <w:tc>
          <w:tcPr>
            <w:tcW w:w="4407" w:type="dxa"/>
            <w:vAlign w:val="center"/>
          </w:tcPr>
          <w:p w:rsidR="00FD285E" w:rsidRPr="0036464B" w:rsidRDefault="00FD285E" w:rsidP="00B12012">
            <w:pPr>
              <w:jc w:val="center"/>
              <w:rPr>
                <w:b/>
              </w:rPr>
            </w:pPr>
            <w:r w:rsidRPr="0036464B">
              <w:rPr>
                <w:b/>
              </w:rPr>
              <w:t>Значение уровня эффективности</w:t>
            </w:r>
          </w:p>
        </w:tc>
        <w:tc>
          <w:tcPr>
            <w:tcW w:w="1518" w:type="dxa"/>
            <w:vAlign w:val="center"/>
          </w:tcPr>
          <w:p w:rsidR="00FD285E" w:rsidRPr="0036464B" w:rsidRDefault="00FD285E" w:rsidP="00B12012">
            <w:pPr>
              <w:jc w:val="center"/>
              <w:rPr>
                <w:b/>
              </w:rPr>
            </w:pPr>
            <w:r w:rsidRPr="0036464B">
              <w:rPr>
                <w:b/>
              </w:rPr>
              <w:t>Число программ, ед.</w:t>
            </w:r>
          </w:p>
        </w:tc>
        <w:tc>
          <w:tcPr>
            <w:tcW w:w="1600" w:type="dxa"/>
            <w:vAlign w:val="center"/>
          </w:tcPr>
          <w:p w:rsidR="00FD285E" w:rsidRPr="0036464B" w:rsidRDefault="00FD285E" w:rsidP="00B12012">
            <w:pPr>
              <w:jc w:val="center"/>
              <w:rPr>
                <w:b/>
              </w:rPr>
            </w:pPr>
          </w:p>
          <w:p w:rsidR="00FD285E" w:rsidRPr="0036464B" w:rsidRDefault="00FD285E" w:rsidP="00B12012">
            <w:pPr>
              <w:jc w:val="center"/>
              <w:rPr>
                <w:b/>
              </w:rPr>
            </w:pPr>
            <w:r w:rsidRPr="0036464B">
              <w:rPr>
                <w:b/>
                <w:bCs/>
              </w:rPr>
              <w:t>В % к итогу</w:t>
            </w:r>
          </w:p>
        </w:tc>
      </w:tr>
      <w:tr w:rsidR="0060004E" w:rsidRPr="0036464B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36464B" w:rsidRDefault="00FD285E" w:rsidP="00996B87">
            <w:pPr>
              <w:jc w:val="center"/>
            </w:pPr>
            <w:r w:rsidRPr="0036464B">
              <w:t>высокий</w:t>
            </w:r>
          </w:p>
        </w:tc>
        <w:tc>
          <w:tcPr>
            <w:tcW w:w="1518" w:type="dxa"/>
          </w:tcPr>
          <w:p w:rsidR="00FD285E" w:rsidRPr="0036464B" w:rsidRDefault="005B73D8" w:rsidP="00996B87">
            <w:pPr>
              <w:jc w:val="center"/>
            </w:pPr>
            <w:r w:rsidRPr="0036464B">
              <w:t>9</w:t>
            </w:r>
          </w:p>
        </w:tc>
        <w:tc>
          <w:tcPr>
            <w:tcW w:w="1600" w:type="dxa"/>
          </w:tcPr>
          <w:p w:rsidR="00FD285E" w:rsidRPr="0036464B" w:rsidRDefault="005B73D8" w:rsidP="009C4ABD">
            <w:pPr>
              <w:jc w:val="center"/>
            </w:pPr>
            <w:r w:rsidRPr="0036464B">
              <w:t>64</w:t>
            </w:r>
          </w:p>
        </w:tc>
      </w:tr>
      <w:tr w:rsidR="0060004E" w:rsidRPr="0036464B" w:rsidTr="00112CC0">
        <w:trPr>
          <w:trHeight w:val="233"/>
          <w:jc w:val="center"/>
        </w:trPr>
        <w:tc>
          <w:tcPr>
            <w:tcW w:w="4407" w:type="dxa"/>
            <w:noWrap/>
          </w:tcPr>
          <w:p w:rsidR="00FD285E" w:rsidRPr="0036464B" w:rsidRDefault="00FD285E" w:rsidP="00996B87">
            <w:pPr>
              <w:jc w:val="center"/>
            </w:pPr>
            <w:r w:rsidRPr="0036464B">
              <w:t>удовлетворительный</w:t>
            </w:r>
          </w:p>
        </w:tc>
        <w:tc>
          <w:tcPr>
            <w:tcW w:w="1518" w:type="dxa"/>
          </w:tcPr>
          <w:p w:rsidR="00FD285E" w:rsidRPr="0036464B" w:rsidRDefault="004D48F9" w:rsidP="00996B87">
            <w:pPr>
              <w:jc w:val="center"/>
            </w:pPr>
            <w:r w:rsidRPr="0036464B">
              <w:t>3</w:t>
            </w:r>
          </w:p>
        </w:tc>
        <w:tc>
          <w:tcPr>
            <w:tcW w:w="1600" w:type="dxa"/>
          </w:tcPr>
          <w:p w:rsidR="00FD285E" w:rsidRPr="0036464B" w:rsidRDefault="004D48F9" w:rsidP="005B73D8">
            <w:pPr>
              <w:jc w:val="center"/>
            </w:pPr>
            <w:r w:rsidRPr="0036464B">
              <w:t>2</w:t>
            </w:r>
            <w:r w:rsidR="005B73D8" w:rsidRPr="0036464B">
              <w:t>2</w:t>
            </w:r>
          </w:p>
        </w:tc>
      </w:tr>
      <w:tr w:rsidR="0060004E" w:rsidRPr="0036464B" w:rsidTr="00112CC0">
        <w:trPr>
          <w:trHeight w:val="221"/>
          <w:jc w:val="center"/>
        </w:trPr>
        <w:tc>
          <w:tcPr>
            <w:tcW w:w="4407" w:type="dxa"/>
            <w:noWrap/>
          </w:tcPr>
          <w:p w:rsidR="00FD285E" w:rsidRPr="0036464B" w:rsidRDefault="00FD285E" w:rsidP="00996B87">
            <w:pPr>
              <w:jc w:val="center"/>
            </w:pPr>
            <w:r w:rsidRPr="0036464B">
              <w:t>неудовлетворительный</w:t>
            </w:r>
          </w:p>
        </w:tc>
        <w:tc>
          <w:tcPr>
            <w:tcW w:w="1518" w:type="dxa"/>
          </w:tcPr>
          <w:p w:rsidR="00FD285E" w:rsidRPr="0036464B" w:rsidRDefault="005B73D8" w:rsidP="00996B87">
            <w:pPr>
              <w:jc w:val="center"/>
            </w:pPr>
            <w:r w:rsidRPr="0036464B">
              <w:t>2</w:t>
            </w:r>
          </w:p>
        </w:tc>
        <w:tc>
          <w:tcPr>
            <w:tcW w:w="1600" w:type="dxa"/>
          </w:tcPr>
          <w:p w:rsidR="00FD285E" w:rsidRPr="0036464B" w:rsidRDefault="005B73D8" w:rsidP="00933B27">
            <w:pPr>
              <w:jc w:val="center"/>
            </w:pPr>
            <w:r w:rsidRPr="0036464B">
              <w:t>14</w:t>
            </w:r>
          </w:p>
        </w:tc>
      </w:tr>
      <w:tr w:rsidR="00FD285E" w:rsidRPr="0036464B" w:rsidTr="00112CC0">
        <w:trPr>
          <w:trHeight w:val="308"/>
          <w:jc w:val="center"/>
        </w:trPr>
        <w:tc>
          <w:tcPr>
            <w:tcW w:w="4407" w:type="dxa"/>
            <w:noWrap/>
            <w:vAlign w:val="center"/>
          </w:tcPr>
          <w:p w:rsidR="00FD285E" w:rsidRPr="0036464B" w:rsidRDefault="00FD285E" w:rsidP="00996B87">
            <w:pPr>
              <w:jc w:val="center"/>
              <w:rPr>
                <w:b/>
              </w:rPr>
            </w:pPr>
            <w:r w:rsidRPr="0036464B">
              <w:rPr>
                <w:b/>
              </w:rPr>
              <w:t>Итого</w:t>
            </w:r>
          </w:p>
        </w:tc>
        <w:tc>
          <w:tcPr>
            <w:tcW w:w="1518" w:type="dxa"/>
          </w:tcPr>
          <w:p w:rsidR="00FD285E" w:rsidRPr="0036464B" w:rsidRDefault="00FD285E" w:rsidP="005B73D8">
            <w:pPr>
              <w:jc w:val="center"/>
              <w:rPr>
                <w:b/>
                <w:bCs/>
              </w:rPr>
            </w:pPr>
            <w:r w:rsidRPr="0036464B">
              <w:rPr>
                <w:b/>
                <w:bCs/>
              </w:rPr>
              <w:t>1</w:t>
            </w:r>
            <w:r w:rsidR="005B73D8" w:rsidRPr="0036464B">
              <w:rPr>
                <w:b/>
                <w:bCs/>
              </w:rPr>
              <w:t>4</w:t>
            </w:r>
          </w:p>
        </w:tc>
        <w:tc>
          <w:tcPr>
            <w:tcW w:w="1600" w:type="dxa"/>
          </w:tcPr>
          <w:p w:rsidR="00FD285E" w:rsidRPr="0036464B" w:rsidRDefault="00FD285E" w:rsidP="00996B87">
            <w:pPr>
              <w:jc w:val="center"/>
              <w:rPr>
                <w:b/>
                <w:bCs/>
              </w:rPr>
            </w:pPr>
            <w:r w:rsidRPr="0036464B">
              <w:rPr>
                <w:b/>
                <w:bCs/>
              </w:rPr>
              <w:t xml:space="preserve">100 </w:t>
            </w:r>
          </w:p>
        </w:tc>
      </w:tr>
    </w:tbl>
    <w:p w:rsidR="00C961C3" w:rsidRDefault="00C961C3" w:rsidP="005F6095">
      <w:pPr>
        <w:rPr>
          <w:i/>
        </w:rPr>
      </w:pPr>
    </w:p>
    <w:p w:rsidR="00FD285E" w:rsidRPr="0036464B" w:rsidRDefault="00FD285E" w:rsidP="005F6095">
      <w:pPr>
        <w:rPr>
          <w:i/>
        </w:rPr>
      </w:pPr>
      <w:r w:rsidRPr="0036464B">
        <w:rPr>
          <w:i/>
        </w:rPr>
        <w:t>Приложение:</w:t>
      </w:r>
    </w:p>
    <w:p w:rsidR="00FD285E" w:rsidRDefault="00FD285E" w:rsidP="007A1D02">
      <w:pPr>
        <w:jc w:val="both"/>
      </w:pPr>
      <w:r w:rsidRPr="0036464B">
        <w:t xml:space="preserve"> Отч</w:t>
      </w:r>
      <w:r w:rsidR="005B73D8" w:rsidRPr="0036464B">
        <w:t>ё</w:t>
      </w:r>
      <w:r w:rsidRPr="0036464B">
        <w:t>т о достигнутых значениях целевых индикаторов, уровне финансирования и уровне эффективности муниципальных программ Тихвинского городского поселения за 20</w:t>
      </w:r>
      <w:r w:rsidR="00933B27" w:rsidRPr="0036464B">
        <w:t>2</w:t>
      </w:r>
      <w:r w:rsidR="005B73D8" w:rsidRPr="0036464B">
        <w:t>2</w:t>
      </w:r>
      <w:r w:rsidRPr="0036464B">
        <w:t xml:space="preserve"> год.</w:t>
      </w:r>
    </w:p>
    <w:sectPr w:rsidR="00FD285E" w:rsidSect="00912296">
      <w:pgSz w:w="11906" w:h="16838"/>
      <w:pgMar w:top="70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0D3478"/>
    <w:multiLevelType w:val="hybridMultilevel"/>
    <w:tmpl w:val="CBD6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709AD"/>
    <w:multiLevelType w:val="hybridMultilevel"/>
    <w:tmpl w:val="AC167D40"/>
    <w:lvl w:ilvl="0" w:tplc="C2B0642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713"/>
    <w:rsid w:val="00002312"/>
    <w:rsid w:val="00010DDB"/>
    <w:rsid w:val="00010E00"/>
    <w:rsid w:val="00011AA2"/>
    <w:rsid w:val="00015AD2"/>
    <w:rsid w:val="000308FE"/>
    <w:rsid w:val="00031662"/>
    <w:rsid w:val="000372A6"/>
    <w:rsid w:val="00043412"/>
    <w:rsid w:val="00050AB8"/>
    <w:rsid w:val="000516D3"/>
    <w:rsid w:val="000607B9"/>
    <w:rsid w:val="0006142B"/>
    <w:rsid w:val="00067EE5"/>
    <w:rsid w:val="00070B9E"/>
    <w:rsid w:val="00071F1B"/>
    <w:rsid w:val="00072511"/>
    <w:rsid w:val="00075C0C"/>
    <w:rsid w:val="000832C8"/>
    <w:rsid w:val="00086C35"/>
    <w:rsid w:val="00096202"/>
    <w:rsid w:val="0009690A"/>
    <w:rsid w:val="00096C74"/>
    <w:rsid w:val="000A5517"/>
    <w:rsid w:val="000A56F3"/>
    <w:rsid w:val="000B35FE"/>
    <w:rsid w:val="000B3EFC"/>
    <w:rsid w:val="000B4255"/>
    <w:rsid w:val="000B58BA"/>
    <w:rsid w:val="000B6306"/>
    <w:rsid w:val="000B63D3"/>
    <w:rsid w:val="000D4AE0"/>
    <w:rsid w:val="000D6F83"/>
    <w:rsid w:val="000D7FD4"/>
    <w:rsid w:val="000E602B"/>
    <w:rsid w:val="000E663D"/>
    <w:rsid w:val="000F1642"/>
    <w:rsid w:val="000F1E32"/>
    <w:rsid w:val="000F7988"/>
    <w:rsid w:val="00101A29"/>
    <w:rsid w:val="00105C33"/>
    <w:rsid w:val="00112CC0"/>
    <w:rsid w:val="00120979"/>
    <w:rsid w:val="001379CF"/>
    <w:rsid w:val="001408AC"/>
    <w:rsid w:val="00144BA7"/>
    <w:rsid w:val="00152A72"/>
    <w:rsid w:val="00152C77"/>
    <w:rsid w:val="00153C8D"/>
    <w:rsid w:val="00154A25"/>
    <w:rsid w:val="0016155A"/>
    <w:rsid w:val="00163817"/>
    <w:rsid w:val="00165434"/>
    <w:rsid w:val="00165F82"/>
    <w:rsid w:val="00171188"/>
    <w:rsid w:val="001716C4"/>
    <w:rsid w:val="00173841"/>
    <w:rsid w:val="00180F13"/>
    <w:rsid w:val="00184BE9"/>
    <w:rsid w:val="00190839"/>
    <w:rsid w:val="00193BF2"/>
    <w:rsid w:val="00195B51"/>
    <w:rsid w:val="001A2F0F"/>
    <w:rsid w:val="001C37A4"/>
    <w:rsid w:val="001C6151"/>
    <w:rsid w:val="001E065B"/>
    <w:rsid w:val="00200897"/>
    <w:rsid w:val="002040FC"/>
    <w:rsid w:val="002146EE"/>
    <w:rsid w:val="00215A4B"/>
    <w:rsid w:val="00241962"/>
    <w:rsid w:val="00241BBC"/>
    <w:rsid w:val="002459BD"/>
    <w:rsid w:val="00263098"/>
    <w:rsid w:val="00263666"/>
    <w:rsid w:val="00265D46"/>
    <w:rsid w:val="00266268"/>
    <w:rsid w:val="002665F8"/>
    <w:rsid w:val="00273101"/>
    <w:rsid w:val="00273F89"/>
    <w:rsid w:val="002758A7"/>
    <w:rsid w:val="00275E6F"/>
    <w:rsid w:val="0027723C"/>
    <w:rsid w:val="0028404E"/>
    <w:rsid w:val="00285C11"/>
    <w:rsid w:val="002904F6"/>
    <w:rsid w:val="002A02D6"/>
    <w:rsid w:val="002A5C7E"/>
    <w:rsid w:val="002A62ED"/>
    <w:rsid w:val="002B5724"/>
    <w:rsid w:val="002C6849"/>
    <w:rsid w:val="002D19B7"/>
    <w:rsid w:val="002D24C7"/>
    <w:rsid w:val="002E00C3"/>
    <w:rsid w:val="002E6EA0"/>
    <w:rsid w:val="00314AED"/>
    <w:rsid w:val="00316EDF"/>
    <w:rsid w:val="00320C1B"/>
    <w:rsid w:val="00322764"/>
    <w:rsid w:val="00325C6F"/>
    <w:rsid w:val="003265D3"/>
    <w:rsid w:val="00335C79"/>
    <w:rsid w:val="0034351D"/>
    <w:rsid w:val="003436D0"/>
    <w:rsid w:val="0034467F"/>
    <w:rsid w:val="00345F81"/>
    <w:rsid w:val="00355F0E"/>
    <w:rsid w:val="003601F3"/>
    <w:rsid w:val="0036390B"/>
    <w:rsid w:val="00364392"/>
    <w:rsid w:val="0036464B"/>
    <w:rsid w:val="00371F8D"/>
    <w:rsid w:val="003823BA"/>
    <w:rsid w:val="0038469F"/>
    <w:rsid w:val="00384F19"/>
    <w:rsid w:val="00385848"/>
    <w:rsid w:val="003942E3"/>
    <w:rsid w:val="003950ED"/>
    <w:rsid w:val="003A0CF7"/>
    <w:rsid w:val="003A3A09"/>
    <w:rsid w:val="003A3C1D"/>
    <w:rsid w:val="003A4023"/>
    <w:rsid w:val="003A475A"/>
    <w:rsid w:val="003A50F1"/>
    <w:rsid w:val="003A68DA"/>
    <w:rsid w:val="003A7406"/>
    <w:rsid w:val="003B5AF2"/>
    <w:rsid w:val="003B677A"/>
    <w:rsid w:val="003B6EB4"/>
    <w:rsid w:val="003C1E4E"/>
    <w:rsid w:val="003D4076"/>
    <w:rsid w:val="003D58ED"/>
    <w:rsid w:val="003D6481"/>
    <w:rsid w:val="003E119D"/>
    <w:rsid w:val="003E1554"/>
    <w:rsid w:val="003E316C"/>
    <w:rsid w:val="003E732C"/>
    <w:rsid w:val="003F284E"/>
    <w:rsid w:val="003F3D71"/>
    <w:rsid w:val="003F4D54"/>
    <w:rsid w:val="004024A8"/>
    <w:rsid w:val="00403A95"/>
    <w:rsid w:val="0040457A"/>
    <w:rsid w:val="00405DB1"/>
    <w:rsid w:val="004136BA"/>
    <w:rsid w:val="00415FAD"/>
    <w:rsid w:val="00422C68"/>
    <w:rsid w:val="0044374B"/>
    <w:rsid w:val="00457479"/>
    <w:rsid w:val="0046356F"/>
    <w:rsid w:val="00463EC7"/>
    <w:rsid w:val="00471402"/>
    <w:rsid w:val="0047413D"/>
    <w:rsid w:val="00476FE8"/>
    <w:rsid w:val="00484609"/>
    <w:rsid w:val="00485DCF"/>
    <w:rsid w:val="004B1EF6"/>
    <w:rsid w:val="004B2C0C"/>
    <w:rsid w:val="004B38F3"/>
    <w:rsid w:val="004B6E6D"/>
    <w:rsid w:val="004C6A29"/>
    <w:rsid w:val="004D08A3"/>
    <w:rsid w:val="004D11F9"/>
    <w:rsid w:val="004D1BD3"/>
    <w:rsid w:val="004D1DE3"/>
    <w:rsid w:val="004D48F9"/>
    <w:rsid w:val="004D5915"/>
    <w:rsid w:val="004D6D30"/>
    <w:rsid w:val="004E3699"/>
    <w:rsid w:val="004F675A"/>
    <w:rsid w:val="004F6A99"/>
    <w:rsid w:val="00500F36"/>
    <w:rsid w:val="00502F5E"/>
    <w:rsid w:val="00502F76"/>
    <w:rsid w:val="0051176A"/>
    <w:rsid w:val="00512C46"/>
    <w:rsid w:val="00517142"/>
    <w:rsid w:val="00520EB6"/>
    <w:rsid w:val="0052377D"/>
    <w:rsid w:val="00523B25"/>
    <w:rsid w:val="00527BAB"/>
    <w:rsid w:val="00531666"/>
    <w:rsid w:val="00534390"/>
    <w:rsid w:val="00536FE6"/>
    <w:rsid w:val="0054055D"/>
    <w:rsid w:val="0054205D"/>
    <w:rsid w:val="00542B7B"/>
    <w:rsid w:val="00543481"/>
    <w:rsid w:val="00551164"/>
    <w:rsid w:val="00552E85"/>
    <w:rsid w:val="00567F23"/>
    <w:rsid w:val="00570A18"/>
    <w:rsid w:val="00572FB1"/>
    <w:rsid w:val="00573649"/>
    <w:rsid w:val="005756FC"/>
    <w:rsid w:val="00575DE6"/>
    <w:rsid w:val="00576E7F"/>
    <w:rsid w:val="00583770"/>
    <w:rsid w:val="00590FE5"/>
    <w:rsid w:val="0059459A"/>
    <w:rsid w:val="00594ADB"/>
    <w:rsid w:val="005A281C"/>
    <w:rsid w:val="005A3C2F"/>
    <w:rsid w:val="005A4A38"/>
    <w:rsid w:val="005B7319"/>
    <w:rsid w:val="005B73D8"/>
    <w:rsid w:val="005C5F1F"/>
    <w:rsid w:val="005D1280"/>
    <w:rsid w:val="005F38E7"/>
    <w:rsid w:val="005F6095"/>
    <w:rsid w:val="005F7502"/>
    <w:rsid w:val="0060004E"/>
    <w:rsid w:val="006026F9"/>
    <w:rsid w:val="00605D63"/>
    <w:rsid w:val="00606E77"/>
    <w:rsid w:val="006071BF"/>
    <w:rsid w:val="00614C35"/>
    <w:rsid w:val="00614E6C"/>
    <w:rsid w:val="00617F4A"/>
    <w:rsid w:val="00622121"/>
    <w:rsid w:val="00633BA1"/>
    <w:rsid w:val="00634868"/>
    <w:rsid w:val="00636EA8"/>
    <w:rsid w:val="00637DC2"/>
    <w:rsid w:val="006411DD"/>
    <w:rsid w:val="00664412"/>
    <w:rsid w:val="00665F54"/>
    <w:rsid w:val="006774B9"/>
    <w:rsid w:val="00680533"/>
    <w:rsid w:val="006844D3"/>
    <w:rsid w:val="006845A2"/>
    <w:rsid w:val="00690659"/>
    <w:rsid w:val="00694B00"/>
    <w:rsid w:val="006A05C1"/>
    <w:rsid w:val="006A29E1"/>
    <w:rsid w:val="006A3BBB"/>
    <w:rsid w:val="006A4533"/>
    <w:rsid w:val="006A4A6E"/>
    <w:rsid w:val="006B4390"/>
    <w:rsid w:val="006B4993"/>
    <w:rsid w:val="006C106B"/>
    <w:rsid w:val="006C2ACE"/>
    <w:rsid w:val="006C2E55"/>
    <w:rsid w:val="006D0A17"/>
    <w:rsid w:val="006D315A"/>
    <w:rsid w:val="006D4C37"/>
    <w:rsid w:val="00700C56"/>
    <w:rsid w:val="00702046"/>
    <w:rsid w:val="007042B1"/>
    <w:rsid w:val="00707E32"/>
    <w:rsid w:val="00710E23"/>
    <w:rsid w:val="00720221"/>
    <w:rsid w:val="00721756"/>
    <w:rsid w:val="00724097"/>
    <w:rsid w:val="00724ECC"/>
    <w:rsid w:val="0073045D"/>
    <w:rsid w:val="00733AC4"/>
    <w:rsid w:val="00734531"/>
    <w:rsid w:val="00734D0D"/>
    <w:rsid w:val="00735D98"/>
    <w:rsid w:val="00742015"/>
    <w:rsid w:val="00742AB8"/>
    <w:rsid w:val="00742B1F"/>
    <w:rsid w:val="00743814"/>
    <w:rsid w:val="00746626"/>
    <w:rsid w:val="00761CD4"/>
    <w:rsid w:val="00762A36"/>
    <w:rsid w:val="00772F21"/>
    <w:rsid w:val="0077330F"/>
    <w:rsid w:val="007A1D02"/>
    <w:rsid w:val="007A59FB"/>
    <w:rsid w:val="007A7A95"/>
    <w:rsid w:val="007C0B89"/>
    <w:rsid w:val="007C7351"/>
    <w:rsid w:val="007C77F1"/>
    <w:rsid w:val="007D1508"/>
    <w:rsid w:val="007D1ED6"/>
    <w:rsid w:val="007E0896"/>
    <w:rsid w:val="007E62E7"/>
    <w:rsid w:val="007F042F"/>
    <w:rsid w:val="007F1797"/>
    <w:rsid w:val="007F6012"/>
    <w:rsid w:val="007F6BF4"/>
    <w:rsid w:val="007F79C1"/>
    <w:rsid w:val="008053F2"/>
    <w:rsid w:val="008145B3"/>
    <w:rsid w:val="00815B92"/>
    <w:rsid w:val="00817ABC"/>
    <w:rsid w:val="008228BA"/>
    <w:rsid w:val="00824B84"/>
    <w:rsid w:val="00831804"/>
    <w:rsid w:val="00851019"/>
    <w:rsid w:val="00854A50"/>
    <w:rsid w:val="008566EE"/>
    <w:rsid w:val="00861EEC"/>
    <w:rsid w:val="00865108"/>
    <w:rsid w:val="0088015E"/>
    <w:rsid w:val="00883BEE"/>
    <w:rsid w:val="008A10E6"/>
    <w:rsid w:val="008A4BE3"/>
    <w:rsid w:val="008B6D02"/>
    <w:rsid w:val="008C1C8A"/>
    <w:rsid w:val="008C2677"/>
    <w:rsid w:val="008C4386"/>
    <w:rsid w:val="008D4B86"/>
    <w:rsid w:val="008D7604"/>
    <w:rsid w:val="009074F4"/>
    <w:rsid w:val="00910094"/>
    <w:rsid w:val="00912296"/>
    <w:rsid w:val="00912F84"/>
    <w:rsid w:val="00915DC0"/>
    <w:rsid w:val="009162BB"/>
    <w:rsid w:val="00924766"/>
    <w:rsid w:val="00924B39"/>
    <w:rsid w:val="00927298"/>
    <w:rsid w:val="00933364"/>
    <w:rsid w:val="00933B27"/>
    <w:rsid w:val="00937456"/>
    <w:rsid w:val="00940547"/>
    <w:rsid w:val="00946E5B"/>
    <w:rsid w:val="00951C97"/>
    <w:rsid w:val="00953F12"/>
    <w:rsid w:val="009552EF"/>
    <w:rsid w:val="00965DB6"/>
    <w:rsid w:val="009707A9"/>
    <w:rsid w:val="00971F69"/>
    <w:rsid w:val="00973591"/>
    <w:rsid w:val="009967D2"/>
    <w:rsid w:val="00996B87"/>
    <w:rsid w:val="009A48BF"/>
    <w:rsid w:val="009A4E68"/>
    <w:rsid w:val="009B1660"/>
    <w:rsid w:val="009B5C3F"/>
    <w:rsid w:val="009C2884"/>
    <w:rsid w:val="009C4ABD"/>
    <w:rsid w:val="009D3B10"/>
    <w:rsid w:val="009E2041"/>
    <w:rsid w:val="009E36B8"/>
    <w:rsid w:val="009E397E"/>
    <w:rsid w:val="009F07C5"/>
    <w:rsid w:val="009F7AE2"/>
    <w:rsid w:val="00A030A5"/>
    <w:rsid w:val="00A04C7C"/>
    <w:rsid w:val="00A05055"/>
    <w:rsid w:val="00A052B3"/>
    <w:rsid w:val="00A10170"/>
    <w:rsid w:val="00A10441"/>
    <w:rsid w:val="00A129A3"/>
    <w:rsid w:val="00A13471"/>
    <w:rsid w:val="00A13CCF"/>
    <w:rsid w:val="00A1407E"/>
    <w:rsid w:val="00A17332"/>
    <w:rsid w:val="00A22978"/>
    <w:rsid w:val="00A33104"/>
    <w:rsid w:val="00A42287"/>
    <w:rsid w:val="00A51199"/>
    <w:rsid w:val="00A528FC"/>
    <w:rsid w:val="00A55E25"/>
    <w:rsid w:val="00A75613"/>
    <w:rsid w:val="00A81C45"/>
    <w:rsid w:val="00A82879"/>
    <w:rsid w:val="00A83646"/>
    <w:rsid w:val="00A861C1"/>
    <w:rsid w:val="00A911CB"/>
    <w:rsid w:val="00A94155"/>
    <w:rsid w:val="00AA0604"/>
    <w:rsid w:val="00AA1D93"/>
    <w:rsid w:val="00AA7F8F"/>
    <w:rsid w:val="00AB12B6"/>
    <w:rsid w:val="00AB2059"/>
    <w:rsid w:val="00AC06AE"/>
    <w:rsid w:val="00AC24BB"/>
    <w:rsid w:val="00AC7518"/>
    <w:rsid w:val="00AE28CD"/>
    <w:rsid w:val="00AF0577"/>
    <w:rsid w:val="00AF660F"/>
    <w:rsid w:val="00B04B27"/>
    <w:rsid w:val="00B12012"/>
    <w:rsid w:val="00B22713"/>
    <w:rsid w:val="00B23320"/>
    <w:rsid w:val="00B3195D"/>
    <w:rsid w:val="00B326D3"/>
    <w:rsid w:val="00B3720B"/>
    <w:rsid w:val="00B42B1B"/>
    <w:rsid w:val="00B42C3B"/>
    <w:rsid w:val="00B44095"/>
    <w:rsid w:val="00B45C0D"/>
    <w:rsid w:val="00B45E4B"/>
    <w:rsid w:val="00B47263"/>
    <w:rsid w:val="00B52A3B"/>
    <w:rsid w:val="00B57EF0"/>
    <w:rsid w:val="00B63FFD"/>
    <w:rsid w:val="00B73FF1"/>
    <w:rsid w:val="00B7652E"/>
    <w:rsid w:val="00B7784D"/>
    <w:rsid w:val="00B77B0B"/>
    <w:rsid w:val="00B845B9"/>
    <w:rsid w:val="00B87857"/>
    <w:rsid w:val="00BA42F1"/>
    <w:rsid w:val="00BA466B"/>
    <w:rsid w:val="00BB2B7E"/>
    <w:rsid w:val="00BB3C06"/>
    <w:rsid w:val="00BB5311"/>
    <w:rsid w:val="00BC01F9"/>
    <w:rsid w:val="00BC0295"/>
    <w:rsid w:val="00BD6B3D"/>
    <w:rsid w:val="00C032EE"/>
    <w:rsid w:val="00C14FEC"/>
    <w:rsid w:val="00C155F4"/>
    <w:rsid w:val="00C2301A"/>
    <w:rsid w:val="00C30B2B"/>
    <w:rsid w:val="00C311AE"/>
    <w:rsid w:val="00C3250E"/>
    <w:rsid w:val="00C3408B"/>
    <w:rsid w:val="00C34BDE"/>
    <w:rsid w:val="00C36966"/>
    <w:rsid w:val="00C36F5A"/>
    <w:rsid w:val="00C50578"/>
    <w:rsid w:val="00C52C64"/>
    <w:rsid w:val="00C62D85"/>
    <w:rsid w:val="00C63D01"/>
    <w:rsid w:val="00C64E5C"/>
    <w:rsid w:val="00C74E5B"/>
    <w:rsid w:val="00C77F43"/>
    <w:rsid w:val="00C81757"/>
    <w:rsid w:val="00C81804"/>
    <w:rsid w:val="00C87EE4"/>
    <w:rsid w:val="00C95290"/>
    <w:rsid w:val="00C961C3"/>
    <w:rsid w:val="00CA0D5D"/>
    <w:rsid w:val="00CA3E6C"/>
    <w:rsid w:val="00CB6395"/>
    <w:rsid w:val="00CB681C"/>
    <w:rsid w:val="00CB68C1"/>
    <w:rsid w:val="00CB79FB"/>
    <w:rsid w:val="00CD3ADB"/>
    <w:rsid w:val="00CE28E2"/>
    <w:rsid w:val="00CE7040"/>
    <w:rsid w:val="00CE77CA"/>
    <w:rsid w:val="00CF4752"/>
    <w:rsid w:val="00CF5346"/>
    <w:rsid w:val="00D00F7C"/>
    <w:rsid w:val="00D02929"/>
    <w:rsid w:val="00D06EC7"/>
    <w:rsid w:val="00D22781"/>
    <w:rsid w:val="00D25749"/>
    <w:rsid w:val="00D43FF2"/>
    <w:rsid w:val="00D53C29"/>
    <w:rsid w:val="00D56C88"/>
    <w:rsid w:val="00D627D5"/>
    <w:rsid w:val="00D653A5"/>
    <w:rsid w:val="00D70E09"/>
    <w:rsid w:val="00D71FFD"/>
    <w:rsid w:val="00D75725"/>
    <w:rsid w:val="00D75A58"/>
    <w:rsid w:val="00D80D55"/>
    <w:rsid w:val="00D85ABD"/>
    <w:rsid w:val="00D87AB0"/>
    <w:rsid w:val="00D90393"/>
    <w:rsid w:val="00D92A1D"/>
    <w:rsid w:val="00D93907"/>
    <w:rsid w:val="00DA36BF"/>
    <w:rsid w:val="00DA3775"/>
    <w:rsid w:val="00DA6B82"/>
    <w:rsid w:val="00DB25AD"/>
    <w:rsid w:val="00DB47EA"/>
    <w:rsid w:val="00DC4ED5"/>
    <w:rsid w:val="00DC6472"/>
    <w:rsid w:val="00DD2767"/>
    <w:rsid w:val="00DD2F86"/>
    <w:rsid w:val="00DE05DD"/>
    <w:rsid w:val="00DE1AD6"/>
    <w:rsid w:val="00DF00F2"/>
    <w:rsid w:val="00DF4FA1"/>
    <w:rsid w:val="00DF56A8"/>
    <w:rsid w:val="00E107F3"/>
    <w:rsid w:val="00E13200"/>
    <w:rsid w:val="00E30D46"/>
    <w:rsid w:val="00E45C54"/>
    <w:rsid w:val="00E52BAE"/>
    <w:rsid w:val="00E54343"/>
    <w:rsid w:val="00E6305E"/>
    <w:rsid w:val="00E63507"/>
    <w:rsid w:val="00E64748"/>
    <w:rsid w:val="00E65C12"/>
    <w:rsid w:val="00E66327"/>
    <w:rsid w:val="00E724B2"/>
    <w:rsid w:val="00E85408"/>
    <w:rsid w:val="00E85825"/>
    <w:rsid w:val="00E87151"/>
    <w:rsid w:val="00E932DD"/>
    <w:rsid w:val="00EB29B7"/>
    <w:rsid w:val="00EB4759"/>
    <w:rsid w:val="00EB49B6"/>
    <w:rsid w:val="00EB6E89"/>
    <w:rsid w:val="00EC362A"/>
    <w:rsid w:val="00EC4CEB"/>
    <w:rsid w:val="00ED5A35"/>
    <w:rsid w:val="00ED6004"/>
    <w:rsid w:val="00ED7844"/>
    <w:rsid w:val="00EE166F"/>
    <w:rsid w:val="00EE4628"/>
    <w:rsid w:val="00EE56EE"/>
    <w:rsid w:val="00EE5984"/>
    <w:rsid w:val="00EE72DE"/>
    <w:rsid w:val="00EF0610"/>
    <w:rsid w:val="00EF450E"/>
    <w:rsid w:val="00EF4EF5"/>
    <w:rsid w:val="00EF513D"/>
    <w:rsid w:val="00EF5D4D"/>
    <w:rsid w:val="00EF7B39"/>
    <w:rsid w:val="00F038C3"/>
    <w:rsid w:val="00F1373F"/>
    <w:rsid w:val="00F14EF1"/>
    <w:rsid w:val="00F17BB5"/>
    <w:rsid w:val="00F21752"/>
    <w:rsid w:val="00F2474E"/>
    <w:rsid w:val="00F257D5"/>
    <w:rsid w:val="00F27F9E"/>
    <w:rsid w:val="00F3669E"/>
    <w:rsid w:val="00F44351"/>
    <w:rsid w:val="00F452F3"/>
    <w:rsid w:val="00F45644"/>
    <w:rsid w:val="00F51E05"/>
    <w:rsid w:val="00F6619E"/>
    <w:rsid w:val="00F6789B"/>
    <w:rsid w:val="00F734A3"/>
    <w:rsid w:val="00F74242"/>
    <w:rsid w:val="00F769CE"/>
    <w:rsid w:val="00F80575"/>
    <w:rsid w:val="00F825A7"/>
    <w:rsid w:val="00F87323"/>
    <w:rsid w:val="00F879DC"/>
    <w:rsid w:val="00F90666"/>
    <w:rsid w:val="00FA3359"/>
    <w:rsid w:val="00FA7766"/>
    <w:rsid w:val="00FB2543"/>
    <w:rsid w:val="00FC4092"/>
    <w:rsid w:val="00FC4FEF"/>
    <w:rsid w:val="00FD285E"/>
    <w:rsid w:val="00FD2B44"/>
    <w:rsid w:val="00FD7624"/>
    <w:rsid w:val="00FE3B8D"/>
    <w:rsid w:val="00FE59DB"/>
    <w:rsid w:val="00FE5F07"/>
    <w:rsid w:val="00FF1A67"/>
    <w:rsid w:val="00F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8F842EA0-BC65-48D7-8D2A-7B625D18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7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6C2ACE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locked/>
    <w:rsid w:val="006C2ACE"/>
    <w:rPr>
      <w:rFonts w:ascii="Segoe UI" w:hAnsi="Segoe UI" w:cs="Times New Roman"/>
      <w:sz w:val="18"/>
    </w:rPr>
  </w:style>
  <w:style w:type="table" w:styleId="a5">
    <w:name w:val="Table Grid"/>
    <w:basedOn w:val="a1"/>
    <w:uiPriority w:val="99"/>
    <w:rsid w:val="00E107F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rsid w:val="004714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471402"/>
    <w:rPr>
      <w:rFonts w:cs="Times New Roman"/>
      <w:sz w:val="24"/>
    </w:rPr>
  </w:style>
  <w:style w:type="paragraph" w:styleId="a8">
    <w:name w:val="List Paragraph"/>
    <w:basedOn w:val="a"/>
    <w:uiPriority w:val="99"/>
    <w:qFormat/>
    <w:rsid w:val="00DC6472"/>
    <w:pPr>
      <w:ind w:left="720"/>
      <w:contextualSpacing/>
    </w:pPr>
  </w:style>
  <w:style w:type="paragraph" w:customStyle="1" w:styleId="ConsPlusCell">
    <w:name w:val="ConsPlusCell"/>
    <w:uiPriority w:val="99"/>
    <w:rsid w:val="00D627D5"/>
    <w:pPr>
      <w:autoSpaceDE w:val="0"/>
      <w:autoSpaceDN w:val="0"/>
      <w:adjustRightInd w:val="0"/>
    </w:pPr>
    <w:rPr>
      <w:sz w:val="26"/>
      <w:szCs w:val="26"/>
    </w:rPr>
  </w:style>
  <w:style w:type="paragraph" w:styleId="a9">
    <w:name w:val="No Spacing"/>
    <w:uiPriority w:val="1"/>
    <w:qFormat/>
    <w:rsid w:val="00FF1A67"/>
    <w:rPr>
      <w:rFonts w:ascii="Calibri" w:eastAsia="Calibri" w:hAnsi="Calibri"/>
      <w:lang w:eastAsia="en-US"/>
    </w:rPr>
  </w:style>
  <w:style w:type="paragraph" w:customStyle="1" w:styleId="1">
    <w:name w:val="Знак Знак Знак Знак Знак Знак Знак Знак Знак Знак Знак Знак Знак Знак Знак1 Знак Знак Знак Знак Знак Знак"/>
    <w:basedOn w:val="a"/>
    <w:rsid w:val="00951C9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1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3410</TotalTime>
  <Pages>4</Pages>
  <Words>1226</Words>
  <Characters>9419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2014 году по Тихвинскому району и  Тихвинскому городскому поселению предусмотрены к финансированию 20  муниципальных программ</vt:lpstr>
    </vt:vector>
  </TitlesOfParts>
  <Company>2</Company>
  <LinksUpToDate>false</LinksUpToDate>
  <CharactersWithSpaces>10624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2014 году по Тихвинскому району и  Тихвинскому городскому поселению предусмотрены к финансированию 20  муниципальных программ</dc:title>
  <dc:subject/>
  <dc:creator>econ-1</dc:creator>
  <cp:keywords/>
  <dc:description/>
  <cp:lastModifiedBy>Амур Анатолий Владимирович</cp:lastModifiedBy>
  <cp:revision>278</cp:revision>
  <cp:lastPrinted>2016-03-24T09:14:00Z</cp:lastPrinted>
  <dcterms:created xsi:type="dcterms:W3CDTF">2018-02-21T09:29:00Z</dcterms:created>
  <dcterms:modified xsi:type="dcterms:W3CDTF">2023-03-30T06:41:00Z</dcterms:modified>
</cp:coreProperties>
</file>