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360" w:rsidRDefault="00E76360" w:rsidP="0053727D">
      <w:pPr>
        <w:ind w:firstLine="225"/>
        <w:jc w:val="center"/>
        <w:rPr>
          <w:b/>
          <w:color w:val="000000"/>
          <w:sz w:val="28"/>
          <w:szCs w:val="28"/>
        </w:rPr>
      </w:pPr>
    </w:p>
    <w:p w:rsidR="00E76360" w:rsidRDefault="00E76360" w:rsidP="00BE37CD">
      <w:pPr>
        <w:rPr>
          <w:b/>
          <w:color w:val="000000"/>
          <w:sz w:val="28"/>
          <w:szCs w:val="28"/>
        </w:rPr>
      </w:pPr>
    </w:p>
    <w:p w:rsidR="00E76360" w:rsidRPr="008C7EFB" w:rsidRDefault="00E76360" w:rsidP="0053727D">
      <w:pPr>
        <w:ind w:firstLine="225"/>
        <w:jc w:val="center"/>
        <w:rPr>
          <w:b/>
          <w:color w:val="000000"/>
          <w:sz w:val="28"/>
          <w:szCs w:val="28"/>
        </w:rPr>
      </w:pPr>
      <w:r w:rsidRPr="008C7EFB">
        <w:rPr>
          <w:b/>
          <w:color w:val="000000"/>
          <w:sz w:val="28"/>
          <w:szCs w:val="28"/>
        </w:rPr>
        <w:t>Сводный годовой доклад о ходе реализации и оценке эффективности муниципальных программ Тихвинского района за 20</w:t>
      </w:r>
      <w:r w:rsidR="004964C5" w:rsidRPr="008C7EFB">
        <w:rPr>
          <w:b/>
          <w:color w:val="000000"/>
          <w:sz w:val="28"/>
          <w:szCs w:val="28"/>
        </w:rPr>
        <w:t>2</w:t>
      </w:r>
      <w:r w:rsidR="00D30CA2" w:rsidRPr="008C7EFB">
        <w:rPr>
          <w:b/>
          <w:color w:val="000000"/>
          <w:sz w:val="28"/>
          <w:szCs w:val="28"/>
        </w:rPr>
        <w:t>2</w:t>
      </w:r>
      <w:r w:rsidR="00FE02B6" w:rsidRPr="008C7EFB">
        <w:rPr>
          <w:b/>
          <w:color w:val="000000"/>
          <w:sz w:val="28"/>
          <w:szCs w:val="28"/>
        </w:rPr>
        <w:t xml:space="preserve"> </w:t>
      </w:r>
      <w:r w:rsidRPr="008C7EFB">
        <w:rPr>
          <w:b/>
          <w:color w:val="000000"/>
          <w:sz w:val="28"/>
          <w:szCs w:val="28"/>
        </w:rPr>
        <w:t>год.</w:t>
      </w:r>
    </w:p>
    <w:p w:rsidR="00E76360" w:rsidRPr="008C7EFB" w:rsidRDefault="00E76360" w:rsidP="0073045D">
      <w:pPr>
        <w:ind w:firstLine="708"/>
        <w:jc w:val="center"/>
        <w:rPr>
          <w:b/>
        </w:rPr>
      </w:pPr>
    </w:p>
    <w:p w:rsidR="00E76360" w:rsidRPr="008C7EFB" w:rsidRDefault="00E76360" w:rsidP="00E53A0F">
      <w:pPr>
        <w:rPr>
          <w:b/>
        </w:rPr>
      </w:pPr>
    </w:p>
    <w:p w:rsidR="00E76360" w:rsidRPr="008C7EFB" w:rsidRDefault="00E76360" w:rsidP="00E53A0F">
      <w:pPr>
        <w:rPr>
          <w:b/>
        </w:rPr>
      </w:pPr>
      <w:smartTag w:uri="urn:schemas-microsoft-com:office:smarttags" w:element="place">
        <w:r w:rsidRPr="008C7EFB">
          <w:rPr>
            <w:b/>
            <w:lang w:val="en-US"/>
          </w:rPr>
          <w:t>I</w:t>
        </w:r>
        <w:r w:rsidRPr="008C7EFB">
          <w:rPr>
            <w:b/>
          </w:rPr>
          <w:t>.</w:t>
        </w:r>
      </w:smartTag>
      <w:r w:rsidRPr="008C7EFB">
        <w:rPr>
          <w:b/>
        </w:rPr>
        <w:t xml:space="preserve"> Пояснительная записка к отчету о достигнутых значениях целевых показателей и уровне эффективности муниципальных программ Тихвинского района за 20</w:t>
      </w:r>
      <w:r w:rsidR="00DD2C16" w:rsidRPr="008C7EFB">
        <w:rPr>
          <w:b/>
        </w:rPr>
        <w:t>2</w:t>
      </w:r>
      <w:r w:rsidR="00D30CA2" w:rsidRPr="008C7EFB">
        <w:rPr>
          <w:b/>
        </w:rPr>
        <w:t>2</w:t>
      </w:r>
      <w:r w:rsidRPr="008C7EFB">
        <w:rPr>
          <w:b/>
        </w:rPr>
        <w:t xml:space="preserve"> год</w:t>
      </w:r>
    </w:p>
    <w:p w:rsidR="00E76360" w:rsidRPr="008C7EFB" w:rsidRDefault="00E76360" w:rsidP="00B22713">
      <w:pPr>
        <w:ind w:firstLine="708"/>
        <w:jc w:val="both"/>
      </w:pPr>
    </w:p>
    <w:p w:rsidR="00E76360" w:rsidRPr="00ED1A51" w:rsidRDefault="00E76360" w:rsidP="00B22713">
      <w:pPr>
        <w:ind w:firstLine="708"/>
        <w:jc w:val="both"/>
      </w:pPr>
      <w:r w:rsidRPr="008C7EFB">
        <w:t>В 20</w:t>
      </w:r>
      <w:r w:rsidR="004964C5" w:rsidRPr="008C7EFB">
        <w:t>2</w:t>
      </w:r>
      <w:r w:rsidR="00D30CA2" w:rsidRPr="008C7EFB">
        <w:t>2</w:t>
      </w:r>
      <w:r w:rsidRPr="008C7EFB">
        <w:t xml:space="preserve"> году по Тихвинскому району предусмотрены к финансированию </w:t>
      </w:r>
      <w:r w:rsidR="00A01D94" w:rsidRPr="008C7EFB">
        <w:t>1</w:t>
      </w:r>
      <w:r w:rsidR="003A5F6E" w:rsidRPr="008C7EFB">
        <w:t>5</w:t>
      </w:r>
      <w:r w:rsidR="00A01D94" w:rsidRPr="008C7EFB">
        <w:t xml:space="preserve"> </w:t>
      </w:r>
      <w:r w:rsidRPr="008C7EFB">
        <w:t>муниципальных программ.</w:t>
      </w:r>
      <w:r w:rsidRPr="00ED1A51">
        <w:t xml:space="preserve">  </w:t>
      </w:r>
    </w:p>
    <w:p w:rsidR="00E76360" w:rsidRPr="00AE6607" w:rsidRDefault="00E76360" w:rsidP="00EB717D">
      <w:pPr>
        <w:ind w:firstLine="708"/>
        <w:jc w:val="both"/>
      </w:pPr>
      <w:r w:rsidRPr="00AE6607">
        <w:t>За январь-декабрь 20</w:t>
      </w:r>
      <w:r w:rsidR="004964C5" w:rsidRPr="00AE6607">
        <w:t>2</w:t>
      </w:r>
      <w:r w:rsidR="00D30CA2" w:rsidRPr="00AE6607">
        <w:t>2</w:t>
      </w:r>
      <w:r w:rsidRPr="00AE6607">
        <w:t xml:space="preserve"> года суммарный объ</w:t>
      </w:r>
      <w:r w:rsidR="00D30CA2" w:rsidRPr="00AE6607">
        <w:t>ё</w:t>
      </w:r>
      <w:r w:rsidRPr="00AE6607">
        <w:t xml:space="preserve">м финансирования программ в Тихвинском районе составил </w:t>
      </w:r>
      <w:r w:rsidR="00D07732">
        <w:t xml:space="preserve">2352,534 </w:t>
      </w:r>
      <w:r w:rsidRPr="00AE6607">
        <w:t>млн руб. (</w:t>
      </w:r>
      <w:r w:rsidR="001F0AF7" w:rsidRPr="00AE6607">
        <w:t>98,</w:t>
      </w:r>
      <w:r w:rsidR="005E2E4C">
        <w:t>62</w:t>
      </w:r>
      <w:bookmarkStart w:id="0" w:name="_GoBack"/>
      <w:bookmarkEnd w:id="0"/>
      <w:r w:rsidRPr="00AE6607">
        <w:t xml:space="preserve">% от запланированного годового объема </w:t>
      </w:r>
      <w:r w:rsidR="00AE6607" w:rsidRPr="00AE6607">
        <w:t>23</w:t>
      </w:r>
      <w:r w:rsidR="005E2E4C">
        <w:t>85,377</w:t>
      </w:r>
      <w:r w:rsidR="005530F1" w:rsidRPr="00AE6607">
        <w:t xml:space="preserve"> </w:t>
      </w:r>
      <w:r w:rsidRPr="00AE6607">
        <w:t xml:space="preserve">млн руб.). </w:t>
      </w:r>
      <w:r w:rsidR="00AE6607" w:rsidRPr="00AE6607">
        <w:t xml:space="preserve"> </w:t>
      </w:r>
    </w:p>
    <w:p w:rsidR="004F44C1" w:rsidRPr="008C7EFB" w:rsidRDefault="00E76360" w:rsidP="00E048DC">
      <w:pPr>
        <w:jc w:val="both"/>
      </w:pPr>
      <w:r w:rsidRPr="00AE6607">
        <w:tab/>
      </w:r>
      <w:r w:rsidR="00376DB6" w:rsidRPr="00AE6607">
        <w:t>Отчёт о достигнутых значениях целевых показателей и уровне эффективности муниципальных программ Тихвинского городского поселения за 2022 год составлен в</w:t>
      </w:r>
      <w:r w:rsidR="00376DB6" w:rsidRPr="008C7EFB">
        <w:t xml:space="preserve"> соответствии с Порядком разработки, реализации и оценки эффективности муниципальных программ Тихвинского района и Тихвинского городского поселения, утверждённым Постановлением администрации от 25.10.2021 г. № 01-2056-а.</w:t>
      </w:r>
    </w:p>
    <w:p w:rsidR="00E76360" w:rsidRPr="008C7EFB" w:rsidRDefault="00E76360" w:rsidP="00E048DC">
      <w:pPr>
        <w:jc w:val="both"/>
      </w:pPr>
      <w:r w:rsidRPr="008C7EFB">
        <w:tab/>
        <w:t>В соответствии с Постановлением ответственными исполнителями муниципальных программ были предоставлены годовые отч</w:t>
      </w:r>
      <w:r w:rsidR="003325CF" w:rsidRPr="008C7EFB">
        <w:t>ё</w:t>
      </w:r>
      <w:r w:rsidRPr="008C7EFB">
        <w:t>ты о ходе реализации и оценке эффективности муниципальных программ.</w:t>
      </w:r>
    </w:p>
    <w:p w:rsidR="00E76360" w:rsidRPr="008C7EFB" w:rsidRDefault="00E76360" w:rsidP="00EB717D">
      <w:pPr>
        <w:ind w:firstLine="708"/>
        <w:jc w:val="both"/>
      </w:pPr>
      <w:r w:rsidRPr="008C7EFB">
        <w:t>На основании данных, представленных в годовых отч</w:t>
      </w:r>
      <w:r w:rsidR="003325CF" w:rsidRPr="008C7EFB">
        <w:t>ё</w:t>
      </w:r>
      <w:r w:rsidRPr="008C7EFB">
        <w:t>тах, провед</w:t>
      </w:r>
      <w:r w:rsidR="003325CF" w:rsidRPr="008C7EFB">
        <w:t>ё</w:t>
      </w:r>
      <w:r w:rsidRPr="008C7EFB">
        <w:t xml:space="preserve">н анализ эффективности и результативности муниципальных программ. </w:t>
      </w:r>
    </w:p>
    <w:p w:rsidR="00E76360" w:rsidRPr="008C7EFB" w:rsidRDefault="00E76360" w:rsidP="00A22978">
      <w:pPr>
        <w:ind w:firstLine="708"/>
        <w:jc w:val="both"/>
        <w:rPr>
          <w:b/>
        </w:rPr>
      </w:pPr>
      <w:r w:rsidRPr="008C7EFB">
        <w:rPr>
          <w:b/>
        </w:rPr>
        <w:t>Оценка эффективности реализации муниципальных программ проводилась по 2 критериям:</w:t>
      </w:r>
    </w:p>
    <w:p w:rsidR="00E31E47" w:rsidRPr="008C7EFB" w:rsidRDefault="00E31E47" w:rsidP="00E31E47">
      <w:pPr>
        <w:ind w:firstLine="708"/>
        <w:jc w:val="both"/>
      </w:pPr>
      <w:r w:rsidRPr="008C7EFB">
        <w:t xml:space="preserve">1) оценки степени достижения целей и решения задач муниципальных программ путём сопоставления фактически достигнутых значений индикаторов муниципальных программ с их плановыми значениями; </w:t>
      </w:r>
    </w:p>
    <w:p w:rsidR="00E31E47" w:rsidRPr="008C7EFB" w:rsidRDefault="00E31E47" w:rsidP="00E31E47">
      <w:pPr>
        <w:ind w:firstLine="708"/>
        <w:jc w:val="both"/>
      </w:pPr>
      <w:r w:rsidRPr="008C7EFB">
        <w:t xml:space="preserve">2) </w:t>
      </w:r>
      <w:r w:rsidRPr="008C7EFB">
        <w:rPr>
          <w:vanish/>
          <w:color w:val="000000"/>
        </w:rPr>
        <w:t>#G0</w:t>
      </w:r>
      <w:r w:rsidRPr="008C7EFB">
        <w:rPr>
          <w:bCs/>
          <w:color w:val="000000"/>
        </w:rPr>
        <w:t>степени соответствия запланированному уровню затрат и эффективности использования средств местного бюджета и иных источников ресурсного обеспечения муниципальной программы</w:t>
      </w:r>
      <w:r w:rsidRPr="008C7EFB">
        <w:rPr>
          <w:color w:val="000000"/>
        </w:rPr>
        <w:t xml:space="preserve"> путём сопоставления фактических и плановых объёмов финансирования муниципальной программы</w:t>
      </w:r>
      <w:r w:rsidRPr="008C7EFB">
        <w:t xml:space="preserve"> в целом.</w:t>
      </w:r>
    </w:p>
    <w:p w:rsidR="00E76360" w:rsidRPr="008C7EFB" w:rsidRDefault="00E31E47" w:rsidP="00E31E47">
      <w:pPr>
        <w:ind w:firstLine="708"/>
        <w:jc w:val="both"/>
      </w:pPr>
      <w:r w:rsidRPr="008C7EFB">
        <w:t>Оценка эффективности программы производилась в соответствии с достигнутыми фактическими значениями:</w:t>
      </w:r>
    </w:p>
    <w:p w:rsidR="00E76360" w:rsidRPr="008C7EFB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</w:rPr>
      </w:pPr>
      <w:r w:rsidRPr="008C7EFB">
        <w:rPr>
          <w:b/>
        </w:rPr>
        <w:tab/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"/>
        <w:gridCol w:w="3366"/>
        <w:gridCol w:w="2909"/>
        <w:gridCol w:w="2828"/>
      </w:tblGrid>
      <w:tr w:rsidR="00ED1A51" w:rsidRPr="008C7EFB" w:rsidTr="002146EE">
        <w:trPr>
          <w:trHeight w:val="1098"/>
          <w:jc w:val="center"/>
        </w:trPr>
        <w:tc>
          <w:tcPr>
            <w:tcW w:w="447" w:type="dxa"/>
          </w:tcPr>
          <w:p w:rsidR="00E76360" w:rsidRPr="008C7EFB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3366" w:type="dxa"/>
          </w:tcPr>
          <w:p w:rsidR="00E76360" w:rsidRPr="008C7EFB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8C7EFB">
              <w:rPr>
                <w:b/>
              </w:rPr>
              <w:t>Уровень эффективности программы</w:t>
            </w:r>
          </w:p>
        </w:tc>
        <w:tc>
          <w:tcPr>
            <w:tcW w:w="2909" w:type="dxa"/>
          </w:tcPr>
          <w:p w:rsidR="00E76360" w:rsidRPr="008C7EFB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8C7EFB">
              <w:rPr>
                <w:b/>
              </w:rPr>
              <w:t>Доля показателей (индикаторов), соответствующих плановым, %</w:t>
            </w:r>
          </w:p>
          <w:p w:rsidR="00E76360" w:rsidRPr="008C7EFB" w:rsidRDefault="00E76360" w:rsidP="00EF0610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C7EFB">
              <w:t>(</w:t>
            </w:r>
            <w:proofErr w:type="spellStart"/>
            <w:r w:rsidRPr="008C7EFB">
              <w:t>С</w:t>
            </w:r>
            <w:r w:rsidRPr="008C7EFB">
              <w:rPr>
                <w:vertAlign w:val="subscript"/>
              </w:rPr>
              <w:t>д</w:t>
            </w:r>
            <w:proofErr w:type="spellEnd"/>
            <w:r w:rsidRPr="008C7EFB">
              <w:rPr>
                <w:vertAlign w:val="subscript"/>
              </w:rPr>
              <w:t xml:space="preserve"> </w:t>
            </w:r>
            <w:r w:rsidRPr="008C7EFB">
              <w:t xml:space="preserve">= К </w:t>
            </w:r>
            <w:r w:rsidRPr="008C7EFB">
              <w:rPr>
                <w:vertAlign w:val="subscript"/>
              </w:rPr>
              <w:t>≥95</w:t>
            </w:r>
            <w:r w:rsidRPr="008C7EFB">
              <w:t>/</w:t>
            </w:r>
            <w:proofErr w:type="spellStart"/>
            <w:r w:rsidRPr="008C7EFB">
              <w:t>К</w:t>
            </w:r>
            <w:r w:rsidRPr="008C7EFB">
              <w:rPr>
                <w:vertAlign w:val="subscript"/>
              </w:rPr>
              <w:t>общ</w:t>
            </w:r>
            <w:proofErr w:type="spellEnd"/>
            <w:r w:rsidRPr="008C7EFB">
              <w:rPr>
                <w:vertAlign w:val="subscript"/>
              </w:rPr>
              <w:t xml:space="preserve">. </w:t>
            </w:r>
            <w:r w:rsidRPr="008C7EFB">
              <w:t>х 100%)*</w:t>
            </w:r>
          </w:p>
        </w:tc>
        <w:tc>
          <w:tcPr>
            <w:tcW w:w="2828" w:type="dxa"/>
          </w:tcPr>
          <w:p w:rsidR="00E76360" w:rsidRPr="008C7EFB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8C7EFB">
              <w:rPr>
                <w:b/>
              </w:rPr>
              <w:t>Уровень финансирования реализации программы, %</w:t>
            </w:r>
          </w:p>
          <w:p w:rsidR="00E76360" w:rsidRPr="008C7EFB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C7EFB">
              <w:t>(У</w:t>
            </w:r>
            <w:r w:rsidRPr="008C7EFB">
              <w:rPr>
                <w:vertAlign w:val="subscript"/>
              </w:rPr>
              <w:t>ф</w:t>
            </w:r>
            <w:r w:rsidRPr="008C7EFB">
              <w:t xml:space="preserve"> = </w:t>
            </w:r>
            <w:proofErr w:type="spellStart"/>
            <w:r w:rsidRPr="008C7EFB">
              <w:t>Ф</w:t>
            </w:r>
            <w:r w:rsidRPr="008C7EFB">
              <w:rPr>
                <w:vertAlign w:val="subscript"/>
              </w:rPr>
              <w:t>ф</w:t>
            </w:r>
            <w:proofErr w:type="spellEnd"/>
            <w:r w:rsidRPr="008C7EFB">
              <w:t>/</w:t>
            </w:r>
            <w:proofErr w:type="spellStart"/>
            <w:r w:rsidRPr="008C7EFB">
              <w:t>Ф</w:t>
            </w:r>
            <w:r w:rsidRPr="008C7EFB">
              <w:rPr>
                <w:vertAlign w:val="subscript"/>
              </w:rPr>
              <w:t>пл</w:t>
            </w:r>
            <w:proofErr w:type="spellEnd"/>
            <w:r w:rsidRPr="008C7EFB">
              <w:rPr>
                <w:vertAlign w:val="subscript"/>
              </w:rPr>
              <w:t xml:space="preserve"> </w:t>
            </w:r>
            <w:r w:rsidRPr="008C7EFB">
              <w:t>х 100%)</w:t>
            </w:r>
          </w:p>
          <w:p w:rsidR="00E76360" w:rsidRPr="008C7EFB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</w:p>
        </w:tc>
      </w:tr>
      <w:tr w:rsidR="00ED1A51" w:rsidRPr="008C7EFB" w:rsidTr="002146EE">
        <w:trPr>
          <w:trHeight w:val="270"/>
          <w:jc w:val="center"/>
        </w:trPr>
        <w:tc>
          <w:tcPr>
            <w:tcW w:w="447" w:type="dxa"/>
          </w:tcPr>
          <w:p w:rsidR="00E76360" w:rsidRPr="008C7EFB" w:rsidRDefault="00E76360" w:rsidP="002040FC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C7EFB">
              <w:t>1</w:t>
            </w:r>
          </w:p>
        </w:tc>
        <w:tc>
          <w:tcPr>
            <w:tcW w:w="3366" w:type="dxa"/>
          </w:tcPr>
          <w:p w:rsidR="00E76360" w:rsidRPr="008C7EFB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8C7EFB">
              <w:t>высокий</w:t>
            </w:r>
          </w:p>
        </w:tc>
        <w:tc>
          <w:tcPr>
            <w:tcW w:w="2909" w:type="dxa"/>
          </w:tcPr>
          <w:p w:rsidR="00E76360" w:rsidRPr="008C7EFB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C7EFB">
              <w:t>≥ 95</w:t>
            </w:r>
          </w:p>
        </w:tc>
        <w:tc>
          <w:tcPr>
            <w:tcW w:w="2828" w:type="dxa"/>
          </w:tcPr>
          <w:p w:rsidR="00E76360" w:rsidRPr="008C7EFB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C7EFB">
              <w:t>≥95</w:t>
            </w:r>
          </w:p>
        </w:tc>
      </w:tr>
      <w:tr w:rsidR="00ED1A51" w:rsidRPr="008C7EFB" w:rsidTr="002146EE">
        <w:trPr>
          <w:trHeight w:val="270"/>
          <w:jc w:val="center"/>
        </w:trPr>
        <w:tc>
          <w:tcPr>
            <w:tcW w:w="447" w:type="dxa"/>
          </w:tcPr>
          <w:p w:rsidR="00E76360" w:rsidRPr="008C7EFB" w:rsidRDefault="00E76360" w:rsidP="002040FC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C7EFB">
              <w:t>2</w:t>
            </w:r>
          </w:p>
        </w:tc>
        <w:tc>
          <w:tcPr>
            <w:tcW w:w="3366" w:type="dxa"/>
          </w:tcPr>
          <w:p w:rsidR="00E76360" w:rsidRPr="008C7EFB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8C7EFB">
              <w:t>удовлетворительный</w:t>
            </w:r>
          </w:p>
        </w:tc>
        <w:tc>
          <w:tcPr>
            <w:tcW w:w="2909" w:type="dxa"/>
          </w:tcPr>
          <w:p w:rsidR="00E76360" w:rsidRPr="008C7EFB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C7EFB">
              <w:t>≥80</w:t>
            </w:r>
          </w:p>
        </w:tc>
        <w:tc>
          <w:tcPr>
            <w:tcW w:w="2828" w:type="dxa"/>
          </w:tcPr>
          <w:p w:rsidR="00E76360" w:rsidRPr="008C7EFB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C7EFB">
              <w:t>≥80</w:t>
            </w:r>
          </w:p>
        </w:tc>
      </w:tr>
      <w:tr w:rsidR="00E76360" w:rsidRPr="008C7EFB" w:rsidTr="002146EE">
        <w:trPr>
          <w:trHeight w:val="293"/>
          <w:jc w:val="center"/>
        </w:trPr>
        <w:tc>
          <w:tcPr>
            <w:tcW w:w="447" w:type="dxa"/>
          </w:tcPr>
          <w:p w:rsidR="00E76360" w:rsidRPr="008C7EFB" w:rsidRDefault="00E76360" w:rsidP="002040FC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C7EFB">
              <w:t>3</w:t>
            </w:r>
          </w:p>
        </w:tc>
        <w:tc>
          <w:tcPr>
            <w:tcW w:w="3366" w:type="dxa"/>
          </w:tcPr>
          <w:p w:rsidR="00E76360" w:rsidRPr="008C7EFB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8C7EFB">
              <w:t>неудовлетворительный</w:t>
            </w:r>
          </w:p>
        </w:tc>
        <w:tc>
          <w:tcPr>
            <w:tcW w:w="2909" w:type="dxa"/>
          </w:tcPr>
          <w:p w:rsidR="00E76360" w:rsidRPr="008C7EFB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C7EFB">
              <w:rPr>
                <w:lang w:val="en-US"/>
              </w:rPr>
              <w:t>&lt;</w:t>
            </w:r>
            <w:r w:rsidRPr="008C7EFB">
              <w:t xml:space="preserve"> 80</w:t>
            </w:r>
          </w:p>
        </w:tc>
        <w:tc>
          <w:tcPr>
            <w:tcW w:w="2828" w:type="dxa"/>
          </w:tcPr>
          <w:p w:rsidR="00E76360" w:rsidRPr="008C7EFB" w:rsidRDefault="00E76360" w:rsidP="00A05055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8C7EFB">
              <w:rPr>
                <w:lang w:val="en-US"/>
              </w:rPr>
              <w:t>&lt;</w:t>
            </w:r>
            <w:r w:rsidRPr="008C7EFB">
              <w:t>80</w:t>
            </w:r>
          </w:p>
        </w:tc>
      </w:tr>
    </w:tbl>
    <w:p w:rsidR="00E76360" w:rsidRPr="008C7EFB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</w:rPr>
      </w:pPr>
    </w:p>
    <w:p w:rsidR="00E76360" w:rsidRPr="00ED1A51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</w:rPr>
      </w:pPr>
      <w:r w:rsidRPr="008C7EFB">
        <w:rPr>
          <w:i/>
          <w:sz w:val="22"/>
          <w:szCs w:val="22"/>
        </w:rPr>
        <w:t>* - при расчете доли индикаторов, соответствующим плановым, в расчет бралось отношение количества индикаторов с достигнутыми фактическими значениями ≥95% к общему количеству индикаторов программы</w:t>
      </w:r>
    </w:p>
    <w:p w:rsidR="00BE37CD" w:rsidRPr="00ED1A51" w:rsidRDefault="00BE37CD">
      <w:r w:rsidRPr="00ED1A51">
        <w:br w:type="page"/>
      </w:r>
    </w:p>
    <w:p w:rsidR="002E0BA2" w:rsidRDefault="002E0BA2" w:rsidP="00F825A7">
      <w:pPr>
        <w:widowControl w:val="0"/>
        <w:tabs>
          <w:tab w:val="left" w:pos="284"/>
          <w:tab w:val="left" w:pos="1080"/>
        </w:tabs>
        <w:ind w:firstLine="709"/>
        <w:jc w:val="both"/>
      </w:pPr>
    </w:p>
    <w:p w:rsidR="00E76360" w:rsidRPr="008C7EFB" w:rsidRDefault="00E76360" w:rsidP="00F825A7">
      <w:pPr>
        <w:widowControl w:val="0"/>
        <w:tabs>
          <w:tab w:val="left" w:pos="284"/>
          <w:tab w:val="left" w:pos="1080"/>
        </w:tabs>
        <w:ind w:firstLine="709"/>
        <w:jc w:val="both"/>
      </w:pPr>
      <w:r w:rsidRPr="008C7EFB">
        <w:t>В результате провед</w:t>
      </w:r>
      <w:r w:rsidR="009D2C6E" w:rsidRPr="008C7EFB">
        <w:t>ё</w:t>
      </w:r>
      <w:r w:rsidRPr="008C7EFB">
        <w:t>нной оценки эффективности</w:t>
      </w:r>
      <w:r w:rsidRPr="008C7EFB">
        <w:rPr>
          <w:bCs/>
        </w:rPr>
        <w:t xml:space="preserve"> муниципальных программ по Тихвинскому району</w:t>
      </w:r>
      <w:r w:rsidRPr="008C7EFB">
        <w:t xml:space="preserve">:  </w:t>
      </w:r>
    </w:p>
    <w:p w:rsidR="00E76360" w:rsidRPr="008C7EFB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Cs/>
        </w:rPr>
      </w:pPr>
    </w:p>
    <w:p w:rsidR="00E76360" w:rsidRPr="008C7EFB" w:rsidRDefault="00E76360" w:rsidP="00B22713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8C7EFB">
        <w:rPr>
          <w:b/>
          <w:bCs/>
        </w:rPr>
        <w:t xml:space="preserve">Признать степень </w:t>
      </w:r>
      <w:r w:rsidRPr="008C7EFB">
        <w:rPr>
          <w:b/>
        </w:rPr>
        <w:t>эффективности</w:t>
      </w:r>
      <w:r w:rsidRPr="008C7EFB">
        <w:rPr>
          <w:b/>
          <w:bCs/>
        </w:rPr>
        <w:t xml:space="preserve"> выполнения следующих программ высокой:</w:t>
      </w:r>
    </w:p>
    <w:p w:rsidR="00066384" w:rsidRPr="008C7EFB" w:rsidRDefault="00066384" w:rsidP="00A01AD3">
      <w:pPr>
        <w:jc w:val="both"/>
      </w:pPr>
    </w:p>
    <w:p w:rsidR="0003374F" w:rsidRPr="008C7EFB" w:rsidRDefault="0003374F" w:rsidP="00E9273F">
      <w:pPr>
        <w:ind w:firstLine="426"/>
        <w:jc w:val="both"/>
      </w:pPr>
      <w:r w:rsidRPr="008C7EFB">
        <w:t>1. МП «Современное образование в Тихвинском районе»</w:t>
      </w:r>
      <w:r w:rsidRPr="008C7EFB">
        <w:rPr>
          <w:iCs/>
        </w:rPr>
        <w:t xml:space="preserve"> - ответственный исполнитель – комитет </w:t>
      </w:r>
      <w:r w:rsidR="00217E4B" w:rsidRPr="008C7EFB">
        <w:rPr>
          <w:iCs/>
        </w:rPr>
        <w:t xml:space="preserve">по </w:t>
      </w:r>
      <w:r w:rsidRPr="008C7EFB">
        <w:rPr>
          <w:iCs/>
        </w:rPr>
        <w:t>образовани</w:t>
      </w:r>
      <w:r w:rsidR="00217E4B" w:rsidRPr="008C7EFB">
        <w:rPr>
          <w:iCs/>
        </w:rPr>
        <w:t>ю</w:t>
      </w:r>
      <w:r w:rsidRPr="008C7EFB">
        <w:rPr>
          <w:iCs/>
        </w:rPr>
        <w:t>;</w:t>
      </w:r>
    </w:p>
    <w:p w:rsidR="00A01D94" w:rsidRPr="008C7EFB" w:rsidRDefault="0003374F" w:rsidP="00E9273F">
      <w:pPr>
        <w:ind w:firstLine="426"/>
        <w:jc w:val="both"/>
      </w:pPr>
      <w:r w:rsidRPr="008C7EFB">
        <w:t>2</w:t>
      </w:r>
      <w:r w:rsidR="00A01D94" w:rsidRPr="008C7EFB">
        <w:t>. МП «Развитие системы отдыха, оздоровления, занятости детей, подростков и молод</w:t>
      </w:r>
      <w:r w:rsidR="00AB39C4" w:rsidRPr="008C7EFB">
        <w:t>ё</w:t>
      </w:r>
      <w:r w:rsidR="00A01D94" w:rsidRPr="008C7EFB">
        <w:t>жи»</w:t>
      </w:r>
      <w:r w:rsidR="00A01D94" w:rsidRPr="008C7EFB">
        <w:rPr>
          <w:iCs/>
        </w:rPr>
        <w:t xml:space="preserve"> - ответственный исполнитель – комитет </w:t>
      </w:r>
      <w:r w:rsidR="00AB39C4" w:rsidRPr="008C7EFB">
        <w:rPr>
          <w:iCs/>
        </w:rPr>
        <w:t>по образованию</w:t>
      </w:r>
      <w:r w:rsidR="00A01D94" w:rsidRPr="008C7EFB">
        <w:rPr>
          <w:iCs/>
        </w:rPr>
        <w:t>;</w:t>
      </w:r>
    </w:p>
    <w:p w:rsidR="00A01D94" w:rsidRPr="008C7EFB" w:rsidRDefault="002A19A8" w:rsidP="00E9273F">
      <w:pPr>
        <w:pStyle w:val="a6"/>
        <w:spacing w:after="0"/>
        <w:ind w:firstLine="426"/>
        <w:jc w:val="both"/>
      </w:pPr>
      <w:r w:rsidRPr="008C7EFB">
        <w:t>3</w:t>
      </w:r>
      <w:r w:rsidR="00A01D94" w:rsidRPr="008C7EFB">
        <w:t xml:space="preserve">. МП «Развитие физической культуры и спорта в Тихвинском районе» </w:t>
      </w:r>
      <w:r w:rsidR="00A01D94" w:rsidRPr="008C7EFB">
        <w:rPr>
          <w:iCs/>
        </w:rPr>
        <w:t>- ответственный исполнитель – комитет по культуре, спорту и молод</w:t>
      </w:r>
      <w:r w:rsidR="00A26017" w:rsidRPr="008C7EFB">
        <w:rPr>
          <w:iCs/>
        </w:rPr>
        <w:t>ё</w:t>
      </w:r>
      <w:r w:rsidR="00A01D94" w:rsidRPr="008C7EFB">
        <w:rPr>
          <w:iCs/>
        </w:rPr>
        <w:t>жной политике;</w:t>
      </w:r>
    </w:p>
    <w:p w:rsidR="00A01D94" w:rsidRPr="008C7EFB" w:rsidRDefault="00275670" w:rsidP="00E9273F">
      <w:pPr>
        <w:pStyle w:val="a6"/>
        <w:spacing w:after="0"/>
        <w:ind w:firstLine="426"/>
        <w:jc w:val="both"/>
      </w:pPr>
      <w:r w:rsidRPr="008C7EFB">
        <w:t>4</w:t>
      </w:r>
      <w:r w:rsidR="00A01D94" w:rsidRPr="008C7EFB">
        <w:t>. МП «Молод</w:t>
      </w:r>
      <w:r w:rsidR="00CB5163" w:rsidRPr="008C7EFB">
        <w:t>ё</w:t>
      </w:r>
      <w:r w:rsidR="00A01D94" w:rsidRPr="008C7EFB">
        <w:t>жь Тихвинского района» – комитет по культуре, спорту и молод</w:t>
      </w:r>
      <w:r w:rsidR="0038599F" w:rsidRPr="008C7EFB">
        <w:t>ё</w:t>
      </w:r>
      <w:r w:rsidR="00A01D94" w:rsidRPr="008C7EFB">
        <w:t>жной политике;</w:t>
      </w:r>
    </w:p>
    <w:p w:rsidR="00EF6075" w:rsidRPr="008C7EFB" w:rsidRDefault="00EF6075" w:rsidP="00E9273F">
      <w:pPr>
        <w:pStyle w:val="a6"/>
        <w:spacing w:after="0"/>
        <w:ind w:firstLine="426"/>
        <w:jc w:val="both"/>
      </w:pPr>
      <w:r w:rsidRPr="008C7EFB">
        <w:t xml:space="preserve">5. МП «Развитие сферы культуры в Тихвинском районе» </w:t>
      </w:r>
      <w:r w:rsidRPr="008C7EFB">
        <w:rPr>
          <w:iCs/>
        </w:rPr>
        <w:t>- ответственный исполнитель – комитет по культуре, спорту и молодёжной политике;</w:t>
      </w:r>
    </w:p>
    <w:p w:rsidR="00066384" w:rsidRPr="008C7EFB" w:rsidRDefault="00D71C61" w:rsidP="00E9273F">
      <w:pPr>
        <w:ind w:firstLine="426"/>
        <w:jc w:val="both"/>
      </w:pPr>
      <w:r w:rsidRPr="008C7EFB">
        <w:t>6</w:t>
      </w:r>
      <w:r w:rsidR="00066384" w:rsidRPr="008C7EFB">
        <w:t xml:space="preserve">. </w:t>
      </w:r>
      <w:r w:rsidR="00066384" w:rsidRPr="008C7EFB">
        <w:rPr>
          <w:iCs/>
        </w:rPr>
        <w:t>МП «Развитие сельского хозяйства Тихвинского района»</w:t>
      </w:r>
      <w:r w:rsidR="00066384" w:rsidRPr="008C7EFB">
        <w:t xml:space="preserve"> </w:t>
      </w:r>
      <w:r w:rsidR="00066384" w:rsidRPr="008C7EFB">
        <w:rPr>
          <w:iCs/>
        </w:rPr>
        <w:t>- ответственный исполнитель – отдел по развитию АПК;</w:t>
      </w:r>
    </w:p>
    <w:p w:rsidR="005C08CE" w:rsidRPr="00D17C08" w:rsidRDefault="00D71C61" w:rsidP="00E9273F">
      <w:pPr>
        <w:ind w:firstLine="426"/>
        <w:jc w:val="both"/>
      </w:pPr>
      <w:r w:rsidRPr="008C7EFB">
        <w:t>7</w:t>
      </w:r>
      <w:r w:rsidR="005C08CE" w:rsidRPr="008C7EFB">
        <w:t xml:space="preserve">. МП «Безопасность Тихвинского района» - ответственный исполнитель – отдел </w:t>
      </w:r>
      <w:r w:rsidR="00D17C08" w:rsidRPr="008C7EFB">
        <w:rPr>
          <w:sz w:val="23"/>
          <w:szCs w:val="23"/>
        </w:rPr>
        <w:t>безопасности и мобилизационной подготовки</w:t>
      </w:r>
      <w:r w:rsidR="005C08CE" w:rsidRPr="008C7EFB">
        <w:t>;</w:t>
      </w:r>
    </w:p>
    <w:p w:rsidR="002D7655" w:rsidRPr="002D7655" w:rsidRDefault="002D7655" w:rsidP="002D7655">
      <w:pPr>
        <w:ind w:firstLine="426"/>
        <w:jc w:val="both"/>
      </w:pPr>
      <w:r>
        <w:t>8</w:t>
      </w:r>
      <w:r w:rsidRPr="002D7655">
        <w:t xml:space="preserve">. МП «Стимулирование экономической активности Тихвинского района» - ответственный исполнитель – комитет по экономике и инвестициям; </w:t>
      </w:r>
    </w:p>
    <w:p w:rsidR="00393A03" w:rsidRPr="00AE6607" w:rsidRDefault="002D7655" w:rsidP="00E9273F">
      <w:pPr>
        <w:ind w:firstLine="426"/>
        <w:jc w:val="both"/>
        <w:rPr>
          <w:iCs/>
        </w:rPr>
      </w:pPr>
      <w:r>
        <w:t>9</w:t>
      </w:r>
      <w:r w:rsidR="00C45F46" w:rsidRPr="00AE6607">
        <w:t xml:space="preserve">. </w:t>
      </w:r>
      <w:r w:rsidR="00393A03" w:rsidRPr="00AE6607">
        <w:t>«Управление муниципальными финансами и муниципальным долгом Тихвинского района»,</w:t>
      </w:r>
      <w:r w:rsidR="00393A03" w:rsidRPr="00AE6607">
        <w:rPr>
          <w:iCs/>
        </w:rPr>
        <w:t xml:space="preserve"> ответственный исполнитель – комитет финансов;</w:t>
      </w:r>
    </w:p>
    <w:p w:rsidR="002326F1" w:rsidRPr="008C7EFB" w:rsidRDefault="002D7655" w:rsidP="00E9273F">
      <w:pPr>
        <w:pStyle w:val="a6"/>
        <w:spacing w:after="0"/>
        <w:ind w:firstLine="426"/>
        <w:jc w:val="both"/>
      </w:pPr>
      <w:r>
        <w:rPr>
          <w:iCs/>
        </w:rPr>
        <w:t>10</w:t>
      </w:r>
      <w:r w:rsidR="002326F1" w:rsidRPr="00AE6607">
        <w:rPr>
          <w:iCs/>
        </w:rPr>
        <w:t xml:space="preserve">. </w:t>
      </w:r>
      <w:r w:rsidR="002326F1" w:rsidRPr="00AE6607">
        <w:t>«Социальная поддержка отдельных категорий граждан в Тихвинском районе» -</w:t>
      </w:r>
      <w:r w:rsidR="002326F1" w:rsidRPr="008C7EFB">
        <w:t xml:space="preserve"> ответственный исполнитель – комитет социальной защиты населения.</w:t>
      </w:r>
    </w:p>
    <w:p w:rsidR="00E76360" w:rsidRPr="008C7EFB" w:rsidRDefault="00011476" w:rsidP="00E9273F">
      <w:pPr>
        <w:widowControl w:val="0"/>
        <w:tabs>
          <w:tab w:val="left" w:pos="284"/>
          <w:tab w:val="left" w:pos="1080"/>
        </w:tabs>
        <w:ind w:firstLine="426"/>
        <w:jc w:val="both"/>
        <w:rPr>
          <w:bCs/>
          <w:u w:val="single"/>
        </w:rPr>
      </w:pPr>
      <w:r w:rsidRPr="008C7EFB">
        <w:t xml:space="preserve"> </w:t>
      </w:r>
    </w:p>
    <w:p w:rsidR="00E76360" w:rsidRPr="008C7EFB" w:rsidRDefault="00E76360" w:rsidP="00EB3B4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8C7EFB">
        <w:rPr>
          <w:b/>
          <w:bCs/>
        </w:rPr>
        <w:t xml:space="preserve">Признать степень </w:t>
      </w:r>
      <w:r w:rsidRPr="008C7EFB">
        <w:rPr>
          <w:b/>
        </w:rPr>
        <w:t>эффективности</w:t>
      </w:r>
      <w:r w:rsidRPr="008C7EFB">
        <w:rPr>
          <w:b/>
          <w:bCs/>
        </w:rPr>
        <w:t xml:space="preserve"> выполнения программ удовлетворительной:</w:t>
      </w:r>
    </w:p>
    <w:p w:rsidR="003A5F6E" w:rsidRPr="008C7EFB" w:rsidRDefault="00AD2760" w:rsidP="008456E5">
      <w:pPr>
        <w:widowControl w:val="0"/>
        <w:tabs>
          <w:tab w:val="left" w:pos="284"/>
          <w:tab w:val="left" w:pos="1080"/>
        </w:tabs>
        <w:ind w:firstLine="567"/>
        <w:jc w:val="both"/>
        <w:rPr>
          <w:color w:val="0070C0"/>
        </w:rPr>
      </w:pPr>
      <w:r w:rsidRPr="008C7EFB">
        <w:rPr>
          <w:color w:val="0070C0"/>
        </w:rPr>
        <w:t xml:space="preserve"> </w:t>
      </w:r>
    </w:p>
    <w:p w:rsidR="00D30CA2" w:rsidRPr="008C7EFB" w:rsidRDefault="0049483E" w:rsidP="00E9273F">
      <w:pPr>
        <w:widowControl w:val="0"/>
        <w:tabs>
          <w:tab w:val="left" w:pos="284"/>
          <w:tab w:val="left" w:pos="1080"/>
        </w:tabs>
        <w:ind w:firstLine="426"/>
        <w:jc w:val="both"/>
        <w:rPr>
          <w:u w:val="single"/>
        </w:rPr>
      </w:pPr>
      <w:r w:rsidRPr="008C7EFB">
        <w:rPr>
          <w:bCs/>
          <w:u w:val="single"/>
        </w:rPr>
        <w:t>1</w:t>
      </w:r>
      <w:r w:rsidR="00E76360" w:rsidRPr="008C7EFB">
        <w:rPr>
          <w:bCs/>
          <w:u w:val="single"/>
        </w:rPr>
        <w:t>.</w:t>
      </w:r>
      <w:r w:rsidR="00E76360" w:rsidRPr="008C7EFB">
        <w:rPr>
          <w:b/>
          <w:bCs/>
          <w:u w:val="single"/>
        </w:rPr>
        <w:t xml:space="preserve"> </w:t>
      </w:r>
      <w:r w:rsidR="00D30CA2" w:rsidRPr="008C7EFB">
        <w:rPr>
          <w:u w:val="single"/>
        </w:rPr>
        <w:t xml:space="preserve">МП «Развитие сети автомобильных дорог Тихвинского района» - </w:t>
      </w:r>
      <w:r w:rsidR="00D30CA2" w:rsidRPr="008C7EFB">
        <w:rPr>
          <w:iCs/>
          <w:u w:val="single"/>
        </w:rPr>
        <w:t>ответственный исполнитель – комитет жилищно-коммунального хозяйства.</w:t>
      </w:r>
    </w:p>
    <w:p w:rsidR="00D30CA2" w:rsidRPr="008C7EFB" w:rsidRDefault="00D30CA2" w:rsidP="00E9273F">
      <w:pPr>
        <w:widowControl w:val="0"/>
        <w:autoSpaceDE w:val="0"/>
        <w:autoSpaceDN w:val="0"/>
        <w:adjustRightInd w:val="0"/>
        <w:ind w:firstLine="426"/>
        <w:jc w:val="both"/>
      </w:pPr>
      <w:r w:rsidRPr="008C7EFB">
        <w:rPr>
          <w:b/>
          <w:i/>
        </w:rPr>
        <w:t xml:space="preserve">Уровень финансирования реализации основных мероприятий муниципальной программы – </w:t>
      </w:r>
      <w:r w:rsidRPr="008C7EFB">
        <w:rPr>
          <w:b/>
        </w:rPr>
        <w:t>&gt;80%.</w:t>
      </w:r>
    </w:p>
    <w:p w:rsidR="00D30CA2" w:rsidRPr="008C7EFB" w:rsidRDefault="00D30CA2" w:rsidP="00E9273F">
      <w:pPr>
        <w:ind w:firstLine="426"/>
        <w:jc w:val="both"/>
      </w:pPr>
      <w:r w:rsidRPr="008C7EFB">
        <w:t xml:space="preserve">Объём финансовых ресурсов, затраченных на реализацию программы составил 30 769,2 тыс. руб. при плановом объёме 36 759,7 тыс. руб.  (83,7%) </w:t>
      </w:r>
      <w:r w:rsidRPr="008C7EFB">
        <w:rPr>
          <w:bdr w:val="none" w:sz="0" w:space="0" w:color="auto" w:frame="1"/>
        </w:rPr>
        <w:t xml:space="preserve"> </w:t>
      </w:r>
    </w:p>
    <w:p w:rsidR="00D30CA2" w:rsidRPr="008C7EFB" w:rsidRDefault="00D30CA2" w:rsidP="00E9273F">
      <w:pPr>
        <w:ind w:right="-19" w:firstLine="426"/>
        <w:jc w:val="both"/>
      </w:pPr>
      <w:r w:rsidRPr="008C7EFB">
        <w:rPr>
          <w:b/>
        </w:rPr>
        <w:t>Причина:</w:t>
      </w:r>
      <w:r w:rsidRPr="008C7EFB">
        <w:t xml:space="preserve"> </w:t>
      </w:r>
      <w:r w:rsidR="00AE6607">
        <w:t>Несоответствие качеств</w:t>
      </w:r>
      <w:r w:rsidR="00BE09A0">
        <w:t>а</w:t>
      </w:r>
      <w:r w:rsidR="00AE6607">
        <w:t xml:space="preserve"> выполняемых работ</w:t>
      </w:r>
      <w:r w:rsidR="00AE7122" w:rsidRPr="008C7EFB">
        <w:t xml:space="preserve"> </w:t>
      </w:r>
      <w:r w:rsidR="00AE6607">
        <w:t xml:space="preserve">по контракту ИП </w:t>
      </w:r>
      <w:proofErr w:type="spellStart"/>
      <w:r w:rsidR="00AE6607">
        <w:t>Москалён</w:t>
      </w:r>
      <w:r w:rsidR="00BE09A0">
        <w:t>ком</w:t>
      </w:r>
      <w:proofErr w:type="spellEnd"/>
      <w:r w:rsidR="00AE6607">
        <w:t xml:space="preserve"> О.Г., </w:t>
      </w:r>
      <w:r w:rsidR="00AE6607" w:rsidRPr="008C7EFB">
        <w:t>срок</w:t>
      </w:r>
      <w:r w:rsidR="00AE7122" w:rsidRPr="008C7EFB">
        <w:t xml:space="preserve"> </w:t>
      </w:r>
      <w:r w:rsidR="00094FBA" w:rsidRPr="008C7EFB">
        <w:t xml:space="preserve">окончания работ </w:t>
      </w:r>
      <w:r w:rsidR="00AE6607">
        <w:t xml:space="preserve">перенесен на </w:t>
      </w:r>
      <w:r w:rsidR="00094FBA" w:rsidRPr="008C7EFB">
        <w:t>2023г</w:t>
      </w:r>
      <w:r w:rsidR="00AE6607">
        <w:t>од</w:t>
      </w:r>
      <w:r w:rsidRPr="008C7EFB">
        <w:t>.</w:t>
      </w:r>
    </w:p>
    <w:p w:rsidR="00D30CA2" w:rsidRPr="008C7EFB" w:rsidRDefault="00D30CA2" w:rsidP="00E9273F">
      <w:pPr>
        <w:ind w:firstLine="426"/>
        <w:jc w:val="both"/>
      </w:pPr>
      <w:r w:rsidRPr="008C7EFB">
        <w:rPr>
          <w:sz w:val="22"/>
          <w:szCs w:val="22"/>
        </w:rPr>
        <w:t xml:space="preserve"> </w:t>
      </w:r>
      <w:r w:rsidRPr="008C7EFB">
        <w:t>По итогам года не внесены изменения в муниципальную программу в части объ</w:t>
      </w:r>
      <w:r w:rsidR="00094FBA" w:rsidRPr="008C7EFB">
        <w:t>ё</w:t>
      </w:r>
      <w:r w:rsidRPr="008C7EFB">
        <w:t xml:space="preserve">мов бюджетных ассигнований по плановым показателям.  </w:t>
      </w:r>
    </w:p>
    <w:p w:rsidR="00D30CA2" w:rsidRDefault="00D30CA2" w:rsidP="00E9273F">
      <w:pPr>
        <w:ind w:firstLine="426"/>
        <w:jc w:val="both"/>
        <w:rPr>
          <w:b/>
          <w:i/>
        </w:rPr>
      </w:pPr>
      <w:r w:rsidRPr="008C7EFB">
        <w:rPr>
          <w:b/>
          <w:i/>
        </w:rPr>
        <w:t xml:space="preserve">Уровень достижения показателей </w:t>
      </w:r>
      <w:r w:rsidR="008D3F48">
        <w:rPr>
          <w:b/>
          <w:i/>
        </w:rPr>
        <w:t xml:space="preserve">целевых индикаторов </w:t>
      </w:r>
      <w:r w:rsidRPr="008C7EFB">
        <w:rPr>
          <w:b/>
          <w:i/>
        </w:rPr>
        <w:t>– ≥95%</w:t>
      </w:r>
    </w:p>
    <w:p w:rsidR="00B11DAF" w:rsidRDefault="00B11DAF" w:rsidP="00E9273F">
      <w:pPr>
        <w:ind w:firstLine="426"/>
        <w:jc w:val="both"/>
        <w:rPr>
          <w:b/>
          <w:i/>
        </w:rPr>
      </w:pPr>
    </w:p>
    <w:p w:rsidR="00B11DAF" w:rsidRPr="008C7EFB" w:rsidRDefault="00B11DAF" w:rsidP="00E9273F">
      <w:pPr>
        <w:ind w:firstLine="426"/>
        <w:jc w:val="both"/>
        <w:rPr>
          <w:iCs/>
          <w:u w:val="single"/>
        </w:rPr>
      </w:pPr>
      <w:r w:rsidRPr="008C7EFB">
        <w:t xml:space="preserve">2. </w:t>
      </w:r>
      <w:r w:rsidRPr="008C7EFB">
        <w:rPr>
          <w:bCs/>
          <w:u w:val="single"/>
        </w:rPr>
        <w:t xml:space="preserve">«Устойчивое общественное развитие в Тихвинском районе», </w:t>
      </w:r>
      <w:r w:rsidRPr="008C7EFB">
        <w:rPr>
          <w:iCs/>
          <w:u w:val="single"/>
        </w:rPr>
        <w:t>ответственный исполнитель –</w:t>
      </w:r>
      <w:r w:rsidRPr="008C7EFB">
        <w:rPr>
          <w:u w:val="single"/>
        </w:rPr>
        <w:t xml:space="preserve"> организационный отдел</w:t>
      </w:r>
      <w:r w:rsidRPr="008C7EFB">
        <w:rPr>
          <w:iCs/>
          <w:u w:val="single"/>
        </w:rPr>
        <w:t>.</w:t>
      </w:r>
    </w:p>
    <w:p w:rsidR="00B11DAF" w:rsidRPr="008C7EFB" w:rsidRDefault="00B11DAF" w:rsidP="00E9273F">
      <w:pPr>
        <w:widowControl w:val="0"/>
        <w:autoSpaceDE w:val="0"/>
        <w:autoSpaceDN w:val="0"/>
        <w:adjustRightInd w:val="0"/>
        <w:ind w:firstLine="426"/>
        <w:jc w:val="both"/>
      </w:pPr>
      <w:r w:rsidRPr="008C7EFB">
        <w:rPr>
          <w:b/>
          <w:i/>
        </w:rPr>
        <w:t xml:space="preserve">Уровень финансирования реализации основных мероприятий муниципальной программы – </w:t>
      </w:r>
      <w:r w:rsidRPr="008C7EFB">
        <w:rPr>
          <w:b/>
        </w:rPr>
        <w:t>&lt;95%.</w:t>
      </w:r>
    </w:p>
    <w:p w:rsidR="00B11DAF" w:rsidRPr="008C7EFB" w:rsidRDefault="00B11DAF" w:rsidP="00E9273F">
      <w:pPr>
        <w:ind w:firstLine="426"/>
        <w:jc w:val="both"/>
      </w:pPr>
      <w:r w:rsidRPr="008C7EFB">
        <w:t xml:space="preserve">Объём финансовых ресурсов, затраченных на реализацию программы составил 3 795,1 тыс. руб. при плановом объёме 4 096,6 тыс. руб.  (92,6%) </w:t>
      </w:r>
      <w:r w:rsidRPr="008C7EFB">
        <w:rPr>
          <w:bdr w:val="none" w:sz="0" w:space="0" w:color="auto" w:frame="1"/>
        </w:rPr>
        <w:t xml:space="preserve"> </w:t>
      </w:r>
    </w:p>
    <w:p w:rsidR="00B11DAF" w:rsidRPr="008C7EFB" w:rsidRDefault="00B11DAF" w:rsidP="00E9273F">
      <w:pPr>
        <w:ind w:right="-19" w:firstLine="426"/>
        <w:jc w:val="both"/>
      </w:pPr>
      <w:r w:rsidRPr="008C7EFB">
        <w:rPr>
          <w:b/>
        </w:rPr>
        <w:t>Причина:</w:t>
      </w:r>
      <w:r w:rsidRPr="008C7EFB">
        <w:t xml:space="preserve"> по итогам года не внесены изменения в муниципальную программу в части объёмов бюджетных ассигнований по плановым показателям.  </w:t>
      </w:r>
    </w:p>
    <w:p w:rsidR="00B11DAF" w:rsidRDefault="00B11DAF" w:rsidP="00E9273F">
      <w:pPr>
        <w:ind w:firstLine="426"/>
        <w:jc w:val="both"/>
        <w:rPr>
          <w:b/>
          <w:i/>
        </w:rPr>
      </w:pPr>
      <w:r w:rsidRPr="008C7EFB">
        <w:rPr>
          <w:b/>
          <w:i/>
        </w:rPr>
        <w:t xml:space="preserve">Уровень достижения показателей </w:t>
      </w:r>
      <w:r w:rsidR="008D3F48">
        <w:rPr>
          <w:b/>
          <w:i/>
        </w:rPr>
        <w:t xml:space="preserve">целевых индикаторов </w:t>
      </w:r>
      <w:r w:rsidRPr="008C7EFB">
        <w:rPr>
          <w:b/>
          <w:i/>
        </w:rPr>
        <w:t>– ≥95%.</w:t>
      </w:r>
    </w:p>
    <w:p w:rsidR="00E20570" w:rsidRDefault="00E20570" w:rsidP="00E9273F">
      <w:pPr>
        <w:ind w:firstLine="426"/>
        <w:jc w:val="both"/>
        <w:rPr>
          <w:b/>
          <w:i/>
        </w:rPr>
      </w:pPr>
    </w:p>
    <w:p w:rsidR="00E20570" w:rsidRDefault="00E20570" w:rsidP="00E9273F">
      <w:pPr>
        <w:ind w:firstLine="426"/>
        <w:jc w:val="both"/>
        <w:rPr>
          <w:b/>
          <w:i/>
        </w:rPr>
      </w:pPr>
    </w:p>
    <w:p w:rsidR="00E20570" w:rsidRDefault="00E20570" w:rsidP="00E9273F">
      <w:pPr>
        <w:ind w:firstLine="426"/>
        <w:jc w:val="both"/>
        <w:rPr>
          <w:b/>
          <w:i/>
        </w:rPr>
      </w:pPr>
    </w:p>
    <w:p w:rsidR="00E20570" w:rsidRPr="00B11DAF" w:rsidRDefault="00E20570" w:rsidP="00E9273F">
      <w:pPr>
        <w:ind w:firstLine="426"/>
        <w:jc w:val="both"/>
        <w:rPr>
          <w:color w:val="0070C0"/>
        </w:rPr>
      </w:pPr>
    </w:p>
    <w:p w:rsidR="00F3160B" w:rsidRPr="006B07EF" w:rsidRDefault="00F3160B" w:rsidP="00F3160B">
      <w:pPr>
        <w:ind w:firstLine="567"/>
        <w:jc w:val="both"/>
      </w:pPr>
    </w:p>
    <w:p w:rsidR="00D77A47" w:rsidRDefault="00D77A47" w:rsidP="008C0AA1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7B214A" w:rsidRDefault="007B214A" w:rsidP="008C0AA1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7B214A" w:rsidRDefault="007B214A" w:rsidP="008C0AA1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7B214A" w:rsidRDefault="007B214A" w:rsidP="008C0AA1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E76360" w:rsidRPr="008C7EFB" w:rsidRDefault="00E76360" w:rsidP="008C0AA1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8C7EFB">
        <w:rPr>
          <w:b/>
          <w:bCs/>
        </w:rPr>
        <w:t xml:space="preserve">Признать степень </w:t>
      </w:r>
      <w:r w:rsidRPr="008C7EFB">
        <w:rPr>
          <w:b/>
        </w:rPr>
        <w:t>эффективности</w:t>
      </w:r>
      <w:r w:rsidRPr="008C7EFB">
        <w:rPr>
          <w:b/>
          <w:bCs/>
        </w:rPr>
        <w:t xml:space="preserve"> выполнения программы неудовлетворительной:</w:t>
      </w:r>
    </w:p>
    <w:p w:rsidR="00275670" w:rsidRPr="008C7EFB" w:rsidRDefault="00275670" w:rsidP="00275670">
      <w:pPr>
        <w:jc w:val="both"/>
      </w:pPr>
    </w:p>
    <w:p w:rsidR="00930FE2" w:rsidRPr="008C7EFB" w:rsidRDefault="00930FE2" w:rsidP="00E9273F">
      <w:pPr>
        <w:pStyle w:val="a6"/>
        <w:spacing w:after="0"/>
        <w:ind w:firstLine="426"/>
        <w:jc w:val="both"/>
        <w:rPr>
          <w:u w:val="single"/>
        </w:rPr>
      </w:pPr>
      <w:r w:rsidRPr="008C7EFB">
        <w:rPr>
          <w:u w:val="single"/>
        </w:rPr>
        <w:t xml:space="preserve">1. </w:t>
      </w:r>
      <w:r w:rsidR="007D11B7" w:rsidRPr="008C7EFB">
        <w:rPr>
          <w:u w:val="single"/>
        </w:rPr>
        <w:t xml:space="preserve">МП «Обеспечение устойчивого функционирования коммунальной и инженерной инфраструктуры в Тихвинском районе» - </w:t>
      </w:r>
      <w:r w:rsidR="007D11B7" w:rsidRPr="008C7EFB">
        <w:rPr>
          <w:iCs/>
          <w:u w:val="single"/>
        </w:rPr>
        <w:t>ответственный исполнитель – комитет жилищно-коммунального хозяйства.</w:t>
      </w:r>
    </w:p>
    <w:p w:rsidR="00930FE2" w:rsidRPr="008C7EFB" w:rsidRDefault="00930FE2" w:rsidP="00E9273F">
      <w:pPr>
        <w:ind w:firstLine="426"/>
        <w:jc w:val="both"/>
      </w:pPr>
      <w:r w:rsidRPr="008C7EFB">
        <w:rPr>
          <w:b/>
          <w:i/>
        </w:rPr>
        <w:t xml:space="preserve">Уровень финансирования реализации основных мероприятий муниципальной программы – </w:t>
      </w:r>
      <w:r w:rsidRPr="008C7EFB">
        <w:rPr>
          <w:b/>
          <w:bCs/>
        </w:rPr>
        <w:t xml:space="preserve"> </w:t>
      </w:r>
      <w:r w:rsidR="00463C23" w:rsidRPr="008C7EFB">
        <w:rPr>
          <w:b/>
          <w:i/>
        </w:rPr>
        <w:t>≥95%.</w:t>
      </w:r>
    </w:p>
    <w:p w:rsidR="00930FE2" w:rsidRPr="008C7EFB" w:rsidRDefault="00930FE2" w:rsidP="00E9273F">
      <w:pPr>
        <w:ind w:firstLine="426"/>
        <w:jc w:val="both"/>
      </w:pPr>
      <w:r w:rsidRPr="008C7EFB">
        <w:t>Объ</w:t>
      </w:r>
      <w:r w:rsidR="007D11B7" w:rsidRPr="008C7EFB">
        <w:t>ё</w:t>
      </w:r>
      <w:r w:rsidRPr="008C7EFB">
        <w:t xml:space="preserve">м финансовых ресурсов, затраченных на реализацию программы составил </w:t>
      </w:r>
      <w:r w:rsidR="007D11B7" w:rsidRPr="008C7EFB">
        <w:t>58 858</w:t>
      </w:r>
      <w:r w:rsidRPr="008C7EFB">
        <w:t xml:space="preserve"> тыс. руб. при плановом объ</w:t>
      </w:r>
      <w:r w:rsidR="007D11B7" w:rsidRPr="008C7EFB">
        <w:t>ё</w:t>
      </w:r>
      <w:r w:rsidRPr="008C7EFB">
        <w:t xml:space="preserve">ме </w:t>
      </w:r>
      <w:r w:rsidR="007D11B7" w:rsidRPr="008C7EFB">
        <w:t>58 858</w:t>
      </w:r>
      <w:r w:rsidRPr="008C7EFB">
        <w:t xml:space="preserve"> тыс. руб. </w:t>
      </w:r>
      <w:r w:rsidR="0087044A" w:rsidRPr="008C7EFB">
        <w:t xml:space="preserve"> </w:t>
      </w:r>
      <w:r w:rsidRPr="008C7EFB">
        <w:t xml:space="preserve">  </w:t>
      </w:r>
      <w:r w:rsidR="0087044A" w:rsidRPr="008C7EFB">
        <w:rPr>
          <w:bdr w:val="none" w:sz="0" w:space="0" w:color="auto" w:frame="1"/>
        </w:rPr>
        <w:t xml:space="preserve"> </w:t>
      </w:r>
    </w:p>
    <w:p w:rsidR="00930FE2" w:rsidRPr="008C7EFB" w:rsidRDefault="00930FE2" w:rsidP="00E9273F">
      <w:pPr>
        <w:ind w:firstLine="426"/>
        <w:jc w:val="both"/>
      </w:pPr>
      <w:r w:rsidRPr="008C7EFB">
        <w:rPr>
          <w:b/>
          <w:i/>
        </w:rPr>
        <w:t>Уровень достижения показателей</w:t>
      </w:r>
      <w:r w:rsidR="008D3F48">
        <w:rPr>
          <w:b/>
          <w:i/>
        </w:rPr>
        <w:t xml:space="preserve"> целевых индикаторов</w:t>
      </w:r>
      <w:r w:rsidRPr="008C7EFB">
        <w:rPr>
          <w:b/>
          <w:i/>
        </w:rPr>
        <w:t xml:space="preserve"> – </w:t>
      </w:r>
      <w:r w:rsidR="00AB206C" w:rsidRPr="008C7EFB">
        <w:rPr>
          <w:b/>
        </w:rPr>
        <w:t>&lt;</w:t>
      </w:r>
      <w:r w:rsidRPr="008C7EFB">
        <w:rPr>
          <w:b/>
        </w:rPr>
        <w:t>80%.</w:t>
      </w:r>
    </w:p>
    <w:p w:rsidR="00930FE2" w:rsidRPr="008C7EFB" w:rsidRDefault="00BE09A0" w:rsidP="00E9273F">
      <w:pPr>
        <w:ind w:firstLine="426"/>
        <w:jc w:val="both"/>
      </w:pPr>
      <w:r w:rsidRPr="00B108C1">
        <w:rPr>
          <w:b/>
        </w:rPr>
        <w:t>Причина:</w:t>
      </w:r>
      <w:r w:rsidRPr="00B108C1">
        <w:t xml:space="preserve"> </w:t>
      </w:r>
      <w:r w:rsidR="00930FE2" w:rsidRPr="008C7EFB">
        <w:t>Не д</w:t>
      </w:r>
      <w:r w:rsidR="00930FE2" w:rsidRPr="008C7EFB">
        <w:rPr>
          <w:bCs/>
        </w:rPr>
        <w:t xml:space="preserve">остигнут </w:t>
      </w:r>
      <w:r w:rsidR="007D11B7" w:rsidRPr="008C7EFB">
        <w:rPr>
          <w:bCs/>
        </w:rPr>
        <w:t>единственный</w:t>
      </w:r>
      <w:r w:rsidR="00930FE2" w:rsidRPr="008C7EFB">
        <w:rPr>
          <w:bCs/>
        </w:rPr>
        <w:t xml:space="preserve"> показател</w:t>
      </w:r>
      <w:r w:rsidR="007D11B7" w:rsidRPr="008C7EFB">
        <w:rPr>
          <w:bCs/>
        </w:rPr>
        <w:t>ь</w:t>
      </w:r>
      <w:r w:rsidR="00930FE2" w:rsidRPr="008C7EFB">
        <w:rPr>
          <w:bCs/>
        </w:rPr>
        <w:t xml:space="preserve"> (индикаторов) программы:</w:t>
      </w:r>
    </w:p>
    <w:p w:rsidR="00930FE2" w:rsidRPr="008C7EFB" w:rsidRDefault="00930FE2" w:rsidP="00E9273F">
      <w:pPr>
        <w:ind w:firstLine="426"/>
        <w:jc w:val="both"/>
        <w:rPr>
          <w:bCs/>
        </w:rPr>
      </w:pPr>
      <w:r w:rsidRPr="008C7EFB">
        <w:rPr>
          <w:bCs/>
        </w:rPr>
        <w:t xml:space="preserve">- </w:t>
      </w:r>
      <w:bookmarkStart w:id="1" w:name="_Hlk94197537"/>
      <w:r w:rsidR="007D11B7" w:rsidRPr="008C7EFB">
        <w:rPr>
          <w:bCs/>
        </w:rPr>
        <w:t>уменьшение потребления энергоресурсов в муниципальных учреждениях (в сопоставимых условиях)</w:t>
      </w:r>
      <w:r w:rsidR="00B108C1">
        <w:rPr>
          <w:bCs/>
        </w:rPr>
        <w:t xml:space="preserve"> на 2%</w:t>
      </w:r>
      <w:r w:rsidR="007D11B7" w:rsidRPr="008C7EFB">
        <w:rPr>
          <w:bCs/>
        </w:rPr>
        <w:t>.</w:t>
      </w:r>
      <w:r w:rsidRPr="008C7EFB">
        <w:rPr>
          <w:bCs/>
        </w:rPr>
        <w:t xml:space="preserve"> </w:t>
      </w:r>
      <w:bookmarkEnd w:id="1"/>
      <w:r w:rsidRPr="008C7EFB">
        <w:rPr>
          <w:bCs/>
        </w:rPr>
        <w:t xml:space="preserve"> </w:t>
      </w:r>
    </w:p>
    <w:p w:rsidR="00B108C1" w:rsidRDefault="00B108C1" w:rsidP="00E9273F">
      <w:pPr>
        <w:ind w:firstLine="426"/>
        <w:jc w:val="both"/>
        <w:rPr>
          <w:color w:val="0070C0"/>
          <w:u w:val="single"/>
        </w:rPr>
      </w:pPr>
      <w:r>
        <w:t>Фактическое з</w:t>
      </w:r>
      <w:r w:rsidR="00C05585" w:rsidRPr="008C7EFB">
        <w:t xml:space="preserve">начение </w:t>
      </w:r>
      <w:r w:rsidRPr="008C7EFB">
        <w:t>показателя</w:t>
      </w:r>
      <w:r>
        <w:t xml:space="preserve"> – снижение на 0</w:t>
      </w:r>
      <w:r w:rsidR="00240909">
        <w:t xml:space="preserve">,6%. </w:t>
      </w:r>
      <w:r>
        <w:t>Показатель снижения потребления электроэнергии не исполнен</w:t>
      </w:r>
      <w:r w:rsidR="00240909">
        <w:t>,</w:t>
      </w:r>
      <w:r>
        <w:t xml:space="preserve"> в связи с </w:t>
      </w:r>
      <w:r w:rsidRPr="008C7EFB">
        <w:t>под</w:t>
      </w:r>
      <w:r>
        <w:t>ключением</w:t>
      </w:r>
      <w:r w:rsidRPr="008C7EFB">
        <w:t xml:space="preserve"> подрядны</w:t>
      </w:r>
      <w:r>
        <w:t>х</w:t>
      </w:r>
      <w:r w:rsidRPr="008C7EFB">
        <w:t xml:space="preserve"> строительны</w:t>
      </w:r>
      <w:r>
        <w:t>х</w:t>
      </w:r>
      <w:r w:rsidRPr="008C7EFB">
        <w:t xml:space="preserve"> организаци</w:t>
      </w:r>
      <w:r>
        <w:t>й,</w:t>
      </w:r>
      <w:r w:rsidRPr="00B108C1">
        <w:t xml:space="preserve"> </w:t>
      </w:r>
      <w:r>
        <w:t>п</w:t>
      </w:r>
      <w:r w:rsidRPr="008C7EFB">
        <w:t>ри выполнении ремонтных работ в муниципальных учреждениях (монтаж системы АПС, замена оконных блоков, ремонтно-отделочные работы)</w:t>
      </w:r>
      <w:r>
        <w:t xml:space="preserve">, </w:t>
      </w:r>
      <w:r w:rsidRPr="008C7EFB">
        <w:t xml:space="preserve">к электрическим сетям </w:t>
      </w:r>
      <w:r w:rsidR="00240909">
        <w:t xml:space="preserve">этих </w:t>
      </w:r>
      <w:r w:rsidR="00240909" w:rsidRPr="00240909">
        <w:t xml:space="preserve">муниципальных </w:t>
      </w:r>
      <w:r w:rsidRPr="008C7EFB">
        <w:t>учреждений</w:t>
      </w:r>
      <w:r w:rsidR="00240909">
        <w:t>.</w:t>
      </w:r>
      <w:r>
        <w:t xml:space="preserve"> </w:t>
      </w:r>
    </w:p>
    <w:p w:rsidR="00B108C1" w:rsidRPr="008C7EFB" w:rsidRDefault="002D7655" w:rsidP="00E9273F">
      <w:pPr>
        <w:ind w:firstLine="426"/>
        <w:jc w:val="both"/>
        <w:rPr>
          <w:color w:val="0070C0"/>
          <w:u w:val="single"/>
        </w:rPr>
      </w:pPr>
      <w:r>
        <w:rPr>
          <w:color w:val="0070C0"/>
          <w:u w:val="single"/>
        </w:rPr>
        <w:t xml:space="preserve"> </w:t>
      </w:r>
    </w:p>
    <w:p w:rsidR="00890BAC" w:rsidRPr="008C7EFB" w:rsidRDefault="009018F7" w:rsidP="00E9273F">
      <w:pPr>
        <w:ind w:firstLine="426"/>
        <w:jc w:val="both"/>
        <w:rPr>
          <w:u w:val="single"/>
        </w:rPr>
      </w:pPr>
      <w:r w:rsidRPr="008C7EFB">
        <w:rPr>
          <w:u w:val="single"/>
        </w:rPr>
        <w:t>2</w:t>
      </w:r>
      <w:r w:rsidR="00275670" w:rsidRPr="008C7EFB">
        <w:rPr>
          <w:u w:val="single"/>
        </w:rPr>
        <w:t xml:space="preserve">. </w:t>
      </w:r>
      <w:r w:rsidR="00B41D20" w:rsidRPr="008C7EFB">
        <w:rPr>
          <w:u w:val="single"/>
        </w:rPr>
        <w:t>МП</w:t>
      </w:r>
      <w:r w:rsidR="00B41D20" w:rsidRPr="008C7EFB">
        <w:rPr>
          <w:b/>
          <w:u w:val="single"/>
        </w:rPr>
        <w:t xml:space="preserve"> </w:t>
      </w:r>
      <w:r w:rsidR="00890BAC" w:rsidRPr="008C7EFB">
        <w:rPr>
          <w:b/>
          <w:u w:val="single"/>
        </w:rPr>
        <w:t>«</w:t>
      </w:r>
      <w:r w:rsidR="00890BAC" w:rsidRPr="008C7EFB">
        <w:rPr>
          <w:u w:val="single"/>
        </w:rPr>
        <w:t>Муниципальное имущество, земельные ресурсы Тихвинского района</w:t>
      </w:r>
      <w:r w:rsidR="00890BAC" w:rsidRPr="008C7EFB">
        <w:rPr>
          <w:b/>
          <w:u w:val="single"/>
        </w:rPr>
        <w:t>»</w:t>
      </w:r>
      <w:r w:rsidR="000E2EBA" w:rsidRPr="008C7EFB">
        <w:rPr>
          <w:b/>
          <w:u w:val="single"/>
        </w:rPr>
        <w:t xml:space="preserve"> - </w:t>
      </w:r>
      <w:r w:rsidR="00890BAC" w:rsidRPr="008C7EFB">
        <w:rPr>
          <w:iCs/>
          <w:u w:val="single"/>
        </w:rPr>
        <w:t>ответственный исполнитель – комитет по упра</w:t>
      </w:r>
      <w:r w:rsidR="00C02F8F" w:rsidRPr="008C7EFB">
        <w:rPr>
          <w:iCs/>
          <w:u w:val="single"/>
        </w:rPr>
        <w:t>влению муниципальным имуществом</w:t>
      </w:r>
      <w:r w:rsidR="00157355" w:rsidRPr="008C7EFB">
        <w:rPr>
          <w:iCs/>
          <w:u w:val="single"/>
        </w:rPr>
        <w:t xml:space="preserve"> и градостроительству</w:t>
      </w:r>
      <w:r w:rsidR="00C02F8F" w:rsidRPr="008C7EFB">
        <w:rPr>
          <w:iCs/>
          <w:u w:val="single"/>
        </w:rPr>
        <w:t>.</w:t>
      </w:r>
    </w:p>
    <w:p w:rsidR="00E9273F" w:rsidRPr="00E9273F" w:rsidRDefault="00890BAC" w:rsidP="00E9273F">
      <w:pPr>
        <w:widowControl w:val="0"/>
        <w:autoSpaceDE w:val="0"/>
        <w:autoSpaceDN w:val="0"/>
        <w:adjustRightInd w:val="0"/>
        <w:ind w:firstLine="426"/>
        <w:jc w:val="both"/>
        <w:rPr>
          <w:b/>
          <w:i/>
        </w:rPr>
      </w:pPr>
      <w:r w:rsidRPr="008C7EFB">
        <w:rPr>
          <w:b/>
          <w:i/>
        </w:rPr>
        <w:t xml:space="preserve">Уровень финансирования реализации основных мероприятий муниципальной </w:t>
      </w:r>
      <w:r w:rsidR="00E9273F" w:rsidRPr="00E9273F">
        <w:rPr>
          <w:b/>
          <w:i/>
        </w:rPr>
        <w:t xml:space="preserve">программы – </w:t>
      </w:r>
      <w:r w:rsidR="00E9273F" w:rsidRPr="008C7EFB">
        <w:rPr>
          <w:b/>
        </w:rPr>
        <w:t>&lt;80%.</w:t>
      </w:r>
      <w:r w:rsidR="00E9273F" w:rsidRPr="00E9273F">
        <w:rPr>
          <w:b/>
          <w:bCs/>
          <w:i/>
        </w:rPr>
        <w:t xml:space="preserve"> </w:t>
      </w:r>
      <w:r w:rsidR="00E9273F" w:rsidRPr="00E9273F">
        <w:rPr>
          <w:b/>
          <w:i/>
        </w:rPr>
        <w:t>≥95%.</w:t>
      </w:r>
    </w:p>
    <w:p w:rsidR="00F97743" w:rsidRPr="008C7EFB" w:rsidRDefault="00F97743" w:rsidP="00E9273F">
      <w:pPr>
        <w:widowControl w:val="0"/>
        <w:autoSpaceDE w:val="0"/>
        <w:autoSpaceDN w:val="0"/>
        <w:adjustRightInd w:val="0"/>
        <w:ind w:firstLine="426"/>
        <w:jc w:val="both"/>
      </w:pPr>
      <w:r w:rsidRPr="008C7EFB">
        <w:t>Объ</w:t>
      </w:r>
      <w:r w:rsidR="00431818" w:rsidRPr="008C7EFB">
        <w:t>ё</w:t>
      </w:r>
      <w:r w:rsidRPr="008C7EFB">
        <w:t xml:space="preserve">м финансовых ресурсов, затраченных на реализацию программы составил </w:t>
      </w:r>
      <w:r w:rsidR="00431818" w:rsidRPr="008C7EFB">
        <w:t>636,93</w:t>
      </w:r>
      <w:r w:rsidRPr="008C7EFB">
        <w:t xml:space="preserve"> тыс. руб. при плановом объ</w:t>
      </w:r>
      <w:r w:rsidR="00431818" w:rsidRPr="008C7EFB">
        <w:t>ё</w:t>
      </w:r>
      <w:r w:rsidRPr="008C7EFB">
        <w:t xml:space="preserve">ме </w:t>
      </w:r>
      <w:r w:rsidR="00431818" w:rsidRPr="008C7EFB">
        <w:t>886,49</w:t>
      </w:r>
      <w:r w:rsidRPr="008C7EFB">
        <w:t xml:space="preserve"> тыс. руб. (</w:t>
      </w:r>
      <w:r w:rsidR="00431818" w:rsidRPr="008C7EFB">
        <w:t>71,8</w:t>
      </w:r>
      <w:r w:rsidRPr="008C7EFB">
        <w:t>%)</w:t>
      </w:r>
      <w:r w:rsidR="00431818" w:rsidRPr="008C7EFB">
        <w:t>.</w:t>
      </w:r>
      <w:r w:rsidRPr="008C7EFB">
        <w:t xml:space="preserve">   </w:t>
      </w:r>
      <w:r w:rsidRPr="008C7EFB">
        <w:rPr>
          <w:bdr w:val="none" w:sz="0" w:space="0" w:color="auto" w:frame="1"/>
        </w:rPr>
        <w:t xml:space="preserve"> </w:t>
      </w:r>
    </w:p>
    <w:p w:rsidR="00E9273F" w:rsidRDefault="00837A93" w:rsidP="00E9273F">
      <w:pPr>
        <w:ind w:firstLine="426"/>
        <w:jc w:val="both"/>
      </w:pPr>
      <w:r w:rsidRPr="008C7EFB">
        <w:rPr>
          <w:b/>
        </w:rPr>
        <w:t>Причина:</w:t>
      </w:r>
      <w:r w:rsidR="00620458">
        <w:rPr>
          <w:b/>
        </w:rPr>
        <w:t xml:space="preserve"> </w:t>
      </w:r>
      <w:r w:rsidR="00E9273F" w:rsidRPr="00E9273F">
        <w:t xml:space="preserve">в связи с уменьшением объема работ из-за отсутствия у Администрации необходимости их  выполнения в текущем году, </w:t>
      </w:r>
      <w:r w:rsidR="00E9273F">
        <w:t xml:space="preserve">снижена </w:t>
      </w:r>
      <w:r w:rsidR="00E9273F" w:rsidRPr="00E9273F">
        <w:t>цена</w:t>
      </w:r>
      <w:r w:rsidR="00E9273F">
        <w:t xml:space="preserve"> контракта.</w:t>
      </w:r>
    </w:p>
    <w:p w:rsidR="003E0420" w:rsidRPr="008C7EFB" w:rsidRDefault="003E0420" w:rsidP="00E9273F">
      <w:pPr>
        <w:ind w:firstLine="426"/>
        <w:jc w:val="both"/>
        <w:rPr>
          <w:b/>
          <w:i/>
        </w:rPr>
      </w:pPr>
      <w:r w:rsidRPr="008C7EFB">
        <w:rPr>
          <w:b/>
          <w:i/>
        </w:rPr>
        <w:t>Уровень достижения показателей</w:t>
      </w:r>
      <w:r>
        <w:rPr>
          <w:b/>
          <w:i/>
        </w:rPr>
        <w:t xml:space="preserve"> целевых индикаторов</w:t>
      </w:r>
      <w:r w:rsidRPr="008C7EFB">
        <w:rPr>
          <w:b/>
          <w:i/>
        </w:rPr>
        <w:t xml:space="preserve"> – </w:t>
      </w:r>
      <w:r w:rsidRPr="008C7EFB">
        <w:rPr>
          <w:b/>
        </w:rPr>
        <w:t>&lt;80% (69,7%).</w:t>
      </w:r>
    </w:p>
    <w:p w:rsidR="003E0420" w:rsidRDefault="003E0420" w:rsidP="00E9273F">
      <w:pPr>
        <w:ind w:firstLine="426"/>
        <w:jc w:val="both"/>
      </w:pPr>
      <w:r w:rsidRPr="008C7EFB">
        <w:t>Программа оценивается 6 целевыми индикаторами измерения достижений, из них не исполнено 3</w:t>
      </w:r>
      <w:r w:rsidR="00620458">
        <w:t>:</w:t>
      </w:r>
    </w:p>
    <w:p w:rsidR="00837A93" w:rsidRPr="008C7EFB" w:rsidRDefault="00620458" w:rsidP="00E9273F">
      <w:pPr>
        <w:ind w:firstLine="426"/>
        <w:jc w:val="both"/>
      </w:pPr>
      <w:r>
        <w:t xml:space="preserve">- </w:t>
      </w:r>
      <w:r w:rsidR="00837A93" w:rsidRPr="008C7EFB">
        <w:t>«Количество   вынесенных поворотных точек границ земельных участков в натуру»</w:t>
      </w:r>
      <w:r>
        <w:t xml:space="preserve">; </w:t>
      </w:r>
    </w:p>
    <w:p w:rsidR="00837A93" w:rsidRPr="008C7EFB" w:rsidRDefault="00837A93" w:rsidP="00E9273F">
      <w:pPr>
        <w:ind w:firstLine="426"/>
        <w:jc w:val="both"/>
      </w:pPr>
      <w:r w:rsidRPr="008C7EFB">
        <w:t>- «Техническая инвентаризация, предоставление сведений, содержащихся в базе учётно-технической документации, выполнение кадастровых работ по постановке (снятию, внесению дополнительных сведений об объекте недвижимого имущества, исправление реестровых ошибок) на государственный кадастровый учёт объектов недвижимости»</w:t>
      </w:r>
      <w:r w:rsidR="00620458">
        <w:t>;</w:t>
      </w:r>
    </w:p>
    <w:p w:rsidR="003E0420" w:rsidRPr="0036464B" w:rsidRDefault="00837A93" w:rsidP="00E9273F">
      <w:pPr>
        <w:ind w:firstLine="426"/>
        <w:jc w:val="both"/>
      </w:pPr>
      <w:r w:rsidRPr="008C7EFB">
        <w:t>- «Количество технических паспортов на автомобил</w:t>
      </w:r>
      <w:r w:rsidR="00620458">
        <w:t>ьные дороги общего пользования».</w:t>
      </w:r>
    </w:p>
    <w:p w:rsidR="00620458" w:rsidRDefault="00620458" w:rsidP="00E9273F">
      <w:pPr>
        <w:ind w:firstLine="426"/>
        <w:jc w:val="both"/>
      </w:pPr>
      <w:r w:rsidRPr="008C7EFB">
        <w:rPr>
          <w:b/>
        </w:rPr>
        <w:t>Причина:</w:t>
      </w:r>
      <w:r w:rsidRPr="008C7EFB">
        <w:t xml:space="preserve"> </w:t>
      </w:r>
      <w:r w:rsidRPr="0036464B">
        <w:t>та же причина, которая повлияла на стопроцентное освоение средств</w:t>
      </w:r>
      <w:r>
        <w:t>.</w:t>
      </w:r>
    </w:p>
    <w:p w:rsidR="0016725F" w:rsidRPr="008C7EFB" w:rsidRDefault="0016725F" w:rsidP="00E9273F">
      <w:pPr>
        <w:ind w:firstLine="426"/>
        <w:jc w:val="both"/>
      </w:pPr>
    </w:p>
    <w:p w:rsidR="000317D4" w:rsidRPr="008C7EFB" w:rsidRDefault="00AD65CB" w:rsidP="00E9273F">
      <w:pPr>
        <w:ind w:firstLine="426"/>
        <w:jc w:val="both"/>
        <w:rPr>
          <w:bCs/>
          <w:u w:val="single"/>
        </w:rPr>
      </w:pPr>
      <w:r w:rsidRPr="008C7EFB">
        <w:rPr>
          <w:u w:val="single"/>
        </w:rPr>
        <w:t>3</w:t>
      </w:r>
      <w:r w:rsidR="000317D4" w:rsidRPr="008C7EFB">
        <w:rPr>
          <w:u w:val="single"/>
        </w:rPr>
        <w:t xml:space="preserve">. </w:t>
      </w:r>
      <w:r w:rsidR="00B41D20" w:rsidRPr="008C7EFB">
        <w:rPr>
          <w:u w:val="single"/>
        </w:rPr>
        <w:t xml:space="preserve">МП </w:t>
      </w:r>
      <w:r w:rsidR="000317D4" w:rsidRPr="008C7EFB">
        <w:rPr>
          <w:bCs/>
          <w:u w:val="single"/>
        </w:rPr>
        <w:t xml:space="preserve">«Архитектура и </w:t>
      </w:r>
      <w:r w:rsidR="00223BF0" w:rsidRPr="008C7EFB">
        <w:rPr>
          <w:bCs/>
          <w:u w:val="single"/>
        </w:rPr>
        <w:t>градостроительство</w:t>
      </w:r>
      <w:r w:rsidR="000317D4" w:rsidRPr="008C7EFB">
        <w:rPr>
          <w:bCs/>
          <w:u w:val="single"/>
        </w:rPr>
        <w:t xml:space="preserve"> в Тихвинском районе»</w:t>
      </w:r>
      <w:r w:rsidR="000E2EBA" w:rsidRPr="008C7EFB">
        <w:rPr>
          <w:bCs/>
          <w:u w:val="single"/>
        </w:rPr>
        <w:t xml:space="preserve"> - </w:t>
      </w:r>
      <w:r w:rsidR="000317D4" w:rsidRPr="008C7EFB">
        <w:rPr>
          <w:iCs/>
          <w:u w:val="single"/>
        </w:rPr>
        <w:t xml:space="preserve">ответственный исполнитель – отдел </w:t>
      </w:r>
      <w:r w:rsidR="00C02F8F" w:rsidRPr="008C7EFB">
        <w:rPr>
          <w:iCs/>
          <w:u w:val="single"/>
        </w:rPr>
        <w:t>архитектуры.</w:t>
      </w:r>
    </w:p>
    <w:p w:rsidR="00A36CB1" w:rsidRPr="008C7EFB" w:rsidRDefault="000317D4" w:rsidP="00E9273F">
      <w:pPr>
        <w:ind w:firstLine="426"/>
        <w:jc w:val="both"/>
      </w:pPr>
      <w:r w:rsidRPr="008C7EFB">
        <w:rPr>
          <w:b/>
          <w:i/>
        </w:rPr>
        <w:t xml:space="preserve">Уровень финансирования реализации основных мероприятий муниципальной программы – </w:t>
      </w:r>
      <w:r w:rsidR="00A36CB1" w:rsidRPr="008C7EFB">
        <w:rPr>
          <w:b/>
        </w:rPr>
        <w:t>&lt;80%.</w:t>
      </w:r>
    </w:p>
    <w:p w:rsidR="000E2EBA" w:rsidRPr="008C7EFB" w:rsidRDefault="000E2EBA" w:rsidP="00E9273F">
      <w:pPr>
        <w:ind w:firstLine="426"/>
        <w:jc w:val="both"/>
      </w:pPr>
      <w:r w:rsidRPr="008C7EFB">
        <w:t>Объ</w:t>
      </w:r>
      <w:r w:rsidR="0087788E" w:rsidRPr="008C7EFB">
        <w:t>ё</w:t>
      </w:r>
      <w:r w:rsidRPr="008C7EFB">
        <w:t xml:space="preserve">м финансовых ресурсов, затраченных на реализацию программы составил </w:t>
      </w:r>
      <w:r w:rsidR="0087788E" w:rsidRPr="008C7EFB">
        <w:t xml:space="preserve">           </w:t>
      </w:r>
      <w:r w:rsidRPr="008C7EFB">
        <w:t>3</w:t>
      </w:r>
      <w:r w:rsidR="0087788E" w:rsidRPr="008C7EFB">
        <w:t>07</w:t>
      </w:r>
      <w:r w:rsidRPr="008C7EFB">
        <w:t>,</w:t>
      </w:r>
      <w:r w:rsidR="0087788E" w:rsidRPr="008C7EFB">
        <w:t>7</w:t>
      </w:r>
      <w:r w:rsidRPr="008C7EFB">
        <w:t xml:space="preserve"> тыс. руб. при плановом объ</w:t>
      </w:r>
      <w:r w:rsidR="0087788E" w:rsidRPr="008C7EFB">
        <w:t>ё</w:t>
      </w:r>
      <w:r w:rsidRPr="008C7EFB">
        <w:t xml:space="preserve">ме </w:t>
      </w:r>
      <w:r w:rsidR="0087788E" w:rsidRPr="008C7EFB">
        <w:t>1 275</w:t>
      </w:r>
      <w:r w:rsidRPr="008C7EFB">
        <w:t>,</w:t>
      </w:r>
      <w:r w:rsidR="0087788E" w:rsidRPr="008C7EFB">
        <w:t>7</w:t>
      </w:r>
      <w:r w:rsidRPr="008C7EFB">
        <w:t xml:space="preserve"> тыс. руб.  (2</w:t>
      </w:r>
      <w:r w:rsidR="0087788E" w:rsidRPr="008C7EFB">
        <w:t>4</w:t>
      </w:r>
      <w:r w:rsidRPr="008C7EFB">
        <w:t>,</w:t>
      </w:r>
      <w:r w:rsidR="0087788E" w:rsidRPr="008C7EFB">
        <w:t>1</w:t>
      </w:r>
      <w:r w:rsidRPr="008C7EFB">
        <w:t xml:space="preserve">%)  </w:t>
      </w:r>
      <w:r w:rsidRPr="008C7EFB">
        <w:rPr>
          <w:bdr w:val="none" w:sz="0" w:space="0" w:color="auto" w:frame="1"/>
        </w:rPr>
        <w:t xml:space="preserve"> </w:t>
      </w:r>
    </w:p>
    <w:p w:rsidR="002D7655" w:rsidRPr="008C7EFB" w:rsidRDefault="002D7655" w:rsidP="002D7655">
      <w:pPr>
        <w:tabs>
          <w:tab w:val="center" w:pos="4677"/>
        </w:tabs>
        <w:ind w:firstLine="567"/>
        <w:jc w:val="both"/>
      </w:pPr>
      <w:r w:rsidRPr="008C7EFB">
        <w:rPr>
          <w:b/>
        </w:rPr>
        <w:t>Причина:</w:t>
      </w:r>
      <w:r w:rsidRPr="008C7EFB">
        <w:t xml:space="preserve"> </w:t>
      </w:r>
    </w:p>
    <w:p w:rsidR="002D7655" w:rsidRPr="008C7EFB" w:rsidRDefault="002D7655" w:rsidP="002D7655">
      <w:pPr>
        <w:tabs>
          <w:tab w:val="center" w:pos="4677"/>
        </w:tabs>
        <w:ind w:firstLine="426"/>
        <w:jc w:val="both"/>
      </w:pPr>
      <w:r w:rsidRPr="008C7EFB">
        <w:t xml:space="preserve">- </w:t>
      </w:r>
      <w:r w:rsidRPr="007B214A">
        <w:t xml:space="preserve"> </w:t>
      </w:r>
      <w:r w:rsidRPr="008C7EFB">
        <w:t>отсутствия заявок на оказание муниципальной услуги «Выдача градостроительного плана земельного участка»</w:t>
      </w:r>
      <w:r>
        <w:t>;</w:t>
      </w:r>
    </w:p>
    <w:p w:rsidR="002D7655" w:rsidRDefault="002D7655" w:rsidP="002D7655">
      <w:pPr>
        <w:ind w:firstLine="426"/>
        <w:jc w:val="both"/>
      </w:pPr>
      <w:r w:rsidRPr="002D7655">
        <w:t xml:space="preserve">- несвоевременное исполнения сроков </w:t>
      </w:r>
      <w:r w:rsidRPr="002D7655">
        <w:rPr>
          <w:sz w:val="23"/>
          <w:szCs w:val="23"/>
        </w:rPr>
        <w:t>контрактов</w:t>
      </w:r>
      <w:r w:rsidRPr="002D7655">
        <w:t xml:space="preserve"> по проектам генеральных планов</w:t>
      </w:r>
      <w:r w:rsidRPr="008C7EFB">
        <w:t xml:space="preserve"> сельских поселений произошла по независящим от сторон причинам, в связи с участием в согласовании документации третьих лиц (Правительство ЛО, Правительство РФ). </w:t>
      </w:r>
    </w:p>
    <w:p w:rsidR="007B214A" w:rsidRDefault="007B214A" w:rsidP="00E9273F">
      <w:pPr>
        <w:tabs>
          <w:tab w:val="center" w:pos="4677"/>
        </w:tabs>
        <w:ind w:firstLine="426"/>
        <w:jc w:val="both"/>
        <w:rPr>
          <w:b/>
        </w:rPr>
      </w:pPr>
    </w:p>
    <w:p w:rsidR="007B214A" w:rsidRDefault="007B214A" w:rsidP="00E9273F">
      <w:pPr>
        <w:tabs>
          <w:tab w:val="center" w:pos="4677"/>
        </w:tabs>
        <w:ind w:firstLine="426"/>
        <w:jc w:val="both"/>
        <w:rPr>
          <w:b/>
        </w:rPr>
      </w:pPr>
    </w:p>
    <w:p w:rsidR="007B214A" w:rsidRDefault="007B214A" w:rsidP="00E9273F">
      <w:pPr>
        <w:tabs>
          <w:tab w:val="center" w:pos="4677"/>
        </w:tabs>
        <w:ind w:firstLine="426"/>
        <w:jc w:val="both"/>
        <w:rPr>
          <w:b/>
        </w:rPr>
      </w:pPr>
    </w:p>
    <w:p w:rsidR="00791463" w:rsidRPr="008C7EFB" w:rsidRDefault="00791463" w:rsidP="00E9273F">
      <w:pPr>
        <w:ind w:firstLine="426"/>
        <w:jc w:val="both"/>
      </w:pPr>
      <w:r w:rsidRPr="008C7EFB">
        <w:t>По итогам года не внесены изменения в муниципальную программу в части объ</w:t>
      </w:r>
      <w:r w:rsidR="006E4857" w:rsidRPr="008C7EFB">
        <w:t>ё</w:t>
      </w:r>
      <w:r w:rsidRPr="008C7EFB">
        <w:t xml:space="preserve">мов бюджетных ассигнований по плановым показателям.  </w:t>
      </w:r>
    </w:p>
    <w:p w:rsidR="00F81E1B" w:rsidRPr="008C7EFB" w:rsidRDefault="00F81E1B" w:rsidP="00E9273F">
      <w:pPr>
        <w:ind w:firstLine="426"/>
        <w:jc w:val="both"/>
      </w:pPr>
      <w:r w:rsidRPr="008C7EFB">
        <w:rPr>
          <w:b/>
          <w:i/>
        </w:rPr>
        <w:t xml:space="preserve">Уровень достижения показателей </w:t>
      </w:r>
      <w:r w:rsidR="008D3F48">
        <w:rPr>
          <w:b/>
          <w:i/>
        </w:rPr>
        <w:t xml:space="preserve">целевых индикаторов </w:t>
      </w:r>
      <w:r w:rsidRPr="008C7EFB">
        <w:rPr>
          <w:b/>
          <w:i/>
        </w:rPr>
        <w:t xml:space="preserve">– </w:t>
      </w:r>
      <w:r w:rsidRPr="008C7EFB">
        <w:rPr>
          <w:b/>
        </w:rPr>
        <w:t>&lt;80%.</w:t>
      </w:r>
    </w:p>
    <w:p w:rsidR="00F81E1B" w:rsidRPr="008C7EFB" w:rsidRDefault="00F81E1B" w:rsidP="00E9273F">
      <w:pPr>
        <w:ind w:firstLine="426"/>
        <w:jc w:val="both"/>
      </w:pPr>
      <w:r w:rsidRPr="008C7EFB">
        <w:t>Не д</w:t>
      </w:r>
      <w:r w:rsidRPr="008C7EFB">
        <w:rPr>
          <w:bCs/>
        </w:rPr>
        <w:t>остигнут</w:t>
      </w:r>
      <w:r w:rsidR="003F3FE5" w:rsidRPr="008C7EFB">
        <w:rPr>
          <w:bCs/>
        </w:rPr>
        <w:t xml:space="preserve"> </w:t>
      </w:r>
      <w:r w:rsidR="006E4857" w:rsidRPr="008C7EFB">
        <w:rPr>
          <w:bCs/>
        </w:rPr>
        <w:t>1</w:t>
      </w:r>
      <w:r w:rsidRPr="008C7EFB">
        <w:rPr>
          <w:bCs/>
        </w:rPr>
        <w:t xml:space="preserve"> из </w:t>
      </w:r>
      <w:r w:rsidR="003F3FE5" w:rsidRPr="008C7EFB">
        <w:rPr>
          <w:bCs/>
        </w:rPr>
        <w:t>3</w:t>
      </w:r>
      <w:r w:rsidRPr="008C7EFB">
        <w:rPr>
          <w:bCs/>
        </w:rPr>
        <w:t xml:space="preserve"> показателей (индикаторов) программы. </w:t>
      </w:r>
    </w:p>
    <w:p w:rsidR="002C6051" w:rsidRPr="000E2EBA" w:rsidRDefault="00432CCA" w:rsidP="00E9273F">
      <w:pPr>
        <w:ind w:firstLine="426"/>
        <w:jc w:val="both"/>
      </w:pPr>
      <w:r w:rsidRPr="008C7EFB">
        <w:rPr>
          <w:b/>
        </w:rPr>
        <w:t>Причина:</w:t>
      </w:r>
      <w:r w:rsidR="002C6051" w:rsidRPr="008C7EFB">
        <w:t xml:space="preserve"> та же причина, которая повлияла на освоение средств не в полной мере.</w:t>
      </w:r>
    </w:p>
    <w:p w:rsidR="00B41D20" w:rsidRPr="007E6BD7" w:rsidRDefault="00B41D20" w:rsidP="0053727D">
      <w:pPr>
        <w:jc w:val="both"/>
        <w:rPr>
          <w:b/>
        </w:rPr>
      </w:pPr>
    </w:p>
    <w:p w:rsidR="00E76360" w:rsidRPr="00F26259" w:rsidRDefault="00E76360" w:rsidP="0053727D">
      <w:pPr>
        <w:jc w:val="both"/>
        <w:rPr>
          <w:b/>
        </w:rPr>
      </w:pPr>
      <w:r w:rsidRPr="00F26259">
        <w:rPr>
          <w:b/>
          <w:lang w:val="en-US"/>
        </w:rPr>
        <w:t>II</w:t>
      </w:r>
      <w:r w:rsidRPr="00F26259">
        <w:rPr>
          <w:b/>
        </w:rPr>
        <w:t>. Результаты оценки эффективности муниципальных программ Тихвинского района.</w:t>
      </w:r>
      <w:r w:rsidRPr="00F26259">
        <w:rPr>
          <w:rFonts w:ascii="Arial" w:hAnsi="Arial" w:cs="Arial"/>
          <w:b/>
        </w:rPr>
        <w:t xml:space="preserve"> </w:t>
      </w:r>
      <w:r w:rsidRPr="00F26259">
        <w:rPr>
          <w:b/>
        </w:rPr>
        <w:t xml:space="preserve"> </w:t>
      </w:r>
    </w:p>
    <w:p w:rsidR="002D7655" w:rsidRDefault="002D7655" w:rsidP="00C311AE">
      <w:pPr>
        <w:tabs>
          <w:tab w:val="left" w:pos="6225"/>
        </w:tabs>
        <w:spacing w:after="120"/>
        <w:ind w:firstLine="567"/>
        <w:jc w:val="both"/>
      </w:pPr>
    </w:p>
    <w:p w:rsidR="00E76360" w:rsidRPr="00F26259" w:rsidRDefault="00E76360" w:rsidP="00C311AE">
      <w:pPr>
        <w:tabs>
          <w:tab w:val="left" w:pos="6225"/>
        </w:tabs>
        <w:spacing w:after="120"/>
        <w:ind w:firstLine="567"/>
        <w:jc w:val="both"/>
      </w:pPr>
      <w:r w:rsidRPr="00F26259">
        <w:t xml:space="preserve">Результаты оценки по ответственным исполнителям  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2127"/>
        <w:gridCol w:w="2839"/>
      </w:tblGrid>
      <w:tr w:rsidR="00E76360" w:rsidRPr="000C1C49" w:rsidTr="00BE37CD">
        <w:trPr>
          <w:trHeight w:val="545"/>
          <w:jc w:val="center"/>
        </w:trPr>
        <w:tc>
          <w:tcPr>
            <w:tcW w:w="4531" w:type="dxa"/>
            <w:vAlign w:val="center"/>
          </w:tcPr>
          <w:p w:rsidR="00E76360" w:rsidRPr="000C1C49" w:rsidRDefault="00E76360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Ответственный исполнитель</w:t>
            </w:r>
          </w:p>
        </w:tc>
        <w:tc>
          <w:tcPr>
            <w:tcW w:w="2127" w:type="dxa"/>
            <w:vAlign w:val="center"/>
          </w:tcPr>
          <w:p w:rsidR="00E76360" w:rsidRPr="000C1C49" w:rsidRDefault="00E76360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Число программ,</w:t>
            </w:r>
          </w:p>
          <w:p w:rsidR="00E76360" w:rsidRPr="000C1C49" w:rsidRDefault="00E76360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ед.</w:t>
            </w:r>
          </w:p>
        </w:tc>
        <w:tc>
          <w:tcPr>
            <w:tcW w:w="2839" w:type="dxa"/>
            <w:vAlign w:val="center"/>
          </w:tcPr>
          <w:p w:rsidR="00E76360" w:rsidRPr="000C1C49" w:rsidRDefault="00E76360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Значение уровня эффективности</w:t>
            </w:r>
          </w:p>
        </w:tc>
      </w:tr>
      <w:tr w:rsidR="0097157D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97157D" w:rsidRPr="008249D5" w:rsidRDefault="0097157D" w:rsidP="00507214">
            <w:pPr>
              <w:tabs>
                <w:tab w:val="left" w:pos="6225"/>
              </w:tabs>
            </w:pPr>
            <w:r w:rsidRPr="008249D5">
              <w:t>Комитет образования</w:t>
            </w:r>
          </w:p>
        </w:tc>
        <w:tc>
          <w:tcPr>
            <w:tcW w:w="2127" w:type="dxa"/>
            <w:vAlign w:val="center"/>
          </w:tcPr>
          <w:p w:rsidR="007353E9" w:rsidRPr="008249D5" w:rsidRDefault="001F1A03" w:rsidP="00507214">
            <w:pPr>
              <w:tabs>
                <w:tab w:val="left" w:pos="6225"/>
              </w:tabs>
              <w:jc w:val="center"/>
            </w:pPr>
            <w:r>
              <w:t>2</w:t>
            </w:r>
          </w:p>
        </w:tc>
        <w:tc>
          <w:tcPr>
            <w:tcW w:w="2839" w:type="dxa"/>
            <w:vAlign w:val="center"/>
          </w:tcPr>
          <w:p w:rsidR="0097157D" w:rsidRDefault="007353E9" w:rsidP="00507214">
            <w:pPr>
              <w:tabs>
                <w:tab w:val="left" w:pos="6225"/>
              </w:tabs>
              <w:jc w:val="center"/>
            </w:pPr>
            <w:r>
              <w:t>в</w:t>
            </w:r>
            <w:r w:rsidR="0097157D" w:rsidRPr="008249D5">
              <w:t>ысокий</w:t>
            </w:r>
          </w:p>
          <w:p w:rsidR="007353E9" w:rsidRPr="008249D5" w:rsidRDefault="001F1A03" w:rsidP="00507214">
            <w:pPr>
              <w:tabs>
                <w:tab w:val="left" w:pos="6225"/>
              </w:tabs>
              <w:jc w:val="center"/>
            </w:pPr>
            <w:r>
              <w:t xml:space="preserve"> </w:t>
            </w:r>
          </w:p>
        </w:tc>
      </w:tr>
      <w:tr w:rsidR="0097157D" w:rsidRPr="008249D5" w:rsidTr="00A06E71">
        <w:trPr>
          <w:trHeight w:val="439"/>
          <w:jc w:val="center"/>
        </w:trPr>
        <w:tc>
          <w:tcPr>
            <w:tcW w:w="4531" w:type="dxa"/>
            <w:vAlign w:val="center"/>
          </w:tcPr>
          <w:p w:rsidR="0097157D" w:rsidRPr="008249D5" w:rsidRDefault="0097157D" w:rsidP="00507214">
            <w:pPr>
              <w:tabs>
                <w:tab w:val="left" w:pos="6225"/>
              </w:tabs>
            </w:pPr>
            <w:r w:rsidRPr="008249D5">
              <w:t>Комитет социальной защиты</w:t>
            </w:r>
          </w:p>
        </w:tc>
        <w:tc>
          <w:tcPr>
            <w:tcW w:w="2127" w:type="dxa"/>
            <w:vAlign w:val="center"/>
          </w:tcPr>
          <w:p w:rsidR="0083099E" w:rsidRPr="00200416" w:rsidRDefault="0083099E" w:rsidP="00507214">
            <w:pPr>
              <w:tabs>
                <w:tab w:val="left" w:pos="6225"/>
              </w:tabs>
              <w:jc w:val="center"/>
            </w:pPr>
            <w:r w:rsidRPr="00200416">
              <w:t>1</w:t>
            </w:r>
          </w:p>
        </w:tc>
        <w:tc>
          <w:tcPr>
            <w:tcW w:w="2839" w:type="dxa"/>
            <w:vAlign w:val="center"/>
          </w:tcPr>
          <w:p w:rsidR="00AF5B0A" w:rsidRDefault="00AF5B0A" w:rsidP="00AF5B0A">
            <w:pPr>
              <w:tabs>
                <w:tab w:val="left" w:pos="6225"/>
              </w:tabs>
              <w:jc w:val="center"/>
            </w:pPr>
            <w:r>
              <w:t>в</w:t>
            </w:r>
            <w:r w:rsidRPr="008249D5">
              <w:t>ысокий</w:t>
            </w:r>
          </w:p>
          <w:p w:rsidR="0097157D" w:rsidRPr="00200416" w:rsidRDefault="0097157D" w:rsidP="00507214">
            <w:pPr>
              <w:tabs>
                <w:tab w:val="left" w:pos="6225"/>
              </w:tabs>
              <w:jc w:val="center"/>
            </w:pPr>
          </w:p>
        </w:tc>
      </w:tr>
      <w:tr w:rsidR="0083099E" w:rsidRPr="008249D5" w:rsidTr="00BE37CD">
        <w:trPr>
          <w:trHeight w:val="68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AF5B0A">
            <w:pPr>
              <w:tabs>
                <w:tab w:val="left" w:pos="6225"/>
              </w:tabs>
            </w:pPr>
            <w:r w:rsidRPr="008249D5">
              <w:t>Комитет по культуре, спорту и молод</w:t>
            </w:r>
            <w:r w:rsidR="00AF5B0A">
              <w:t>ё</w:t>
            </w:r>
            <w:r w:rsidRPr="008249D5">
              <w:t>жной политике</w:t>
            </w:r>
          </w:p>
        </w:tc>
        <w:tc>
          <w:tcPr>
            <w:tcW w:w="2127" w:type="dxa"/>
            <w:vAlign w:val="center"/>
          </w:tcPr>
          <w:p w:rsidR="000E2EBA" w:rsidRPr="008249D5" w:rsidRDefault="00AF5B0A" w:rsidP="00507214">
            <w:pPr>
              <w:tabs>
                <w:tab w:val="left" w:pos="6225"/>
              </w:tabs>
              <w:jc w:val="center"/>
            </w:pPr>
            <w:r>
              <w:t>3</w:t>
            </w:r>
          </w:p>
        </w:tc>
        <w:tc>
          <w:tcPr>
            <w:tcW w:w="2839" w:type="dxa"/>
            <w:vAlign w:val="center"/>
          </w:tcPr>
          <w:p w:rsidR="0083099E" w:rsidRDefault="000E2EBA" w:rsidP="00507214">
            <w:pPr>
              <w:tabs>
                <w:tab w:val="left" w:pos="6225"/>
              </w:tabs>
              <w:jc w:val="center"/>
            </w:pPr>
            <w:r>
              <w:t>в</w:t>
            </w:r>
            <w:r w:rsidR="0083099E" w:rsidRPr="008249D5">
              <w:t>ысокий</w:t>
            </w:r>
          </w:p>
          <w:p w:rsidR="000E2EBA" w:rsidRPr="008249D5" w:rsidRDefault="000E2EBA" w:rsidP="00507214">
            <w:pPr>
              <w:tabs>
                <w:tab w:val="left" w:pos="6225"/>
              </w:tabs>
              <w:jc w:val="center"/>
            </w:pPr>
          </w:p>
        </w:tc>
      </w:tr>
      <w:tr w:rsidR="0083099E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</w:pPr>
            <w:r w:rsidRPr="008249D5">
              <w:t>Отдел по развитию АПК</w:t>
            </w:r>
          </w:p>
        </w:tc>
        <w:tc>
          <w:tcPr>
            <w:tcW w:w="2127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jc w:val="center"/>
            </w:pPr>
            <w:r w:rsidRPr="008249D5">
              <w:t>1</w:t>
            </w:r>
          </w:p>
        </w:tc>
        <w:tc>
          <w:tcPr>
            <w:tcW w:w="2839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jc w:val="center"/>
            </w:pPr>
            <w:r>
              <w:t>высокий</w:t>
            </w:r>
          </w:p>
        </w:tc>
      </w:tr>
      <w:tr w:rsidR="0083099E" w:rsidRPr="008249D5" w:rsidTr="00BE37CD">
        <w:trPr>
          <w:trHeight w:val="776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</w:pPr>
            <w:r w:rsidRPr="008249D5">
              <w:t xml:space="preserve">Отдел </w:t>
            </w:r>
            <w:r w:rsidR="00D17C08" w:rsidRPr="00D17C08">
              <w:rPr>
                <w:sz w:val="23"/>
                <w:szCs w:val="23"/>
              </w:rPr>
              <w:t>безопасности и мобилизационной подготовки</w:t>
            </w:r>
          </w:p>
        </w:tc>
        <w:tc>
          <w:tcPr>
            <w:tcW w:w="2127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jc w:val="center"/>
            </w:pPr>
            <w:r w:rsidRPr="008249D5">
              <w:t>1</w:t>
            </w:r>
          </w:p>
        </w:tc>
        <w:tc>
          <w:tcPr>
            <w:tcW w:w="2839" w:type="dxa"/>
            <w:vAlign w:val="center"/>
          </w:tcPr>
          <w:p w:rsidR="0083099E" w:rsidRPr="008249D5" w:rsidRDefault="00A06E71" w:rsidP="00507214">
            <w:pPr>
              <w:tabs>
                <w:tab w:val="left" w:pos="6225"/>
              </w:tabs>
              <w:jc w:val="center"/>
            </w:pPr>
            <w:r>
              <w:t>высокий</w:t>
            </w:r>
          </w:p>
        </w:tc>
      </w:tr>
      <w:tr w:rsidR="0083099E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7B214A" w:rsidRDefault="0083099E" w:rsidP="00507214">
            <w:pPr>
              <w:tabs>
                <w:tab w:val="left" w:pos="6225"/>
              </w:tabs>
            </w:pPr>
            <w:r w:rsidRPr="007B214A">
              <w:t>Комитет по экономике и инвестициям</w:t>
            </w:r>
          </w:p>
        </w:tc>
        <w:tc>
          <w:tcPr>
            <w:tcW w:w="2127" w:type="dxa"/>
            <w:vAlign w:val="center"/>
          </w:tcPr>
          <w:p w:rsidR="0083099E" w:rsidRPr="007B214A" w:rsidRDefault="0083099E" w:rsidP="00507214">
            <w:pPr>
              <w:tabs>
                <w:tab w:val="left" w:pos="6225"/>
              </w:tabs>
              <w:jc w:val="center"/>
            </w:pPr>
            <w:r w:rsidRPr="007B214A">
              <w:t>1</w:t>
            </w:r>
          </w:p>
        </w:tc>
        <w:tc>
          <w:tcPr>
            <w:tcW w:w="2839" w:type="dxa"/>
            <w:vAlign w:val="center"/>
          </w:tcPr>
          <w:p w:rsidR="0083099E" w:rsidRPr="007B214A" w:rsidRDefault="0083099E" w:rsidP="00507214">
            <w:pPr>
              <w:tabs>
                <w:tab w:val="left" w:pos="6225"/>
              </w:tabs>
              <w:jc w:val="center"/>
            </w:pPr>
            <w:r w:rsidRPr="007B214A">
              <w:t>высокий</w:t>
            </w:r>
          </w:p>
        </w:tc>
      </w:tr>
      <w:tr w:rsidR="0083099E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</w:pPr>
            <w:r w:rsidRPr="008249D5">
              <w:rPr>
                <w:iCs/>
              </w:rPr>
              <w:t>Организационный отдел</w:t>
            </w:r>
          </w:p>
        </w:tc>
        <w:tc>
          <w:tcPr>
            <w:tcW w:w="2127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jc w:val="center"/>
            </w:pPr>
            <w:r w:rsidRPr="008249D5">
              <w:t>1</w:t>
            </w:r>
          </w:p>
        </w:tc>
        <w:tc>
          <w:tcPr>
            <w:tcW w:w="2839" w:type="dxa"/>
            <w:vAlign w:val="center"/>
          </w:tcPr>
          <w:p w:rsidR="0083099E" w:rsidRPr="00AF5B0A" w:rsidRDefault="00AF5B0A" w:rsidP="00507214">
            <w:pPr>
              <w:tabs>
                <w:tab w:val="left" w:pos="6225"/>
              </w:tabs>
              <w:jc w:val="center"/>
            </w:pPr>
            <w:r w:rsidRPr="00AF5B0A">
              <w:t>удовлетворительный</w:t>
            </w:r>
          </w:p>
        </w:tc>
      </w:tr>
      <w:tr w:rsidR="0083099E" w:rsidRPr="008249D5" w:rsidTr="009E4117">
        <w:trPr>
          <w:trHeight w:val="696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</w:pPr>
            <w:r>
              <w:t>Комитет жилищно- коммунального хозяйства</w:t>
            </w:r>
          </w:p>
        </w:tc>
        <w:tc>
          <w:tcPr>
            <w:tcW w:w="2127" w:type="dxa"/>
            <w:vAlign w:val="center"/>
          </w:tcPr>
          <w:p w:rsidR="0083099E" w:rsidRDefault="002E0BA2" w:rsidP="00507214">
            <w:pPr>
              <w:tabs>
                <w:tab w:val="left" w:pos="6225"/>
              </w:tabs>
              <w:jc w:val="center"/>
            </w:pPr>
            <w:r>
              <w:t>1</w:t>
            </w:r>
          </w:p>
          <w:p w:rsidR="002E0BA2" w:rsidRPr="00B27ADA" w:rsidRDefault="002E0BA2" w:rsidP="00507214">
            <w:pPr>
              <w:tabs>
                <w:tab w:val="left" w:pos="6225"/>
              </w:tabs>
              <w:jc w:val="center"/>
            </w:pPr>
            <w:r>
              <w:t>1</w:t>
            </w:r>
          </w:p>
        </w:tc>
        <w:tc>
          <w:tcPr>
            <w:tcW w:w="2839" w:type="dxa"/>
            <w:vAlign w:val="center"/>
          </w:tcPr>
          <w:p w:rsidR="0083099E" w:rsidRDefault="00C14DE6" w:rsidP="00507214">
            <w:pPr>
              <w:jc w:val="center"/>
            </w:pPr>
            <w:r w:rsidRPr="00AF5B0A">
              <w:t>удовлетворительный</w:t>
            </w:r>
            <w:r w:rsidR="009E4117">
              <w:t xml:space="preserve"> </w:t>
            </w:r>
          </w:p>
          <w:p w:rsidR="002E0BA2" w:rsidRPr="00B27ADA" w:rsidRDefault="002E0BA2" w:rsidP="00507214">
            <w:pPr>
              <w:jc w:val="center"/>
            </w:pPr>
            <w:r w:rsidRPr="000C1C49">
              <w:rPr>
                <w:b/>
              </w:rPr>
              <w:t>неудовлетворительный</w:t>
            </w:r>
          </w:p>
        </w:tc>
      </w:tr>
      <w:tr w:rsidR="0083099E" w:rsidRPr="008249D5" w:rsidTr="00BE37CD">
        <w:trPr>
          <w:trHeight w:val="535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</w:pPr>
            <w:r>
              <w:t>Комитет финансов</w:t>
            </w:r>
          </w:p>
        </w:tc>
        <w:tc>
          <w:tcPr>
            <w:tcW w:w="2127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jc w:val="center"/>
            </w:pPr>
            <w:r>
              <w:t>1</w:t>
            </w:r>
          </w:p>
        </w:tc>
        <w:tc>
          <w:tcPr>
            <w:tcW w:w="2839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jc w:val="center"/>
            </w:pPr>
            <w:r w:rsidRPr="008249D5">
              <w:t>высокий</w:t>
            </w:r>
          </w:p>
        </w:tc>
      </w:tr>
      <w:tr w:rsidR="0083099E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rPr>
                <w:iCs/>
              </w:rPr>
            </w:pPr>
            <w:r w:rsidRPr="008249D5">
              <w:rPr>
                <w:iCs/>
              </w:rPr>
              <w:t>Комитет по управлению имуществом</w:t>
            </w:r>
            <w:r w:rsidR="00157355">
              <w:rPr>
                <w:iCs/>
              </w:rPr>
              <w:t xml:space="preserve"> и градостроительству</w:t>
            </w:r>
          </w:p>
        </w:tc>
        <w:tc>
          <w:tcPr>
            <w:tcW w:w="2127" w:type="dxa"/>
            <w:vAlign w:val="center"/>
          </w:tcPr>
          <w:p w:rsidR="0083099E" w:rsidRPr="000C1C49" w:rsidRDefault="0083099E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1</w:t>
            </w:r>
          </w:p>
        </w:tc>
        <w:tc>
          <w:tcPr>
            <w:tcW w:w="2839" w:type="dxa"/>
            <w:vAlign w:val="center"/>
          </w:tcPr>
          <w:p w:rsidR="0083099E" w:rsidRPr="000C1C49" w:rsidRDefault="0083099E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неудовлетворительный</w:t>
            </w:r>
          </w:p>
        </w:tc>
      </w:tr>
      <w:tr w:rsidR="0083099E" w:rsidRPr="008249D5" w:rsidTr="00BE37CD">
        <w:trPr>
          <w:trHeight w:val="400"/>
          <w:jc w:val="center"/>
        </w:trPr>
        <w:tc>
          <w:tcPr>
            <w:tcW w:w="4531" w:type="dxa"/>
            <w:vAlign w:val="center"/>
          </w:tcPr>
          <w:p w:rsidR="0083099E" w:rsidRPr="008249D5" w:rsidRDefault="0083099E" w:rsidP="00507214">
            <w:pPr>
              <w:tabs>
                <w:tab w:val="left" w:pos="6225"/>
              </w:tabs>
              <w:rPr>
                <w:iCs/>
              </w:rPr>
            </w:pPr>
            <w:r w:rsidRPr="008249D5">
              <w:rPr>
                <w:iCs/>
              </w:rPr>
              <w:t>Отдел архитектуры</w:t>
            </w:r>
          </w:p>
        </w:tc>
        <w:tc>
          <w:tcPr>
            <w:tcW w:w="2127" w:type="dxa"/>
            <w:vAlign w:val="center"/>
          </w:tcPr>
          <w:p w:rsidR="0083099E" w:rsidRPr="000C1C49" w:rsidRDefault="0083099E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1</w:t>
            </w:r>
          </w:p>
        </w:tc>
        <w:tc>
          <w:tcPr>
            <w:tcW w:w="2839" w:type="dxa"/>
            <w:vAlign w:val="center"/>
          </w:tcPr>
          <w:p w:rsidR="0083099E" w:rsidRPr="000C1C49" w:rsidRDefault="0083099E" w:rsidP="00507214">
            <w:pPr>
              <w:tabs>
                <w:tab w:val="left" w:pos="6225"/>
              </w:tabs>
              <w:jc w:val="center"/>
              <w:rPr>
                <w:b/>
              </w:rPr>
            </w:pPr>
            <w:r w:rsidRPr="000C1C49">
              <w:rPr>
                <w:b/>
              </w:rPr>
              <w:t>неудовлетворительный</w:t>
            </w:r>
          </w:p>
        </w:tc>
      </w:tr>
    </w:tbl>
    <w:p w:rsidR="00BE37CD" w:rsidRDefault="00BE37CD">
      <w:pPr>
        <w:rPr>
          <w:b/>
        </w:rPr>
      </w:pPr>
    </w:p>
    <w:p w:rsidR="00E76360" w:rsidRDefault="00E76360" w:rsidP="00C311AE">
      <w:pPr>
        <w:tabs>
          <w:tab w:val="left" w:pos="6225"/>
        </w:tabs>
        <w:spacing w:after="120"/>
        <w:ind w:firstLine="567"/>
        <w:jc w:val="both"/>
        <w:rPr>
          <w:b/>
        </w:rPr>
      </w:pPr>
      <w:r w:rsidRPr="00C85D59">
        <w:rPr>
          <w:b/>
        </w:rPr>
        <w:t>Итоговые результаты оценки в целом</w:t>
      </w:r>
    </w:p>
    <w:p w:rsidR="002D7655" w:rsidRPr="00C85D59" w:rsidRDefault="002D7655" w:rsidP="00C311AE">
      <w:pPr>
        <w:tabs>
          <w:tab w:val="left" w:pos="6225"/>
        </w:tabs>
        <w:spacing w:after="120"/>
        <w:ind w:firstLine="567"/>
        <w:jc w:val="both"/>
        <w:rPr>
          <w:b/>
        </w:rPr>
      </w:pPr>
    </w:p>
    <w:tbl>
      <w:tblPr>
        <w:tblW w:w="8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98"/>
        <w:gridCol w:w="1752"/>
        <w:gridCol w:w="1544"/>
      </w:tblGrid>
      <w:tr w:rsidR="00E76360" w:rsidRPr="00E537EC" w:rsidTr="002D7655">
        <w:trPr>
          <w:trHeight w:val="700"/>
          <w:jc w:val="center"/>
        </w:trPr>
        <w:tc>
          <w:tcPr>
            <w:tcW w:w="4898" w:type="dxa"/>
            <w:vAlign w:val="center"/>
          </w:tcPr>
          <w:p w:rsidR="00E76360" w:rsidRPr="00996B87" w:rsidRDefault="00E76360" w:rsidP="000C1C49">
            <w:pPr>
              <w:jc w:val="center"/>
              <w:rPr>
                <w:b/>
              </w:rPr>
            </w:pPr>
            <w:r w:rsidRPr="00996B87">
              <w:rPr>
                <w:b/>
              </w:rPr>
              <w:t>Значение уровня эффективности</w:t>
            </w:r>
          </w:p>
        </w:tc>
        <w:tc>
          <w:tcPr>
            <w:tcW w:w="1752" w:type="dxa"/>
            <w:vAlign w:val="center"/>
          </w:tcPr>
          <w:p w:rsidR="00E76360" w:rsidRPr="00996B87" w:rsidRDefault="00E76360" w:rsidP="007B214A">
            <w:pPr>
              <w:jc w:val="center"/>
              <w:rPr>
                <w:b/>
              </w:rPr>
            </w:pPr>
            <w:r w:rsidRPr="00996B87">
              <w:rPr>
                <w:b/>
              </w:rPr>
              <w:t>Число программ, ед.</w:t>
            </w:r>
          </w:p>
        </w:tc>
        <w:tc>
          <w:tcPr>
            <w:tcW w:w="1544" w:type="dxa"/>
            <w:vAlign w:val="center"/>
          </w:tcPr>
          <w:p w:rsidR="00E76360" w:rsidRPr="00996B87" w:rsidRDefault="00E76360" w:rsidP="007B214A">
            <w:pPr>
              <w:jc w:val="center"/>
              <w:rPr>
                <w:b/>
              </w:rPr>
            </w:pPr>
            <w:r w:rsidRPr="00996B87">
              <w:rPr>
                <w:b/>
                <w:bCs/>
              </w:rPr>
              <w:t>В % к итогу</w:t>
            </w:r>
          </w:p>
        </w:tc>
      </w:tr>
      <w:tr w:rsidR="00E76360" w:rsidRPr="007B214A" w:rsidTr="009015CB">
        <w:trPr>
          <w:trHeight w:val="227"/>
          <w:jc w:val="center"/>
        </w:trPr>
        <w:tc>
          <w:tcPr>
            <w:tcW w:w="4898" w:type="dxa"/>
            <w:noWrap/>
          </w:tcPr>
          <w:p w:rsidR="00E76360" w:rsidRPr="007B214A" w:rsidRDefault="00E76360" w:rsidP="000C1C49">
            <w:r w:rsidRPr="007B214A">
              <w:t>высокий</w:t>
            </w:r>
          </w:p>
        </w:tc>
        <w:tc>
          <w:tcPr>
            <w:tcW w:w="1752" w:type="dxa"/>
          </w:tcPr>
          <w:p w:rsidR="00E76360" w:rsidRPr="007B214A" w:rsidRDefault="009D7E4D" w:rsidP="00C74622">
            <w:pPr>
              <w:jc w:val="center"/>
            </w:pPr>
            <w:r w:rsidRPr="007B214A">
              <w:t>10</w:t>
            </w:r>
          </w:p>
        </w:tc>
        <w:tc>
          <w:tcPr>
            <w:tcW w:w="1544" w:type="dxa"/>
          </w:tcPr>
          <w:p w:rsidR="00E76360" w:rsidRPr="007B214A" w:rsidRDefault="00BE6FCF" w:rsidP="00D4559A">
            <w:pPr>
              <w:jc w:val="center"/>
            </w:pPr>
            <w:r w:rsidRPr="007B214A">
              <w:t>6</w:t>
            </w:r>
            <w:r w:rsidR="00D4559A" w:rsidRPr="007B214A">
              <w:t>7</w:t>
            </w:r>
          </w:p>
        </w:tc>
      </w:tr>
      <w:tr w:rsidR="00E76360" w:rsidRPr="00E537EC" w:rsidTr="009015CB">
        <w:trPr>
          <w:trHeight w:val="239"/>
          <w:jc w:val="center"/>
        </w:trPr>
        <w:tc>
          <w:tcPr>
            <w:tcW w:w="4898" w:type="dxa"/>
            <w:noWrap/>
          </w:tcPr>
          <w:p w:rsidR="00E76360" w:rsidRPr="00E537EC" w:rsidRDefault="00E76360" w:rsidP="000C1C49">
            <w:r w:rsidRPr="00E107F3">
              <w:t>удовлетворительный</w:t>
            </w:r>
          </w:p>
        </w:tc>
        <w:tc>
          <w:tcPr>
            <w:tcW w:w="1752" w:type="dxa"/>
          </w:tcPr>
          <w:p w:rsidR="00E76360" w:rsidRPr="000E2EBA" w:rsidRDefault="00D4559A" w:rsidP="009015CB">
            <w:pPr>
              <w:jc w:val="center"/>
            </w:pPr>
            <w:r>
              <w:t>2</w:t>
            </w:r>
          </w:p>
        </w:tc>
        <w:tc>
          <w:tcPr>
            <w:tcW w:w="1544" w:type="dxa"/>
          </w:tcPr>
          <w:p w:rsidR="00E76360" w:rsidRPr="000E2EBA" w:rsidRDefault="00D4559A" w:rsidP="009015CB">
            <w:pPr>
              <w:jc w:val="center"/>
            </w:pPr>
            <w:r>
              <w:t>13</w:t>
            </w:r>
          </w:p>
        </w:tc>
      </w:tr>
      <w:tr w:rsidR="00E76360" w:rsidRPr="00E537EC" w:rsidTr="009015CB">
        <w:trPr>
          <w:trHeight w:val="227"/>
          <w:jc w:val="center"/>
        </w:trPr>
        <w:tc>
          <w:tcPr>
            <w:tcW w:w="4898" w:type="dxa"/>
            <w:noWrap/>
          </w:tcPr>
          <w:p w:rsidR="00E76360" w:rsidRPr="00E537EC" w:rsidRDefault="00E76360" w:rsidP="000C1C49">
            <w:r w:rsidRPr="00E107F3">
              <w:t>неудовлетворительный</w:t>
            </w:r>
          </w:p>
        </w:tc>
        <w:tc>
          <w:tcPr>
            <w:tcW w:w="1752" w:type="dxa"/>
          </w:tcPr>
          <w:p w:rsidR="00E76360" w:rsidRPr="000E2EBA" w:rsidRDefault="00D4559A" w:rsidP="009015CB">
            <w:pPr>
              <w:jc w:val="center"/>
            </w:pPr>
            <w:r>
              <w:t>3</w:t>
            </w:r>
          </w:p>
        </w:tc>
        <w:tc>
          <w:tcPr>
            <w:tcW w:w="1544" w:type="dxa"/>
          </w:tcPr>
          <w:p w:rsidR="00E76360" w:rsidRPr="000E2EBA" w:rsidRDefault="00D4559A" w:rsidP="008125C3">
            <w:pPr>
              <w:jc w:val="center"/>
            </w:pPr>
            <w:r>
              <w:t>20</w:t>
            </w:r>
          </w:p>
        </w:tc>
      </w:tr>
      <w:tr w:rsidR="00E76360" w:rsidRPr="00E537EC" w:rsidTr="00411AD2">
        <w:trPr>
          <w:trHeight w:val="77"/>
          <w:jc w:val="center"/>
        </w:trPr>
        <w:tc>
          <w:tcPr>
            <w:tcW w:w="4898" w:type="dxa"/>
            <w:noWrap/>
            <w:vAlign w:val="center"/>
          </w:tcPr>
          <w:p w:rsidR="00E76360" w:rsidRPr="00E537EC" w:rsidRDefault="00E76360" w:rsidP="000C1C49">
            <w:pPr>
              <w:rPr>
                <w:b/>
              </w:rPr>
            </w:pPr>
            <w:r w:rsidRPr="00E537EC">
              <w:rPr>
                <w:b/>
              </w:rPr>
              <w:t>Итого</w:t>
            </w:r>
          </w:p>
        </w:tc>
        <w:tc>
          <w:tcPr>
            <w:tcW w:w="1752" w:type="dxa"/>
          </w:tcPr>
          <w:p w:rsidR="00E76360" w:rsidRPr="000E2EBA" w:rsidRDefault="00E76360" w:rsidP="008125C3">
            <w:pPr>
              <w:jc w:val="center"/>
              <w:rPr>
                <w:b/>
                <w:bCs/>
              </w:rPr>
            </w:pPr>
            <w:r w:rsidRPr="000E2EBA">
              <w:rPr>
                <w:b/>
                <w:bCs/>
              </w:rPr>
              <w:t>1</w:t>
            </w:r>
            <w:r w:rsidR="008125C3" w:rsidRPr="000E2EBA">
              <w:rPr>
                <w:b/>
                <w:bCs/>
              </w:rPr>
              <w:t>5</w:t>
            </w:r>
          </w:p>
        </w:tc>
        <w:tc>
          <w:tcPr>
            <w:tcW w:w="1544" w:type="dxa"/>
          </w:tcPr>
          <w:p w:rsidR="00E76360" w:rsidRPr="000E2EBA" w:rsidRDefault="00E76360" w:rsidP="009015CB">
            <w:pPr>
              <w:jc w:val="center"/>
              <w:rPr>
                <w:b/>
                <w:bCs/>
              </w:rPr>
            </w:pPr>
            <w:r w:rsidRPr="000E2EBA">
              <w:rPr>
                <w:b/>
                <w:bCs/>
              </w:rPr>
              <w:t>100</w:t>
            </w:r>
          </w:p>
        </w:tc>
      </w:tr>
    </w:tbl>
    <w:p w:rsidR="00E76360" w:rsidRDefault="00E76360" w:rsidP="00740BAA">
      <w:pPr>
        <w:jc w:val="both"/>
      </w:pPr>
    </w:p>
    <w:p w:rsidR="00E76360" w:rsidRPr="008C7EFB" w:rsidRDefault="00E76360" w:rsidP="00740BAA">
      <w:pPr>
        <w:jc w:val="both"/>
        <w:rPr>
          <w:i/>
        </w:rPr>
      </w:pPr>
      <w:r w:rsidRPr="008C7EFB">
        <w:rPr>
          <w:i/>
        </w:rPr>
        <w:t>Приложение:</w:t>
      </w:r>
    </w:p>
    <w:p w:rsidR="00E76360" w:rsidRDefault="00E76360" w:rsidP="00411AD2">
      <w:pPr>
        <w:jc w:val="both"/>
      </w:pPr>
      <w:r w:rsidRPr="008C7EFB">
        <w:t>Отч</w:t>
      </w:r>
      <w:r w:rsidR="00D4559A" w:rsidRPr="008C7EFB">
        <w:t>ё</w:t>
      </w:r>
      <w:r w:rsidRPr="008C7EFB">
        <w:t>т о достигнутых значениях целевых индикаторов, уровне финансирования и уровне эффективности муниципальных программ Тихвинского района за 20</w:t>
      </w:r>
      <w:r w:rsidR="008125C3" w:rsidRPr="008C7EFB">
        <w:t>2</w:t>
      </w:r>
      <w:r w:rsidR="00D4559A" w:rsidRPr="008C7EFB">
        <w:t>2</w:t>
      </w:r>
      <w:r w:rsidRPr="008C7EFB">
        <w:t xml:space="preserve"> год.</w:t>
      </w:r>
    </w:p>
    <w:sectPr w:rsidR="00E76360" w:rsidSect="0019341E">
      <w:footerReference w:type="default" r:id="rId8"/>
      <w:pgSz w:w="11906" w:h="16838"/>
      <w:pgMar w:top="360" w:right="851" w:bottom="1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95D" w:rsidRDefault="0028595D" w:rsidP="00085271">
      <w:r>
        <w:separator/>
      </w:r>
    </w:p>
  </w:endnote>
  <w:endnote w:type="continuationSeparator" w:id="0">
    <w:p w:rsidR="0028595D" w:rsidRDefault="0028595D" w:rsidP="00085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360" w:rsidRDefault="00F92CCF">
    <w:pPr>
      <w:pStyle w:val="a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5E2E4C">
      <w:rPr>
        <w:noProof/>
      </w:rPr>
      <w:t>4</w:t>
    </w:r>
    <w:r>
      <w:rPr>
        <w:noProof/>
      </w:rPr>
      <w:fldChar w:fldCharType="end"/>
    </w:r>
  </w:p>
  <w:p w:rsidR="00E76360" w:rsidRDefault="00E7636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95D" w:rsidRDefault="0028595D" w:rsidP="00085271">
      <w:r>
        <w:separator/>
      </w:r>
    </w:p>
  </w:footnote>
  <w:footnote w:type="continuationSeparator" w:id="0">
    <w:p w:rsidR="0028595D" w:rsidRDefault="0028595D" w:rsidP="00085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4643E"/>
    <w:multiLevelType w:val="hybridMultilevel"/>
    <w:tmpl w:val="91CA5D42"/>
    <w:lvl w:ilvl="0" w:tplc="DB665F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39313E63"/>
    <w:multiLevelType w:val="hybridMultilevel"/>
    <w:tmpl w:val="473E7D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DA1701"/>
    <w:multiLevelType w:val="hybridMultilevel"/>
    <w:tmpl w:val="EDA0D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C0D3478"/>
    <w:multiLevelType w:val="hybridMultilevel"/>
    <w:tmpl w:val="CBD67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713"/>
    <w:rsid w:val="00011476"/>
    <w:rsid w:val="00012C56"/>
    <w:rsid w:val="0001429B"/>
    <w:rsid w:val="000167A3"/>
    <w:rsid w:val="00017AF1"/>
    <w:rsid w:val="00017B2C"/>
    <w:rsid w:val="00021C83"/>
    <w:rsid w:val="000232CD"/>
    <w:rsid w:val="00025361"/>
    <w:rsid w:val="000317D4"/>
    <w:rsid w:val="0003374F"/>
    <w:rsid w:val="000452C0"/>
    <w:rsid w:val="00055A41"/>
    <w:rsid w:val="0005629F"/>
    <w:rsid w:val="000629B2"/>
    <w:rsid w:val="000632DC"/>
    <w:rsid w:val="000641F8"/>
    <w:rsid w:val="00066384"/>
    <w:rsid w:val="00070A26"/>
    <w:rsid w:val="000728F4"/>
    <w:rsid w:val="00080002"/>
    <w:rsid w:val="00083E50"/>
    <w:rsid w:val="000847B1"/>
    <w:rsid w:val="00085271"/>
    <w:rsid w:val="00093297"/>
    <w:rsid w:val="00094E12"/>
    <w:rsid w:val="00094FBA"/>
    <w:rsid w:val="00095E7E"/>
    <w:rsid w:val="00096FBB"/>
    <w:rsid w:val="000A2719"/>
    <w:rsid w:val="000A60C3"/>
    <w:rsid w:val="000A68A5"/>
    <w:rsid w:val="000B5F98"/>
    <w:rsid w:val="000B6306"/>
    <w:rsid w:val="000B7172"/>
    <w:rsid w:val="000C068D"/>
    <w:rsid w:val="000C1C49"/>
    <w:rsid w:val="000D0C74"/>
    <w:rsid w:val="000D4B0D"/>
    <w:rsid w:val="000D4FF6"/>
    <w:rsid w:val="000D5297"/>
    <w:rsid w:val="000D7374"/>
    <w:rsid w:val="000D7FD4"/>
    <w:rsid w:val="000E11AD"/>
    <w:rsid w:val="000E2EBA"/>
    <w:rsid w:val="000E5E7E"/>
    <w:rsid w:val="000E6FCC"/>
    <w:rsid w:val="000F1642"/>
    <w:rsid w:val="000F5214"/>
    <w:rsid w:val="00101422"/>
    <w:rsid w:val="00112F23"/>
    <w:rsid w:val="001179AB"/>
    <w:rsid w:val="00120003"/>
    <w:rsid w:val="00123547"/>
    <w:rsid w:val="00130DBA"/>
    <w:rsid w:val="00135ECC"/>
    <w:rsid w:val="00143972"/>
    <w:rsid w:val="0015350D"/>
    <w:rsid w:val="00157355"/>
    <w:rsid w:val="0016725F"/>
    <w:rsid w:val="00173CF7"/>
    <w:rsid w:val="00176043"/>
    <w:rsid w:val="0018192A"/>
    <w:rsid w:val="0019341E"/>
    <w:rsid w:val="00194239"/>
    <w:rsid w:val="00195B51"/>
    <w:rsid w:val="001975D8"/>
    <w:rsid w:val="001A2F0F"/>
    <w:rsid w:val="001A41D8"/>
    <w:rsid w:val="001B2448"/>
    <w:rsid w:val="001B39BD"/>
    <w:rsid w:val="001C2609"/>
    <w:rsid w:val="001C449C"/>
    <w:rsid w:val="001C6151"/>
    <w:rsid w:val="001C6E94"/>
    <w:rsid w:val="001D2C97"/>
    <w:rsid w:val="001D4FF4"/>
    <w:rsid w:val="001E56E5"/>
    <w:rsid w:val="001F04C6"/>
    <w:rsid w:val="001F0AF7"/>
    <w:rsid w:val="001F1A03"/>
    <w:rsid w:val="001F20C7"/>
    <w:rsid w:val="00200416"/>
    <w:rsid w:val="00203E47"/>
    <w:rsid w:val="002040FC"/>
    <w:rsid w:val="00213525"/>
    <w:rsid w:val="002146EE"/>
    <w:rsid w:val="002152DB"/>
    <w:rsid w:val="00217E4B"/>
    <w:rsid w:val="00223BF0"/>
    <w:rsid w:val="00224469"/>
    <w:rsid w:val="00224703"/>
    <w:rsid w:val="00232019"/>
    <w:rsid w:val="002326F1"/>
    <w:rsid w:val="00234D23"/>
    <w:rsid w:val="00235DB6"/>
    <w:rsid w:val="00240909"/>
    <w:rsid w:val="00241962"/>
    <w:rsid w:val="00246965"/>
    <w:rsid w:val="002476FF"/>
    <w:rsid w:val="00254ABC"/>
    <w:rsid w:val="00255DA1"/>
    <w:rsid w:val="002646A5"/>
    <w:rsid w:val="00273D9F"/>
    <w:rsid w:val="00273E50"/>
    <w:rsid w:val="00275670"/>
    <w:rsid w:val="0028025E"/>
    <w:rsid w:val="00281A6C"/>
    <w:rsid w:val="002835A6"/>
    <w:rsid w:val="00283929"/>
    <w:rsid w:val="0028404E"/>
    <w:rsid w:val="0028595D"/>
    <w:rsid w:val="00285E82"/>
    <w:rsid w:val="002869D7"/>
    <w:rsid w:val="00286E53"/>
    <w:rsid w:val="002952FB"/>
    <w:rsid w:val="00296C2F"/>
    <w:rsid w:val="00297378"/>
    <w:rsid w:val="002A0D04"/>
    <w:rsid w:val="002A19A8"/>
    <w:rsid w:val="002A5B1F"/>
    <w:rsid w:val="002B2124"/>
    <w:rsid w:val="002B6F9C"/>
    <w:rsid w:val="002C5243"/>
    <w:rsid w:val="002C6051"/>
    <w:rsid w:val="002D19B7"/>
    <w:rsid w:val="002D1BB2"/>
    <w:rsid w:val="002D7655"/>
    <w:rsid w:val="002E0BA2"/>
    <w:rsid w:val="002E2C5A"/>
    <w:rsid w:val="002F1A95"/>
    <w:rsid w:val="002F4C9C"/>
    <w:rsid w:val="00301222"/>
    <w:rsid w:val="00305C9F"/>
    <w:rsid w:val="00316F10"/>
    <w:rsid w:val="00317621"/>
    <w:rsid w:val="00322764"/>
    <w:rsid w:val="00323AB8"/>
    <w:rsid w:val="003278C0"/>
    <w:rsid w:val="003325CF"/>
    <w:rsid w:val="0034351D"/>
    <w:rsid w:val="0034467F"/>
    <w:rsid w:val="0035081B"/>
    <w:rsid w:val="00355938"/>
    <w:rsid w:val="0036390B"/>
    <w:rsid w:val="00364392"/>
    <w:rsid w:val="0037299E"/>
    <w:rsid w:val="00373E4E"/>
    <w:rsid w:val="00376DB6"/>
    <w:rsid w:val="0038599F"/>
    <w:rsid w:val="00391C54"/>
    <w:rsid w:val="00393A03"/>
    <w:rsid w:val="00397F86"/>
    <w:rsid w:val="003A5F6E"/>
    <w:rsid w:val="003B682E"/>
    <w:rsid w:val="003C3FE5"/>
    <w:rsid w:val="003C7729"/>
    <w:rsid w:val="003D4076"/>
    <w:rsid w:val="003D455E"/>
    <w:rsid w:val="003D755A"/>
    <w:rsid w:val="003E0420"/>
    <w:rsid w:val="003E4124"/>
    <w:rsid w:val="003F170A"/>
    <w:rsid w:val="003F2285"/>
    <w:rsid w:val="003F284E"/>
    <w:rsid w:val="003F3FE5"/>
    <w:rsid w:val="00403E48"/>
    <w:rsid w:val="004058E3"/>
    <w:rsid w:val="004068B8"/>
    <w:rsid w:val="004069EA"/>
    <w:rsid w:val="00411AD2"/>
    <w:rsid w:val="00413CE2"/>
    <w:rsid w:val="00414EBB"/>
    <w:rsid w:val="00415824"/>
    <w:rsid w:val="00415FAD"/>
    <w:rsid w:val="0042159B"/>
    <w:rsid w:val="00431818"/>
    <w:rsid w:val="004327FE"/>
    <w:rsid w:val="00432CCA"/>
    <w:rsid w:val="004344F4"/>
    <w:rsid w:val="004373C9"/>
    <w:rsid w:val="0044014C"/>
    <w:rsid w:val="00445AEA"/>
    <w:rsid w:val="00446D2B"/>
    <w:rsid w:val="00451F3D"/>
    <w:rsid w:val="00451FDD"/>
    <w:rsid w:val="00452BE9"/>
    <w:rsid w:val="00463C23"/>
    <w:rsid w:val="00465AFE"/>
    <w:rsid w:val="0047113D"/>
    <w:rsid w:val="00471402"/>
    <w:rsid w:val="004715BE"/>
    <w:rsid w:val="00476FE8"/>
    <w:rsid w:val="004857D6"/>
    <w:rsid w:val="0049483E"/>
    <w:rsid w:val="00494898"/>
    <w:rsid w:val="004964C5"/>
    <w:rsid w:val="004979B8"/>
    <w:rsid w:val="004A0CFB"/>
    <w:rsid w:val="004A163D"/>
    <w:rsid w:val="004B6B6D"/>
    <w:rsid w:val="004B6E6D"/>
    <w:rsid w:val="004C2713"/>
    <w:rsid w:val="004C5583"/>
    <w:rsid w:val="004C6A29"/>
    <w:rsid w:val="004D08A3"/>
    <w:rsid w:val="004D3C88"/>
    <w:rsid w:val="004D4749"/>
    <w:rsid w:val="004F191F"/>
    <w:rsid w:val="004F34DE"/>
    <w:rsid w:val="004F44C1"/>
    <w:rsid w:val="00505D86"/>
    <w:rsid w:val="00507214"/>
    <w:rsid w:val="005074C8"/>
    <w:rsid w:val="005108E9"/>
    <w:rsid w:val="0052246A"/>
    <w:rsid w:val="00525667"/>
    <w:rsid w:val="00527BAB"/>
    <w:rsid w:val="00530463"/>
    <w:rsid w:val="00531A8E"/>
    <w:rsid w:val="0053727D"/>
    <w:rsid w:val="00537F3F"/>
    <w:rsid w:val="00540F0C"/>
    <w:rsid w:val="00544B85"/>
    <w:rsid w:val="005503E2"/>
    <w:rsid w:val="005530F1"/>
    <w:rsid w:val="00553519"/>
    <w:rsid w:val="00555BAD"/>
    <w:rsid w:val="00556E83"/>
    <w:rsid w:val="00557628"/>
    <w:rsid w:val="00557893"/>
    <w:rsid w:val="00557DF2"/>
    <w:rsid w:val="005614FD"/>
    <w:rsid w:val="00561F55"/>
    <w:rsid w:val="0056370F"/>
    <w:rsid w:val="00574269"/>
    <w:rsid w:val="00574859"/>
    <w:rsid w:val="00590FE5"/>
    <w:rsid w:val="005A581F"/>
    <w:rsid w:val="005B1555"/>
    <w:rsid w:val="005B6BEA"/>
    <w:rsid w:val="005B6F57"/>
    <w:rsid w:val="005C08CE"/>
    <w:rsid w:val="005C212B"/>
    <w:rsid w:val="005D0379"/>
    <w:rsid w:val="005D1759"/>
    <w:rsid w:val="005D4336"/>
    <w:rsid w:val="005D5B86"/>
    <w:rsid w:val="005E0112"/>
    <w:rsid w:val="005E2E4C"/>
    <w:rsid w:val="005F2ECF"/>
    <w:rsid w:val="005F3ACF"/>
    <w:rsid w:val="005F7F94"/>
    <w:rsid w:val="00601B74"/>
    <w:rsid w:val="00601FC2"/>
    <w:rsid w:val="00605909"/>
    <w:rsid w:val="00605D63"/>
    <w:rsid w:val="00612CE4"/>
    <w:rsid w:val="00613A55"/>
    <w:rsid w:val="006151CE"/>
    <w:rsid w:val="0061734B"/>
    <w:rsid w:val="00617F4A"/>
    <w:rsid w:val="00620458"/>
    <w:rsid w:val="006238B8"/>
    <w:rsid w:val="0062643F"/>
    <w:rsid w:val="006345C7"/>
    <w:rsid w:val="00634868"/>
    <w:rsid w:val="006439FD"/>
    <w:rsid w:val="0064634D"/>
    <w:rsid w:val="00647A72"/>
    <w:rsid w:val="00652E86"/>
    <w:rsid w:val="00654A25"/>
    <w:rsid w:val="00657D03"/>
    <w:rsid w:val="0066334F"/>
    <w:rsid w:val="00664DFA"/>
    <w:rsid w:val="00670DC5"/>
    <w:rsid w:val="00670E73"/>
    <w:rsid w:val="00672052"/>
    <w:rsid w:val="00672445"/>
    <w:rsid w:val="00683FAA"/>
    <w:rsid w:val="006905AA"/>
    <w:rsid w:val="00693ADF"/>
    <w:rsid w:val="00696405"/>
    <w:rsid w:val="006A1633"/>
    <w:rsid w:val="006A5D56"/>
    <w:rsid w:val="006B07EF"/>
    <w:rsid w:val="006C066F"/>
    <w:rsid w:val="006C2ACE"/>
    <w:rsid w:val="006C3552"/>
    <w:rsid w:val="006C6343"/>
    <w:rsid w:val="006D16C3"/>
    <w:rsid w:val="006D4BB1"/>
    <w:rsid w:val="006D4C37"/>
    <w:rsid w:val="006E0C93"/>
    <w:rsid w:val="006E1200"/>
    <w:rsid w:val="006E3258"/>
    <w:rsid w:val="006E4857"/>
    <w:rsid w:val="006F21D7"/>
    <w:rsid w:val="006F4089"/>
    <w:rsid w:val="006F4F9C"/>
    <w:rsid w:val="006F7E64"/>
    <w:rsid w:val="006F7F61"/>
    <w:rsid w:val="007042B1"/>
    <w:rsid w:val="00713812"/>
    <w:rsid w:val="007148E8"/>
    <w:rsid w:val="00723917"/>
    <w:rsid w:val="007272F7"/>
    <w:rsid w:val="00730223"/>
    <w:rsid w:val="0073045D"/>
    <w:rsid w:val="00731E33"/>
    <w:rsid w:val="00734531"/>
    <w:rsid w:val="00734BC2"/>
    <w:rsid w:val="00735032"/>
    <w:rsid w:val="007353E9"/>
    <w:rsid w:val="00740BAA"/>
    <w:rsid w:val="00740C6A"/>
    <w:rsid w:val="00742AB8"/>
    <w:rsid w:val="007507A4"/>
    <w:rsid w:val="00754478"/>
    <w:rsid w:val="00764EF0"/>
    <w:rsid w:val="00772F21"/>
    <w:rsid w:val="00772FBC"/>
    <w:rsid w:val="00774F59"/>
    <w:rsid w:val="007854A2"/>
    <w:rsid w:val="00785CB6"/>
    <w:rsid w:val="00790BB5"/>
    <w:rsid w:val="00791463"/>
    <w:rsid w:val="00794868"/>
    <w:rsid w:val="00794FF0"/>
    <w:rsid w:val="00796608"/>
    <w:rsid w:val="007A56FF"/>
    <w:rsid w:val="007A6E3D"/>
    <w:rsid w:val="007A7F27"/>
    <w:rsid w:val="007B214A"/>
    <w:rsid w:val="007B24D9"/>
    <w:rsid w:val="007B3405"/>
    <w:rsid w:val="007C300F"/>
    <w:rsid w:val="007C3F7C"/>
    <w:rsid w:val="007C5074"/>
    <w:rsid w:val="007C69B0"/>
    <w:rsid w:val="007C7351"/>
    <w:rsid w:val="007D11B7"/>
    <w:rsid w:val="007D39CB"/>
    <w:rsid w:val="007E10C4"/>
    <w:rsid w:val="007E1594"/>
    <w:rsid w:val="007E1D68"/>
    <w:rsid w:val="007E6BD7"/>
    <w:rsid w:val="007F06FA"/>
    <w:rsid w:val="007F250F"/>
    <w:rsid w:val="007F3A41"/>
    <w:rsid w:val="007F4283"/>
    <w:rsid w:val="007F53CD"/>
    <w:rsid w:val="007F5579"/>
    <w:rsid w:val="0080032A"/>
    <w:rsid w:val="008125C3"/>
    <w:rsid w:val="00817E2B"/>
    <w:rsid w:val="00821A83"/>
    <w:rsid w:val="008224FD"/>
    <w:rsid w:val="008249D5"/>
    <w:rsid w:val="0083099E"/>
    <w:rsid w:val="0083694C"/>
    <w:rsid w:val="00837A93"/>
    <w:rsid w:val="00841C24"/>
    <w:rsid w:val="00843415"/>
    <w:rsid w:val="008456E5"/>
    <w:rsid w:val="0084594D"/>
    <w:rsid w:val="008513B4"/>
    <w:rsid w:val="00851D41"/>
    <w:rsid w:val="00852DCA"/>
    <w:rsid w:val="008534B4"/>
    <w:rsid w:val="008655E8"/>
    <w:rsid w:val="00870322"/>
    <w:rsid w:val="0087044A"/>
    <w:rsid w:val="0087387B"/>
    <w:rsid w:val="0087589E"/>
    <w:rsid w:val="0087788E"/>
    <w:rsid w:val="00877E34"/>
    <w:rsid w:val="00880FD6"/>
    <w:rsid w:val="00887561"/>
    <w:rsid w:val="00890BAC"/>
    <w:rsid w:val="008913AE"/>
    <w:rsid w:val="0089314F"/>
    <w:rsid w:val="008A4BE3"/>
    <w:rsid w:val="008A780F"/>
    <w:rsid w:val="008C0AA1"/>
    <w:rsid w:val="008C45A4"/>
    <w:rsid w:val="008C6FCA"/>
    <w:rsid w:val="008C7EFB"/>
    <w:rsid w:val="008D3F48"/>
    <w:rsid w:val="008E3E30"/>
    <w:rsid w:val="0090140D"/>
    <w:rsid w:val="009015CB"/>
    <w:rsid w:val="009018F7"/>
    <w:rsid w:val="00910D72"/>
    <w:rsid w:val="00912F84"/>
    <w:rsid w:val="00913A39"/>
    <w:rsid w:val="00916198"/>
    <w:rsid w:val="009229C3"/>
    <w:rsid w:val="00926E75"/>
    <w:rsid w:val="00930FE2"/>
    <w:rsid w:val="009327A5"/>
    <w:rsid w:val="009328C6"/>
    <w:rsid w:val="00932F3F"/>
    <w:rsid w:val="00933364"/>
    <w:rsid w:val="00934606"/>
    <w:rsid w:val="009455B2"/>
    <w:rsid w:val="00946E5B"/>
    <w:rsid w:val="0095341B"/>
    <w:rsid w:val="009544C1"/>
    <w:rsid w:val="0097157D"/>
    <w:rsid w:val="00972162"/>
    <w:rsid w:val="0097386D"/>
    <w:rsid w:val="009901B4"/>
    <w:rsid w:val="00990B89"/>
    <w:rsid w:val="00992C1D"/>
    <w:rsid w:val="00996B87"/>
    <w:rsid w:val="009A34B6"/>
    <w:rsid w:val="009B206E"/>
    <w:rsid w:val="009B3080"/>
    <w:rsid w:val="009C221D"/>
    <w:rsid w:val="009C36B0"/>
    <w:rsid w:val="009C51BC"/>
    <w:rsid w:val="009C7203"/>
    <w:rsid w:val="009D2C6E"/>
    <w:rsid w:val="009D7E4D"/>
    <w:rsid w:val="009E0938"/>
    <w:rsid w:val="009E36B8"/>
    <w:rsid w:val="009E4117"/>
    <w:rsid w:val="009F68F3"/>
    <w:rsid w:val="00A01AD3"/>
    <w:rsid w:val="00A01D94"/>
    <w:rsid w:val="00A05055"/>
    <w:rsid w:val="00A06E71"/>
    <w:rsid w:val="00A06FA2"/>
    <w:rsid w:val="00A1321F"/>
    <w:rsid w:val="00A22978"/>
    <w:rsid w:val="00A23808"/>
    <w:rsid w:val="00A26017"/>
    <w:rsid w:val="00A308C8"/>
    <w:rsid w:val="00A36CB1"/>
    <w:rsid w:val="00A42287"/>
    <w:rsid w:val="00A43EB2"/>
    <w:rsid w:val="00A44FD4"/>
    <w:rsid w:val="00A47A17"/>
    <w:rsid w:val="00A47B5D"/>
    <w:rsid w:val="00A56990"/>
    <w:rsid w:val="00A60543"/>
    <w:rsid w:val="00A83646"/>
    <w:rsid w:val="00A861C1"/>
    <w:rsid w:val="00A86570"/>
    <w:rsid w:val="00A86E2F"/>
    <w:rsid w:val="00A87DC3"/>
    <w:rsid w:val="00A9225F"/>
    <w:rsid w:val="00A92E2A"/>
    <w:rsid w:val="00A97234"/>
    <w:rsid w:val="00AA4AC2"/>
    <w:rsid w:val="00AA4AFA"/>
    <w:rsid w:val="00AB206C"/>
    <w:rsid w:val="00AB39C4"/>
    <w:rsid w:val="00AC24BB"/>
    <w:rsid w:val="00AC3E56"/>
    <w:rsid w:val="00AC4278"/>
    <w:rsid w:val="00AD1ECE"/>
    <w:rsid w:val="00AD2760"/>
    <w:rsid w:val="00AD65CB"/>
    <w:rsid w:val="00AD787B"/>
    <w:rsid w:val="00AE62C8"/>
    <w:rsid w:val="00AE6607"/>
    <w:rsid w:val="00AE7122"/>
    <w:rsid w:val="00AF1218"/>
    <w:rsid w:val="00AF53BF"/>
    <w:rsid w:val="00AF5B0A"/>
    <w:rsid w:val="00B108C1"/>
    <w:rsid w:val="00B11DAF"/>
    <w:rsid w:val="00B15F06"/>
    <w:rsid w:val="00B16633"/>
    <w:rsid w:val="00B22713"/>
    <w:rsid w:val="00B23B7D"/>
    <w:rsid w:val="00B24973"/>
    <w:rsid w:val="00B26A10"/>
    <w:rsid w:val="00B27ADA"/>
    <w:rsid w:val="00B3271D"/>
    <w:rsid w:val="00B32EFC"/>
    <w:rsid w:val="00B33F0C"/>
    <w:rsid w:val="00B41D20"/>
    <w:rsid w:val="00B42A4B"/>
    <w:rsid w:val="00B60329"/>
    <w:rsid w:val="00B63FFD"/>
    <w:rsid w:val="00B655FB"/>
    <w:rsid w:val="00B72CA6"/>
    <w:rsid w:val="00B765D5"/>
    <w:rsid w:val="00B76FF7"/>
    <w:rsid w:val="00B83A69"/>
    <w:rsid w:val="00B8487D"/>
    <w:rsid w:val="00B932C5"/>
    <w:rsid w:val="00BA29B1"/>
    <w:rsid w:val="00BB23C4"/>
    <w:rsid w:val="00BB34FC"/>
    <w:rsid w:val="00BB4DFF"/>
    <w:rsid w:val="00BC09CE"/>
    <w:rsid w:val="00BD4B1F"/>
    <w:rsid w:val="00BD536D"/>
    <w:rsid w:val="00BD6B3D"/>
    <w:rsid w:val="00BE09A0"/>
    <w:rsid w:val="00BE37CD"/>
    <w:rsid w:val="00BE6FCF"/>
    <w:rsid w:val="00BF2599"/>
    <w:rsid w:val="00BF3DD0"/>
    <w:rsid w:val="00C02F8F"/>
    <w:rsid w:val="00C04882"/>
    <w:rsid w:val="00C05585"/>
    <w:rsid w:val="00C12F96"/>
    <w:rsid w:val="00C14DE6"/>
    <w:rsid w:val="00C15B37"/>
    <w:rsid w:val="00C17DD5"/>
    <w:rsid w:val="00C2027B"/>
    <w:rsid w:val="00C22E58"/>
    <w:rsid w:val="00C2301A"/>
    <w:rsid w:val="00C2527D"/>
    <w:rsid w:val="00C311AE"/>
    <w:rsid w:val="00C31D90"/>
    <w:rsid w:val="00C3408B"/>
    <w:rsid w:val="00C45F46"/>
    <w:rsid w:val="00C460FB"/>
    <w:rsid w:val="00C52C64"/>
    <w:rsid w:val="00C53190"/>
    <w:rsid w:val="00C54BD1"/>
    <w:rsid w:val="00C73BF1"/>
    <w:rsid w:val="00C74622"/>
    <w:rsid w:val="00C85D59"/>
    <w:rsid w:val="00C9407B"/>
    <w:rsid w:val="00C97EB1"/>
    <w:rsid w:val="00CA4BF7"/>
    <w:rsid w:val="00CB5163"/>
    <w:rsid w:val="00CB7DDD"/>
    <w:rsid w:val="00CC31E1"/>
    <w:rsid w:val="00CD4CC1"/>
    <w:rsid w:val="00CF0728"/>
    <w:rsid w:val="00CF1FF1"/>
    <w:rsid w:val="00CF49F0"/>
    <w:rsid w:val="00CF6771"/>
    <w:rsid w:val="00D07732"/>
    <w:rsid w:val="00D10C1E"/>
    <w:rsid w:val="00D17C08"/>
    <w:rsid w:val="00D2408B"/>
    <w:rsid w:val="00D26867"/>
    <w:rsid w:val="00D30CA2"/>
    <w:rsid w:val="00D37A50"/>
    <w:rsid w:val="00D43FF2"/>
    <w:rsid w:val="00D4559A"/>
    <w:rsid w:val="00D457AA"/>
    <w:rsid w:val="00D50E60"/>
    <w:rsid w:val="00D53CEA"/>
    <w:rsid w:val="00D5710D"/>
    <w:rsid w:val="00D662C4"/>
    <w:rsid w:val="00D7118B"/>
    <w:rsid w:val="00D71C61"/>
    <w:rsid w:val="00D72EAD"/>
    <w:rsid w:val="00D75725"/>
    <w:rsid w:val="00D77109"/>
    <w:rsid w:val="00D77A47"/>
    <w:rsid w:val="00D806FB"/>
    <w:rsid w:val="00D80D55"/>
    <w:rsid w:val="00D82875"/>
    <w:rsid w:val="00D84C39"/>
    <w:rsid w:val="00D86918"/>
    <w:rsid w:val="00DA276F"/>
    <w:rsid w:val="00DA5CCE"/>
    <w:rsid w:val="00DA6A22"/>
    <w:rsid w:val="00DB0187"/>
    <w:rsid w:val="00DB6D15"/>
    <w:rsid w:val="00DC4BA6"/>
    <w:rsid w:val="00DC6472"/>
    <w:rsid w:val="00DD06AC"/>
    <w:rsid w:val="00DD2C16"/>
    <w:rsid w:val="00DE2B62"/>
    <w:rsid w:val="00DE355D"/>
    <w:rsid w:val="00DE4199"/>
    <w:rsid w:val="00DE7C26"/>
    <w:rsid w:val="00DF00F2"/>
    <w:rsid w:val="00DF414F"/>
    <w:rsid w:val="00DF69D2"/>
    <w:rsid w:val="00E03E75"/>
    <w:rsid w:val="00E0439E"/>
    <w:rsid w:val="00E0448C"/>
    <w:rsid w:val="00E048DC"/>
    <w:rsid w:val="00E0557E"/>
    <w:rsid w:val="00E107BE"/>
    <w:rsid w:val="00E107F3"/>
    <w:rsid w:val="00E143B7"/>
    <w:rsid w:val="00E20570"/>
    <w:rsid w:val="00E238D4"/>
    <w:rsid w:val="00E250D9"/>
    <w:rsid w:val="00E30EF0"/>
    <w:rsid w:val="00E31E47"/>
    <w:rsid w:val="00E31FFA"/>
    <w:rsid w:val="00E34A5F"/>
    <w:rsid w:val="00E363C4"/>
    <w:rsid w:val="00E41B19"/>
    <w:rsid w:val="00E537EC"/>
    <w:rsid w:val="00E53A0F"/>
    <w:rsid w:val="00E5456B"/>
    <w:rsid w:val="00E6058D"/>
    <w:rsid w:val="00E6601A"/>
    <w:rsid w:val="00E67DA6"/>
    <w:rsid w:val="00E71157"/>
    <w:rsid w:val="00E711AF"/>
    <w:rsid w:val="00E7281D"/>
    <w:rsid w:val="00E739CB"/>
    <w:rsid w:val="00E75387"/>
    <w:rsid w:val="00E759A3"/>
    <w:rsid w:val="00E76360"/>
    <w:rsid w:val="00E76A01"/>
    <w:rsid w:val="00E83264"/>
    <w:rsid w:val="00E846B9"/>
    <w:rsid w:val="00E86487"/>
    <w:rsid w:val="00E9273F"/>
    <w:rsid w:val="00E932E6"/>
    <w:rsid w:val="00EB3B44"/>
    <w:rsid w:val="00EB5178"/>
    <w:rsid w:val="00EB717D"/>
    <w:rsid w:val="00EC4337"/>
    <w:rsid w:val="00ED1A51"/>
    <w:rsid w:val="00ED561D"/>
    <w:rsid w:val="00EF0610"/>
    <w:rsid w:val="00EF3692"/>
    <w:rsid w:val="00EF52F6"/>
    <w:rsid w:val="00EF5B2F"/>
    <w:rsid w:val="00EF5D4D"/>
    <w:rsid w:val="00EF6075"/>
    <w:rsid w:val="00F00214"/>
    <w:rsid w:val="00F118D1"/>
    <w:rsid w:val="00F15D21"/>
    <w:rsid w:val="00F237CA"/>
    <w:rsid w:val="00F257D5"/>
    <w:rsid w:val="00F26259"/>
    <w:rsid w:val="00F3133A"/>
    <w:rsid w:val="00F31477"/>
    <w:rsid w:val="00F314F7"/>
    <w:rsid w:val="00F3160B"/>
    <w:rsid w:val="00F33321"/>
    <w:rsid w:val="00F33C40"/>
    <w:rsid w:val="00F349F2"/>
    <w:rsid w:val="00F3669E"/>
    <w:rsid w:val="00F43FE4"/>
    <w:rsid w:val="00F51E05"/>
    <w:rsid w:val="00F52E56"/>
    <w:rsid w:val="00F5446E"/>
    <w:rsid w:val="00F6676F"/>
    <w:rsid w:val="00F67604"/>
    <w:rsid w:val="00F71288"/>
    <w:rsid w:val="00F71791"/>
    <w:rsid w:val="00F81E1B"/>
    <w:rsid w:val="00F825A7"/>
    <w:rsid w:val="00F86C89"/>
    <w:rsid w:val="00F9258E"/>
    <w:rsid w:val="00F92CCF"/>
    <w:rsid w:val="00F93EE0"/>
    <w:rsid w:val="00F93FE0"/>
    <w:rsid w:val="00F9685C"/>
    <w:rsid w:val="00F97743"/>
    <w:rsid w:val="00FA1734"/>
    <w:rsid w:val="00FB3AF4"/>
    <w:rsid w:val="00FB5A3C"/>
    <w:rsid w:val="00FC1DEA"/>
    <w:rsid w:val="00FC22C0"/>
    <w:rsid w:val="00FC399F"/>
    <w:rsid w:val="00FC4092"/>
    <w:rsid w:val="00FD3A0A"/>
    <w:rsid w:val="00FE02B6"/>
    <w:rsid w:val="00FE2F1C"/>
    <w:rsid w:val="00FE32BC"/>
    <w:rsid w:val="00FF2843"/>
    <w:rsid w:val="00FF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8477B4F0-747F-4F43-8DAF-9D02645CC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713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6C2ACE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uiPriority w:val="99"/>
    <w:locked/>
    <w:rsid w:val="006C2ACE"/>
    <w:rPr>
      <w:rFonts w:ascii="Segoe UI" w:hAnsi="Segoe UI" w:cs="Times New Roman"/>
      <w:sz w:val="18"/>
    </w:rPr>
  </w:style>
  <w:style w:type="table" w:styleId="a5">
    <w:name w:val="Table Grid"/>
    <w:basedOn w:val="a1"/>
    <w:uiPriority w:val="99"/>
    <w:rsid w:val="00E107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71402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471402"/>
    <w:rPr>
      <w:rFonts w:cs="Times New Roman"/>
      <w:sz w:val="24"/>
    </w:rPr>
  </w:style>
  <w:style w:type="paragraph" w:styleId="a8">
    <w:name w:val="List Paragraph"/>
    <w:basedOn w:val="a"/>
    <w:uiPriority w:val="99"/>
    <w:qFormat/>
    <w:rsid w:val="00DC6472"/>
    <w:pPr>
      <w:ind w:left="720"/>
      <w:contextualSpacing/>
    </w:pPr>
  </w:style>
  <w:style w:type="paragraph" w:styleId="a9">
    <w:name w:val="header"/>
    <w:basedOn w:val="a"/>
    <w:link w:val="aa"/>
    <w:uiPriority w:val="99"/>
    <w:rsid w:val="0008527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085271"/>
    <w:rPr>
      <w:rFonts w:cs="Times New Roman"/>
      <w:sz w:val="24"/>
    </w:rPr>
  </w:style>
  <w:style w:type="paragraph" w:styleId="ab">
    <w:name w:val="footer"/>
    <w:basedOn w:val="a"/>
    <w:link w:val="ac"/>
    <w:uiPriority w:val="99"/>
    <w:rsid w:val="0008527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085271"/>
    <w:rPr>
      <w:rFonts w:cs="Times New Roman"/>
      <w:sz w:val="24"/>
    </w:rPr>
  </w:style>
  <w:style w:type="paragraph" w:customStyle="1" w:styleId="1">
    <w:name w:val="Знак Знак Знак Знак Знак Знак Знак Знак Знак Знак Знак Знак Знак Знак Знак1 Знак Знак Знак Знак Знак Знак"/>
    <w:basedOn w:val="a"/>
    <w:uiPriority w:val="99"/>
    <w:rsid w:val="00E34A5F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0">
    <w:name w:val="Абзац списка1"/>
    <w:basedOn w:val="a"/>
    <w:uiPriority w:val="99"/>
    <w:rsid w:val="0069640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D9D79-CDEB-4361-B499-CFBC10D2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3319</TotalTime>
  <Pages>4</Pages>
  <Words>1121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2014 году по Тихвинскому району и  Тихвинскому городскому поселению предусмотрены к финансированию 20  муниципальных программ</vt:lpstr>
    </vt:vector>
  </TitlesOfParts>
  <Company>2</Company>
  <LinksUpToDate>false</LinksUpToDate>
  <CharactersWithSpaces>9520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2014 году по Тихвинскому району и  Тихвинскому городскому поселению предусмотрены к финансированию 20  муниципальных программ</dc:title>
  <dc:subject/>
  <dc:creator>econ-1</dc:creator>
  <cp:keywords/>
  <dc:description/>
  <cp:lastModifiedBy>Амур Анатолий Владимирович</cp:lastModifiedBy>
  <cp:revision>282</cp:revision>
  <cp:lastPrinted>2023-03-28T09:18:00Z</cp:lastPrinted>
  <dcterms:created xsi:type="dcterms:W3CDTF">2018-02-21T09:01:00Z</dcterms:created>
  <dcterms:modified xsi:type="dcterms:W3CDTF">2023-03-28T09:21:00Z</dcterms:modified>
</cp:coreProperties>
</file>