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35131" w14:textId="7CE648DB" w:rsidR="008145C3" w:rsidRDefault="00627182" w:rsidP="00627182">
      <w:pPr>
        <w:jc w:val="center"/>
      </w:pPr>
      <w:r>
        <w:rPr>
          <w:noProof/>
          <w:lang w:eastAsia="ru-RU"/>
        </w:rPr>
        <w:drawing>
          <wp:inline distT="0" distB="0" distL="0" distR="0" wp14:anchorId="12F39050" wp14:editId="00ECC829">
            <wp:extent cx="750149" cy="937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34" cy="96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EBB44" w14:textId="2985E755" w:rsidR="008145C3" w:rsidRPr="008145C3" w:rsidRDefault="008145C3" w:rsidP="008145C3">
      <w:pPr>
        <w:jc w:val="center"/>
      </w:pPr>
    </w:p>
    <w:p w14:paraId="5A72D9EC" w14:textId="77777777"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14:paraId="031F11BF" w14:textId="77777777"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14:paraId="59F88C26" w14:textId="77777777"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14:paraId="2F257DC0" w14:textId="77777777"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14:paraId="4C560777" w14:textId="77777777"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14:paraId="1B693C78" w14:textId="77777777"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14:paraId="2F419213" w14:textId="77777777"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14:paraId="018DAB83" w14:textId="77777777"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14:paraId="32F97471" w14:textId="77777777" w:rsidR="008145C3" w:rsidRPr="00A6182B" w:rsidRDefault="008145C3" w:rsidP="008145C3">
      <w:pPr>
        <w:ind w:firstLine="708"/>
        <w:jc w:val="center"/>
        <w:rPr>
          <w:sz w:val="28"/>
          <w:szCs w:val="28"/>
        </w:rPr>
      </w:pPr>
    </w:p>
    <w:p w14:paraId="26F4E134" w14:textId="77777777"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295567">
        <w:rPr>
          <w:rFonts w:ascii="Times New Roman" w:hAnsi="Times New Roman"/>
          <w:b/>
          <w:sz w:val="44"/>
          <w:szCs w:val="44"/>
        </w:rPr>
        <w:t>ИТОГИ</w:t>
      </w:r>
    </w:p>
    <w:p w14:paraId="1B70582E" w14:textId="77777777"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295567">
        <w:rPr>
          <w:rFonts w:ascii="Times New Roman" w:hAnsi="Times New Roman"/>
          <w:b/>
          <w:sz w:val="36"/>
          <w:szCs w:val="36"/>
        </w:rPr>
        <w:t xml:space="preserve">СОЦИАЛЬНО-ЭКОНОМИЧЕСКОГО РАЗВИТИЯ </w:t>
      </w:r>
    </w:p>
    <w:p w14:paraId="3FF39518" w14:textId="77777777"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 xml:space="preserve">МУНИЦИПАЛЬНОГО ОБРАЗОВАНИЯ </w:t>
      </w:r>
    </w:p>
    <w:p w14:paraId="7EAB9AA3" w14:textId="77777777"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 xml:space="preserve">ТИХВИНСКИЙ МУНИЦИПАЛЬНЫЙ РАЙОН </w:t>
      </w:r>
    </w:p>
    <w:p w14:paraId="18584A5D" w14:textId="77777777" w:rsidR="008145C3" w:rsidRPr="00295567" w:rsidRDefault="008145C3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 xml:space="preserve">ЛЕНИНГРАДСКОЙ ОБЛАСТИ </w:t>
      </w:r>
    </w:p>
    <w:p w14:paraId="0E29A209" w14:textId="77777777" w:rsidR="008145C3" w:rsidRPr="00295567" w:rsidRDefault="00857E46" w:rsidP="008145C3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5567">
        <w:rPr>
          <w:rFonts w:ascii="Times New Roman" w:hAnsi="Times New Roman"/>
          <w:b/>
          <w:sz w:val="32"/>
          <w:szCs w:val="32"/>
        </w:rPr>
        <w:t>ЗА 201</w:t>
      </w:r>
      <w:r w:rsidR="00FE3317" w:rsidRPr="00FE3317">
        <w:rPr>
          <w:rFonts w:ascii="Times New Roman" w:hAnsi="Times New Roman"/>
          <w:b/>
          <w:sz w:val="32"/>
          <w:szCs w:val="32"/>
        </w:rPr>
        <w:t>9</w:t>
      </w:r>
      <w:r w:rsidR="008145C3" w:rsidRPr="00295567">
        <w:rPr>
          <w:rFonts w:ascii="Times New Roman" w:hAnsi="Times New Roman"/>
          <w:b/>
          <w:sz w:val="32"/>
          <w:szCs w:val="32"/>
        </w:rPr>
        <w:t xml:space="preserve"> ГОД</w:t>
      </w:r>
    </w:p>
    <w:p w14:paraId="6E39FB59" w14:textId="77777777" w:rsidR="008145C3" w:rsidRDefault="008145C3" w:rsidP="008145C3">
      <w:pPr>
        <w:rPr>
          <w:rFonts w:ascii="Times New Roman" w:hAnsi="Times New Roman"/>
          <w:b/>
          <w:sz w:val="32"/>
          <w:szCs w:val="32"/>
        </w:rPr>
      </w:pPr>
      <w:r w:rsidRPr="008145C3">
        <w:rPr>
          <w:rFonts w:ascii="Times New Roman" w:hAnsi="Times New Roman"/>
          <w:b/>
          <w:sz w:val="32"/>
          <w:szCs w:val="32"/>
        </w:rPr>
        <w:br w:type="page"/>
      </w:r>
    </w:p>
    <w:p w14:paraId="416C7B7F" w14:textId="77777777" w:rsidR="008145C3" w:rsidRDefault="008145C3" w:rsidP="008145C3">
      <w:pPr>
        <w:rPr>
          <w:rFonts w:ascii="Times New Roman" w:hAnsi="Times New Roman"/>
          <w:b/>
          <w:sz w:val="32"/>
          <w:szCs w:val="32"/>
        </w:rPr>
      </w:pPr>
    </w:p>
    <w:p w14:paraId="79CA7BD8" w14:textId="77777777" w:rsidR="008145C3" w:rsidRDefault="008145C3" w:rsidP="008145C3">
      <w:pPr>
        <w:rPr>
          <w:rFonts w:ascii="Times New Roman" w:hAnsi="Times New Roman"/>
          <w:b/>
          <w:sz w:val="32"/>
          <w:szCs w:val="32"/>
        </w:rPr>
      </w:pPr>
    </w:p>
    <w:p w14:paraId="67FDFCF6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5DE4E00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C63074E" w14:textId="77777777" w:rsidR="00295567" w:rsidRPr="00295567" w:rsidRDefault="00295567" w:rsidP="00295567">
      <w:pPr>
        <w:rPr>
          <w:rFonts w:ascii="Times New Roman" w:hAnsi="Times New Roman"/>
          <w:b/>
          <w:sz w:val="32"/>
          <w:szCs w:val="32"/>
        </w:rPr>
      </w:pPr>
    </w:p>
    <w:tbl>
      <w:tblPr>
        <w:tblW w:w="89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610"/>
        <w:gridCol w:w="1734"/>
      </w:tblGrid>
      <w:tr w:rsidR="00295567" w:rsidRPr="00295567" w14:paraId="4757BEAA" w14:textId="77777777" w:rsidTr="005A0E1C">
        <w:trPr>
          <w:cantSplit/>
          <w:jc w:val="center"/>
        </w:trPr>
        <w:tc>
          <w:tcPr>
            <w:tcW w:w="654" w:type="dxa"/>
          </w:tcPr>
          <w:p w14:paraId="4E1C02BE" w14:textId="77777777"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10" w:type="dxa"/>
          </w:tcPr>
          <w:p w14:paraId="23A210D6" w14:textId="77777777" w:rsidR="00295567" w:rsidRPr="00295567" w:rsidRDefault="00295567" w:rsidP="002955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5567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  <w:p w14:paraId="1B6CA51B" w14:textId="77777777"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14:paraId="3206BB9A" w14:textId="77777777"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Страницы</w:t>
            </w:r>
          </w:p>
        </w:tc>
      </w:tr>
      <w:tr w:rsidR="00295567" w:rsidRPr="00295567" w14:paraId="25F23B76" w14:textId="77777777" w:rsidTr="005A0E1C">
        <w:trPr>
          <w:cantSplit/>
          <w:trHeight w:val="469"/>
          <w:jc w:val="center"/>
        </w:trPr>
        <w:tc>
          <w:tcPr>
            <w:tcW w:w="654" w:type="dxa"/>
          </w:tcPr>
          <w:p w14:paraId="0C3A50AF" w14:textId="77777777"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</w:t>
            </w: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0" w:type="dxa"/>
          </w:tcPr>
          <w:p w14:paraId="343603A5" w14:textId="77777777"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Основные показатели социально-экономического развития муниципального образования </w:t>
            </w:r>
          </w:p>
        </w:tc>
        <w:tc>
          <w:tcPr>
            <w:tcW w:w="1734" w:type="dxa"/>
          </w:tcPr>
          <w:p w14:paraId="1736A204" w14:textId="77777777" w:rsidR="00295567" w:rsidRPr="00295567" w:rsidRDefault="00833991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295567" w:rsidRPr="00295567" w14:paraId="345863B5" w14:textId="77777777" w:rsidTr="005A0E1C">
        <w:trPr>
          <w:cantSplit/>
          <w:jc w:val="center"/>
        </w:trPr>
        <w:tc>
          <w:tcPr>
            <w:tcW w:w="654" w:type="dxa"/>
          </w:tcPr>
          <w:p w14:paraId="58DFE6B2" w14:textId="77777777"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II</w:t>
            </w: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0" w:type="dxa"/>
          </w:tcPr>
          <w:p w14:paraId="20A229C9" w14:textId="77777777"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Исполнение бюджета Тихвинского района </w:t>
            </w:r>
          </w:p>
          <w:p w14:paraId="0829C5CF" w14:textId="77777777" w:rsidR="00295567" w:rsidRPr="00295567" w:rsidRDefault="00295567" w:rsidP="00295567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14:paraId="45965C1B" w14:textId="77777777" w:rsidR="00295567" w:rsidRPr="00295567" w:rsidRDefault="00784D10" w:rsidP="006E4B92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295567" w:rsidRPr="00295567" w14:paraId="7C2E7022" w14:textId="77777777" w:rsidTr="005A0E1C">
        <w:trPr>
          <w:cantSplit/>
          <w:trHeight w:val="377"/>
          <w:jc w:val="center"/>
        </w:trPr>
        <w:tc>
          <w:tcPr>
            <w:tcW w:w="654" w:type="dxa"/>
          </w:tcPr>
          <w:p w14:paraId="3DF5DFCF" w14:textId="77777777"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III</w:t>
            </w:r>
            <w:r w:rsidRPr="002955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0" w:type="dxa"/>
          </w:tcPr>
          <w:p w14:paraId="1C97E5DD" w14:textId="77777777" w:rsidR="00295567" w:rsidRPr="00295567" w:rsidRDefault="00017C65" w:rsidP="00295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r w:rsidR="00295567" w:rsidRPr="00295567">
              <w:rPr>
                <w:rFonts w:ascii="Times New Roman" w:hAnsi="Times New Roman"/>
                <w:sz w:val="28"/>
                <w:szCs w:val="28"/>
              </w:rPr>
              <w:t xml:space="preserve"> хозяйств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95567" w:rsidRPr="00295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A5A04B6" w14:textId="77777777" w:rsidR="00295567" w:rsidRPr="00295567" w:rsidRDefault="00295567" w:rsidP="00295567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14:paraId="3A738126" w14:textId="461EA6F4" w:rsidR="00295567" w:rsidRPr="00833991" w:rsidRDefault="00B45F3E" w:rsidP="002B7B25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2B7B2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295567" w:rsidRPr="00295567" w14:paraId="3CE2848D" w14:textId="77777777" w:rsidTr="005A0E1C">
        <w:trPr>
          <w:cantSplit/>
          <w:trHeight w:val="377"/>
          <w:jc w:val="center"/>
        </w:trPr>
        <w:tc>
          <w:tcPr>
            <w:tcW w:w="654" w:type="dxa"/>
          </w:tcPr>
          <w:p w14:paraId="1C90C6AF" w14:textId="77777777" w:rsidR="00295567" w:rsidRPr="00295567" w:rsidRDefault="00295567" w:rsidP="0029556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9556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955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10" w:type="dxa"/>
          </w:tcPr>
          <w:p w14:paraId="7922E4A3" w14:textId="77777777" w:rsidR="00295567" w:rsidRPr="00295567" w:rsidRDefault="00017C65" w:rsidP="00295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</w:t>
            </w:r>
            <w:r w:rsidR="00295567" w:rsidRPr="00295567">
              <w:rPr>
                <w:rFonts w:ascii="Times New Roman" w:hAnsi="Times New Roman"/>
                <w:sz w:val="28"/>
                <w:szCs w:val="28"/>
              </w:rPr>
              <w:t xml:space="preserve"> сфер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4AAA42D7" w14:textId="77777777"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14:paraId="00D3153D" w14:textId="5D1C1972" w:rsidR="00295567" w:rsidRPr="00833991" w:rsidRDefault="002B7B25" w:rsidP="006E4B92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21</w:t>
            </w:r>
          </w:p>
        </w:tc>
      </w:tr>
      <w:tr w:rsidR="00295567" w:rsidRPr="00295567" w14:paraId="279D6DB7" w14:textId="77777777" w:rsidTr="005A0E1C">
        <w:trPr>
          <w:cantSplit/>
          <w:trHeight w:val="377"/>
          <w:jc w:val="center"/>
        </w:trPr>
        <w:tc>
          <w:tcPr>
            <w:tcW w:w="654" w:type="dxa"/>
          </w:tcPr>
          <w:p w14:paraId="5903E253" w14:textId="77777777" w:rsidR="00295567" w:rsidRPr="00295567" w:rsidRDefault="00295567" w:rsidP="002955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hAnsi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6610" w:type="dxa"/>
          </w:tcPr>
          <w:p w14:paraId="050E6BF0" w14:textId="77777777" w:rsidR="00295567" w:rsidRPr="00295567" w:rsidRDefault="00295567" w:rsidP="00295567">
            <w:pPr>
              <w:rPr>
                <w:rFonts w:ascii="Times New Roman" w:hAnsi="Times New Roman"/>
                <w:sz w:val="28"/>
                <w:szCs w:val="28"/>
              </w:rPr>
            </w:pPr>
            <w:r w:rsidRPr="00295567">
              <w:rPr>
                <w:rFonts w:ascii="Times New Roman" w:hAnsi="Times New Roman"/>
                <w:sz w:val="28"/>
                <w:szCs w:val="28"/>
              </w:rPr>
              <w:t>Работа с населением, предоставление государственных и муниципальных услуг</w:t>
            </w:r>
          </w:p>
        </w:tc>
        <w:tc>
          <w:tcPr>
            <w:tcW w:w="1734" w:type="dxa"/>
          </w:tcPr>
          <w:p w14:paraId="154F8B3D" w14:textId="68C3CE76" w:rsidR="00295567" w:rsidRPr="00833991" w:rsidRDefault="002B7B25" w:rsidP="006E4B92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26</w:t>
            </w:r>
          </w:p>
        </w:tc>
      </w:tr>
    </w:tbl>
    <w:p w14:paraId="5D86D50E" w14:textId="77777777" w:rsidR="00295567" w:rsidRPr="00295567" w:rsidRDefault="00295567" w:rsidP="0029556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8A8502E" w14:textId="77777777" w:rsidR="00295567" w:rsidRPr="00295567" w:rsidRDefault="00295567" w:rsidP="0029556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C18C33D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D06BC6D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6775D16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C3B1DBC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2F0A22A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48A228A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25BD696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843F2CA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1C5EF01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16EA5A6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CD59232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8565E2F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467F8A1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3BA243C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70CF347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6DDD0B2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69C17B4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D462277" w14:textId="77777777" w:rsidR="008145C3" w:rsidRDefault="008145C3" w:rsidP="0086335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6A51369" w14:textId="77777777" w:rsidR="0059573B" w:rsidRPr="00D55BAE" w:rsidRDefault="00D2520D" w:rsidP="00017C65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75E67770" w14:textId="77777777" w:rsidR="000A421F" w:rsidRPr="000A421F" w:rsidRDefault="000A421F" w:rsidP="000A421F">
      <w:pPr>
        <w:jc w:val="center"/>
        <w:rPr>
          <w:rFonts w:ascii="Times New Roman" w:hAnsi="Times New Roman"/>
          <w:b/>
          <w:sz w:val="32"/>
          <w:szCs w:val="32"/>
        </w:rPr>
      </w:pPr>
      <w:r w:rsidRPr="000A421F">
        <w:rPr>
          <w:rFonts w:ascii="Times New Roman" w:hAnsi="Times New Roman"/>
          <w:b/>
          <w:sz w:val="32"/>
          <w:szCs w:val="32"/>
        </w:rPr>
        <w:lastRenderedPageBreak/>
        <w:t>Итоги</w:t>
      </w:r>
    </w:p>
    <w:p w14:paraId="2580EACA" w14:textId="77777777" w:rsidR="000A421F" w:rsidRPr="000A421F" w:rsidRDefault="000A421F" w:rsidP="000A421F">
      <w:pPr>
        <w:jc w:val="center"/>
        <w:rPr>
          <w:rFonts w:ascii="Times New Roman" w:hAnsi="Times New Roman"/>
          <w:b/>
          <w:sz w:val="32"/>
          <w:szCs w:val="32"/>
        </w:rPr>
      </w:pPr>
      <w:r w:rsidRPr="000A421F">
        <w:rPr>
          <w:rFonts w:ascii="Times New Roman" w:hAnsi="Times New Roman"/>
          <w:b/>
          <w:sz w:val="32"/>
          <w:szCs w:val="32"/>
        </w:rPr>
        <w:t>социально-экономического развития</w:t>
      </w:r>
    </w:p>
    <w:p w14:paraId="5DBC1ED3" w14:textId="77777777" w:rsidR="000A421F" w:rsidRPr="000A421F" w:rsidRDefault="00FE3317" w:rsidP="000A42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Тихвинского района за 2019</w:t>
      </w:r>
    </w:p>
    <w:p w14:paraId="14F75D85" w14:textId="77777777" w:rsidR="000A421F" w:rsidRPr="000A421F" w:rsidRDefault="00FE3317" w:rsidP="000A421F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(доклад главы администрации 11.03.2020</w:t>
      </w:r>
      <w:r w:rsidR="000A421F" w:rsidRPr="000A421F">
        <w:rPr>
          <w:rFonts w:ascii="Times New Roman" w:hAnsi="Times New Roman"/>
          <w:i/>
          <w:sz w:val="24"/>
          <w:szCs w:val="24"/>
        </w:rPr>
        <w:t xml:space="preserve"> г.)</w:t>
      </w:r>
    </w:p>
    <w:p w14:paraId="70CB7B20" w14:textId="77777777" w:rsidR="000A421F" w:rsidRPr="000A421F" w:rsidRDefault="000A421F" w:rsidP="000A421F">
      <w:pPr>
        <w:rPr>
          <w:rFonts w:ascii="Times New Roman" w:hAnsi="Times New Roman"/>
          <w:sz w:val="30"/>
          <w:szCs w:val="30"/>
        </w:rPr>
      </w:pPr>
    </w:p>
    <w:p w14:paraId="493F633A" w14:textId="77777777" w:rsidR="000A421F" w:rsidRPr="000A421F" w:rsidRDefault="000A421F" w:rsidP="000A421F">
      <w:pPr>
        <w:jc w:val="center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Уважаемые участники собрания!</w:t>
      </w:r>
    </w:p>
    <w:p w14:paraId="1FCE716D" w14:textId="77777777"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DE235C4" w14:textId="77777777"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В своем выступлении я остановлюсь на основных показателях развития экономики, исполнении бюджета, результатах работы администрации за прошедший год. </w:t>
      </w:r>
    </w:p>
    <w:p w14:paraId="7A3591DE" w14:textId="4F5B1793" w:rsidR="000A421F" w:rsidRPr="00C77005" w:rsidRDefault="000A421F" w:rsidP="000A421F">
      <w:pPr>
        <w:ind w:firstLine="708"/>
        <w:jc w:val="both"/>
        <w:rPr>
          <w:rFonts w:ascii="Times New Roman" w:eastAsia="Times New Roman" w:hAnsi="Times New Roman"/>
          <w:color w:val="5B9BD5" w:themeColor="accent1"/>
          <w:sz w:val="30"/>
          <w:szCs w:val="30"/>
          <w:lang w:eastAsia="ru-RU"/>
        </w:rPr>
      </w:pPr>
    </w:p>
    <w:tbl>
      <w:tblPr>
        <w:tblW w:w="9606" w:type="dxa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14"/>
        <w:gridCol w:w="8792"/>
      </w:tblGrid>
      <w:tr w:rsidR="000A421F" w:rsidRPr="000A421F" w14:paraId="6D991A18" w14:textId="77777777" w:rsidTr="000A421F">
        <w:tc>
          <w:tcPr>
            <w:tcW w:w="814" w:type="dxa"/>
            <w:vAlign w:val="center"/>
          </w:tcPr>
          <w:p w14:paraId="7429E08A" w14:textId="77777777"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059807BF" w14:textId="77777777"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0A42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346DD65F" w14:textId="77777777" w:rsidR="000A421F" w:rsidRPr="000A421F" w:rsidRDefault="000A421F" w:rsidP="000A421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92" w:type="dxa"/>
            <w:vAlign w:val="center"/>
          </w:tcPr>
          <w:p w14:paraId="74C5C5E3" w14:textId="77777777" w:rsidR="00780E9B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ОСНОВНЫЕ ПОКАЗАТЕЛИ </w:t>
            </w:r>
          </w:p>
          <w:p w14:paraId="62458B53" w14:textId="77777777"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СОЦИАЛЬНО-ЭКОНОМИЧЕСКОГО РАЗВИТИЯ</w:t>
            </w:r>
          </w:p>
          <w:p w14:paraId="20FEE4B8" w14:textId="77777777" w:rsidR="000A421F" w:rsidRPr="000A421F" w:rsidRDefault="000A421F" w:rsidP="000A42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</w:tbl>
    <w:p w14:paraId="258AEDDA" w14:textId="77777777" w:rsidR="000A421F" w:rsidRPr="000A421F" w:rsidRDefault="000A421F" w:rsidP="000A421F">
      <w:pPr>
        <w:ind w:left="360" w:right="-34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5DD383A8" w14:textId="77777777" w:rsidR="000A421F" w:rsidRDefault="00AB69FD" w:rsidP="00780E9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>оказатели, которые приводятся в докладе</w:t>
      </w:r>
      <w:r w:rsidR="00780E9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основаны на данных государственной статистики только по крупны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и средни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179AD">
        <w:rPr>
          <w:rFonts w:ascii="Times New Roman" w:eastAsia="Times New Roman" w:hAnsi="Times New Roman"/>
          <w:sz w:val="30"/>
          <w:szCs w:val="30"/>
          <w:lang w:eastAsia="ru-RU"/>
        </w:rPr>
        <w:t>организациям</w:t>
      </w:r>
      <w:r w:rsidR="000A421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района, поэтому отражают состояние именно этого сектора экономики. </w:t>
      </w:r>
    </w:p>
    <w:p w14:paraId="74A441A2" w14:textId="77777777" w:rsidR="00C77005" w:rsidRDefault="00C77005" w:rsidP="00FE3317">
      <w:pPr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318DAD6E" w14:textId="77777777" w:rsidR="00FE3317" w:rsidRPr="000A421F" w:rsidRDefault="00FE3317" w:rsidP="00FE3317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1.1.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Объем отгруженной продукции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предприятиями района </w:t>
      </w:r>
      <w:r w:rsidRPr="007004A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в сопоставимых ценах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увеличился за год на </w:t>
      </w:r>
      <w:r w:rsidR="007004A9">
        <w:rPr>
          <w:rFonts w:ascii="Times New Roman" w:eastAsia="Times New Roman" w:hAnsi="Times New Roman"/>
          <w:sz w:val="30"/>
          <w:szCs w:val="30"/>
          <w:lang w:eastAsia="ru-RU"/>
        </w:rPr>
        <w:t>13,9</w:t>
      </w:r>
      <w:r w:rsidRPr="007004A9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и достиг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105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миллиардов рублей.</w:t>
      </w:r>
    </w:p>
    <w:p w14:paraId="23431267" w14:textId="77777777" w:rsidR="00FE3317" w:rsidRPr="000A421F" w:rsidRDefault="00673FAC" w:rsidP="00FE3317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 последние пять лет отмечаются стабильно высокие т</w:t>
      </w:r>
      <w:r w:rsidR="00FE3317" w:rsidRPr="000A421F">
        <w:rPr>
          <w:rFonts w:ascii="Times New Roman" w:eastAsia="Times New Roman" w:hAnsi="Times New Roman"/>
          <w:sz w:val="30"/>
          <w:szCs w:val="30"/>
          <w:lang w:eastAsia="ru-RU"/>
        </w:rPr>
        <w:t>емпы роста этого показателя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5F25D128" w14:textId="77777777" w:rsidR="000A421F" w:rsidRPr="000A421F" w:rsidRDefault="000A421F" w:rsidP="000A421F">
      <w:pPr>
        <w:ind w:left="360" w:right="-340"/>
        <w:jc w:val="both"/>
        <w:rPr>
          <w:rFonts w:ascii="Times New Roman" w:eastAsia="Times New Roman" w:hAnsi="Times New Roman"/>
          <w:b/>
          <w:i/>
          <w:color w:val="5B9BD5"/>
          <w:sz w:val="30"/>
          <w:szCs w:val="30"/>
          <w:lang w:eastAsia="ru-RU"/>
        </w:rPr>
      </w:pPr>
    </w:p>
    <w:p w14:paraId="48D5E045" w14:textId="77777777" w:rsidR="000A421F" w:rsidRPr="000A421F" w:rsidRDefault="000A421F" w:rsidP="000A421F">
      <w:pPr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A421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Диаграмма 1.</w:t>
      </w:r>
      <w:r w:rsidRPr="000A421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Динамика объема отгрузки продукции организаций, </w:t>
      </w:r>
    </w:p>
    <w:p w14:paraId="500990C1" w14:textId="77777777" w:rsidR="000A421F" w:rsidRPr="000A421F" w:rsidRDefault="000A421F" w:rsidP="000A421F">
      <w:pPr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0A421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млн. руб.</w:t>
      </w:r>
    </w:p>
    <w:p w14:paraId="1A032637" w14:textId="77777777" w:rsidR="000A421F" w:rsidRPr="000A421F" w:rsidRDefault="000A421F" w:rsidP="000A421F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05DDC741" w14:textId="77777777" w:rsidR="000A421F" w:rsidRPr="000A421F" w:rsidRDefault="00FE3317" w:rsidP="000A421F">
      <w:pPr>
        <w:ind w:left="-737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1B9142" wp14:editId="2EA05F94">
            <wp:extent cx="5745480" cy="2400935"/>
            <wp:effectExtent l="0" t="0" r="7620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31AFBA" w14:textId="77777777" w:rsidR="000A421F" w:rsidRPr="000A421F" w:rsidRDefault="000A421F" w:rsidP="000A421F">
      <w:pPr>
        <w:ind w:left="360" w:right="-34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52F455E" w14:textId="77777777" w:rsidR="000A421F" w:rsidRPr="000A421F" w:rsidRDefault="000A421F" w:rsidP="000A421F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4DD2E97" w14:textId="77777777" w:rsidR="00FE3317" w:rsidRPr="000A421F" w:rsidRDefault="004334AD" w:rsidP="00FE3317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Решающий вклад в</w:t>
      </w:r>
      <w:r w:rsidR="00FE3317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="00FC5A9A">
        <w:rPr>
          <w:rFonts w:ascii="Times New Roman" w:eastAsia="Times New Roman" w:hAnsi="Times New Roman"/>
          <w:iCs/>
          <w:sz w:val="30"/>
          <w:szCs w:val="30"/>
          <w:lang w:eastAsia="ru-RU"/>
        </w:rPr>
        <w:t>увеличение объемов производства</w:t>
      </w:r>
      <w:r w:rsidR="00FE331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="00FE3317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вносят предприятия промышленности, их доля в </w:t>
      </w:r>
      <w:r w:rsidR="00FE331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общем объеме </w:t>
      </w:r>
      <w:r w:rsidR="00FE3317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за последние 5 лет выросла до </w:t>
      </w:r>
      <w:r w:rsidR="00FE3317" w:rsidRPr="00F52DBF">
        <w:rPr>
          <w:rFonts w:ascii="Times New Roman" w:eastAsia="Times New Roman" w:hAnsi="Times New Roman"/>
          <w:iCs/>
          <w:sz w:val="30"/>
          <w:szCs w:val="30"/>
          <w:lang w:eastAsia="ru-RU"/>
        </w:rPr>
        <w:t>82%</w:t>
      </w:r>
      <w:r w:rsidR="00FE3317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при этом </w:t>
      </w:r>
      <w:r w:rsidR="00FE3317" w:rsidRPr="00F52DBF">
        <w:rPr>
          <w:rFonts w:ascii="Times New Roman" w:eastAsia="Times New Roman" w:hAnsi="Times New Roman"/>
          <w:iCs/>
          <w:sz w:val="30"/>
          <w:szCs w:val="30"/>
          <w:lang w:eastAsia="ru-RU"/>
        </w:rPr>
        <w:t>около 90%</w:t>
      </w:r>
      <w:r w:rsidR="00FE3317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промышленной продукции производится предприятиями холдинга «Объединенная вагонная компания»: Тихвинским вагоностроительным заводом, заводами ТихвинХимМаш, </w:t>
      </w:r>
      <w:proofErr w:type="spellStart"/>
      <w:r w:rsidR="00FE3317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>Титран</w:t>
      </w:r>
      <w:proofErr w:type="spellEnd"/>
      <w:r w:rsidR="00FE3317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>-Экспресс</w:t>
      </w:r>
      <w:r w:rsidR="00FE331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</w:t>
      </w:r>
      <w:r w:rsidR="00FE3317" w:rsidRPr="000A421F">
        <w:rPr>
          <w:rFonts w:ascii="Times New Roman" w:hAnsi="Times New Roman"/>
          <w:sz w:val="30"/>
          <w:szCs w:val="30"/>
          <w:shd w:val="clear" w:color="auto" w:fill="FEFEFE"/>
        </w:rPr>
        <w:t>ТихвинСпецМаш</w:t>
      </w:r>
      <w:r w:rsidR="00FE331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</w:t>
      </w:r>
      <w:proofErr w:type="spellStart"/>
      <w:r w:rsidR="00FE3317">
        <w:rPr>
          <w:rFonts w:ascii="Times New Roman" w:eastAsia="Times New Roman" w:hAnsi="Times New Roman"/>
          <w:iCs/>
          <w:sz w:val="30"/>
          <w:szCs w:val="30"/>
          <w:lang w:eastAsia="ru-RU"/>
        </w:rPr>
        <w:t>Тимкен</w:t>
      </w:r>
      <w:proofErr w:type="spellEnd"/>
      <w:r w:rsidR="00FE331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ОВК.</w:t>
      </w:r>
      <w:r w:rsidR="00FE3317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</w:p>
    <w:p w14:paraId="64514E97" w14:textId="77777777" w:rsidR="00FE3317" w:rsidRPr="000A421F" w:rsidRDefault="00FE3317" w:rsidP="00FE3317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Объем производства продукции этой группы предприятий в прошлом году вырос на </w:t>
      </w:r>
      <w:r w:rsidR="007650A4">
        <w:rPr>
          <w:rFonts w:ascii="Times New Roman" w:eastAsia="Times New Roman" w:hAnsi="Times New Roman"/>
          <w:iCs/>
          <w:sz w:val="30"/>
          <w:szCs w:val="30"/>
          <w:lang w:eastAsia="ru-RU"/>
        </w:rPr>
        <w:t>10,6</w:t>
      </w: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>%.</w:t>
      </w:r>
    </w:p>
    <w:p w14:paraId="1E40DAE3" w14:textId="77777777" w:rsidR="00673FAC" w:rsidRDefault="00FE3317" w:rsidP="00BD26FB">
      <w:pPr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3E11FE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За год </w:t>
      </w:r>
      <w:r w:rsidR="005C31CA" w:rsidRPr="005C31CA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заводами </w:t>
      </w:r>
      <w:r w:rsidR="005C31CA">
        <w:rPr>
          <w:rFonts w:ascii="Times New Roman" w:eastAsia="Times New Roman" w:hAnsi="Times New Roman"/>
          <w:iCs/>
          <w:sz w:val="30"/>
          <w:szCs w:val="30"/>
          <w:lang w:eastAsia="ru-RU"/>
        </w:rPr>
        <w:t>ОВК в Тихвине</w:t>
      </w:r>
      <w:r w:rsidRPr="003E11FE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произведено </w:t>
      </w:r>
      <w:r w:rsidR="005C31CA">
        <w:rPr>
          <w:rFonts w:ascii="Times New Roman" w:eastAsia="Times New Roman" w:hAnsi="Times New Roman"/>
          <w:iCs/>
          <w:sz w:val="30"/>
          <w:szCs w:val="30"/>
          <w:lang w:eastAsia="ru-RU"/>
        </w:rPr>
        <w:t>около</w:t>
      </w:r>
      <w:r w:rsidRPr="003E11FE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="003E11FE" w:rsidRPr="003E11FE">
        <w:rPr>
          <w:rFonts w:ascii="Times New Roman" w:eastAsia="Times New Roman" w:hAnsi="Times New Roman"/>
          <w:iCs/>
          <w:sz w:val="30"/>
          <w:szCs w:val="30"/>
          <w:lang w:eastAsia="ru-RU"/>
        </w:rPr>
        <w:t>2</w:t>
      </w:r>
      <w:r w:rsidR="005C31CA">
        <w:rPr>
          <w:rFonts w:ascii="Times New Roman" w:eastAsia="Times New Roman" w:hAnsi="Times New Roman"/>
          <w:iCs/>
          <w:sz w:val="30"/>
          <w:szCs w:val="30"/>
          <w:lang w:eastAsia="ru-RU"/>
        </w:rPr>
        <w:t>1</w:t>
      </w:r>
      <w:r w:rsidRPr="003E11FE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тыс</w:t>
      </w:r>
      <w:r w:rsidR="00673FA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вагонов различной модификации, а </w:t>
      </w:r>
      <w:r w:rsidR="002C3EDA" w:rsidRPr="002C3EDA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</w:t>
      </w:r>
      <w:r w:rsidR="002C3EDA">
        <w:rPr>
          <w:rFonts w:ascii="Times New Roman" w:eastAsia="Times New Roman" w:hAnsi="Times New Roman"/>
          <w:iCs/>
          <w:sz w:val="30"/>
          <w:szCs w:val="30"/>
          <w:lang w:eastAsia="ru-RU"/>
        </w:rPr>
        <w:t>конце</w:t>
      </w:r>
      <w:r w:rsidR="002C3EDA" w:rsidRPr="002C3EDA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="002C3EDA">
        <w:rPr>
          <w:rFonts w:ascii="Times New Roman" w:eastAsia="Times New Roman" w:hAnsi="Times New Roman"/>
          <w:iCs/>
          <w:sz w:val="30"/>
          <w:szCs w:val="30"/>
          <w:lang w:eastAsia="ru-RU"/>
        </w:rPr>
        <w:t>ноя</w:t>
      </w:r>
      <w:r w:rsidR="002C3EDA" w:rsidRPr="002C3EDA">
        <w:rPr>
          <w:rFonts w:ascii="Times New Roman" w:eastAsia="Times New Roman" w:hAnsi="Times New Roman"/>
          <w:iCs/>
          <w:sz w:val="30"/>
          <w:szCs w:val="30"/>
          <w:lang w:eastAsia="ru-RU"/>
        </w:rPr>
        <w:t>бря 2019 года</w:t>
      </w:r>
      <w:r w:rsidR="00673FAC" w:rsidRPr="002C3EDA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выпущен </w:t>
      </w:r>
      <w:r w:rsidR="002C3EDA">
        <w:rPr>
          <w:rFonts w:ascii="Times New Roman" w:eastAsia="Times New Roman" w:hAnsi="Times New Roman"/>
          <w:iCs/>
          <w:sz w:val="30"/>
          <w:szCs w:val="30"/>
          <w:lang w:eastAsia="ru-RU"/>
        </w:rPr>
        <w:t>100 000 вагон</w:t>
      </w:r>
      <w:r w:rsidR="002C3EDA" w:rsidRPr="002C3EDA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="002C3EDA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со дня запуска </w:t>
      </w:r>
      <w:r w:rsidR="005C31CA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Тихвинского вагоностроительного </w:t>
      </w:r>
      <w:r w:rsidR="002C3EDA">
        <w:rPr>
          <w:rFonts w:ascii="Times New Roman" w:eastAsia="Times New Roman" w:hAnsi="Times New Roman"/>
          <w:iCs/>
          <w:sz w:val="30"/>
          <w:szCs w:val="30"/>
          <w:lang w:eastAsia="ru-RU"/>
        </w:rPr>
        <w:t>завода.</w:t>
      </w:r>
    </w:p>
    <w:p w14:paraId="3919FCC0" w14:textId="77777777" w:rsidR="00BB32B1" w:rsidRDefault="008E1B2D" w:rsidP="003E11FE">
      <w:pPr>
        <w:shd w:val="clear" w:color="auto" w:fill="FFFFFF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Сегодня </w:t>
      </w:r>
      <w:r w:rsidR="000A0FE4">
        <w:rPr>
          <w:rFonts w:ascii="Times New Roman" w:hAnsi="Times New Roman"/>
          <w:sz w:val="30"/>
          <w:szCs w:val="30"/>
          <w:shd w:val="clear" w:color="auto" w:fill="FFFFFF"/>
        </w:rPr>
        <w:t>вагоностроительный завод являе</w:t>
      </w:r>
      <w:r w:rsidR="000A421F" w:rsidRPr="000A421F">
        <w:rPr>
          <w:rFonts w:ascii="Times New Roman" w:hAnsi="Times New Roman"/>
          <w:sz w:val="30"/>
          <w:szCs w:val="30"/>
          <w:shd w:val="clear" w:color="auto" w:fill="FFFFFF"/>
        </w:rPr>
        <w:t>тся крупнейшим налогоплательщиком региона и ведет активную с</w:t>
      </w:r>
      <w:r w:rsidR="00BB32B1"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="00673FAC">
        <w:rPr>
          <w:rFonts w:ascii="Times New Roman" w:hAnsi="Times New Roman"/>
          <w:sz w:val="30"/>
          <w:szCs w:val="30"/>
          <w:shd w:val="clear" w:color="auto" w:fill="FFFFFF"/>
        </w:rPr>
        <w:t>циально-ответственную политику, в том числе оказывая городу поддержку в реализации проектов по улучшению городской среды.</w:t>
      </w:r>
    </w:p>
    <w:p w14:paraId="350213C3" w14:textId="77777777" w:rsidR="00673FAC" w:rsidRDefault="00755099" w:rsidP="003E11FE">
      <w:pPr>
        <w:shd w:val="clear" w:color="auto" w:fill="FFFFFF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Большинству других предпри</w:t>
      </w:r>
      <w:r w:rsidR="0068349F">
        <w:rPr>
          <w:rFonts w:ascii="Times New Roman" w:hAnsi="Times New Roman"/>
          <w:sz w:val="30"/>
          <w:szCs w:val="30"/>
          <w:shd w:val="clear" w:color="auto" w:fill="FFFFFF"/>
        </w:rPr>
        <w:t>ятий промышленности, в большей или меньшей степени, удалось лишь сохранить объемы производства на уровне 2018 года.</w:t>
      </w:r>
    </w:p>
    <w:p w14:paraId="0BE8B834" w14:textId="77777777"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Хозяйственную деятельность в сфере </w:t>
      </w: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агропромышленного комплекса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осуществляли 4 сельскохозяйственных предприятия, 3 рыбоводных хозяйства, 14 крестьянских (фермерских) хозяйств, более 5,5 тысяч личных подсобных хозяйств населения. </w:t>
      </w:r>
    </w:p>
    <w:p w14:paraId="79EF6D11" w14:textId="77777777"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Основное направление деятельности предприятий – молочно-мясное животноводство, а крестьянских (фермерских) хозяйств – молочное животноводство, птицеводство, картофелеводство, ягодные культуры, пчеловодство.</w:t>
      </w:r>
    </w:p>
    <w:p w14:paraId="71381EA2" w14:textId="77777777" w:rsidR="0068349F" w:rsidRDefault="0068349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701D63">
        <w:rPr>
          <w:rFonts w:ascii="Times New Roman" w:hAnsi="Times New Roman"/>
          <w:sz w:val="30"/>
          <w:szCs w:val="30"/>
        </w:rPr>
        <w:t>95% производимого в районе</w:t>
      </w:r>
      <w:r w:rsidR="00FE3317" w:rsidRPr="00701D63">
        <w:rPr>
          <w:rFonts w:ascii="Times New Roman" w:hAnsi="Times New Roman"/>
          <w:sz w:val="30"/>
          <w:szCs w:val="30"/>
        </w:rPr>
        <w:t xml:space="preserve"> товарного молока </w:t>
      </w:r>
      <w:r w:rsidR="00BD26FB">
        <w:rPr>
          <w:rFonts w:ascii="Times New Roman" w:hAnsi="Times New Roman"/>
          <w:sz w:val="30"/>
          <w:szCs w:val="30"/>
        </w:rPr>
        <w:t xml:space="preserve">поставляют два </w:t>
      </w:r>
      <w:r w:rsidR="00FE3317" w:rsidRPr="00701D63">
        <w:rPr>
          <w:rFonts w:ascii="Times New Roman" w:hAnsi="Times New Roman"/>
          <w:sz w:val="30"/>
          <w:szCs w:val="30"/>
        </w:rPr>
        <w:t>сельскохозяйственные предприятия</w:t>
      </w:r>
      <w:r w:rsidR="00FE3317">
        <w:rPr>
          <w:rFonts w:ascii="Times New Roman" w:hAnsi="Times New Roman"/>
          <w:sz w:val="30"/>
          <w:szCs w:val="30"/>
        </w:rPr>
        <w:t xml:space="preserve"> </w:t>
      </w:r>
      <w:r w:rsidR="00BD26FB">
        <w:rPr>
          <w:rFonts w:ascii="Times New Roman" w:hAnsi="Times New Roman"/>
          <w:sz w:val="30"/>
          <w:szCs w:val="30"/>
        </w:rPr>
        <w:t xml:space="preserve">- </w:t>
      </w:r>
      <w:r w:rsidR="00FE3317">
        <w:rPr>
          <w:rFonts w:ascii="Times New Roman" w:hAnsi="Times New Roman"/>
          <w:sz w:val="30"/>
          <w:szCs w:val="30"/>
        </w:rPr>
        <w:t>«Культура-Агро» и</w:t>
      </w:r>
      <w:r w:rsidR="00FE3317" w:rsidRPr="000A421F">
        <w:rPr>
          <w:rFonts w:ascii="Times New Roman" w:hAnsi="Times New Roman"/>
          <w:sz w:val="30"/>
          <w:szCs w:val="30"/>
        </w:rPr>
        <w:t xml:space="preserve"> </w:t>
      </w:r>
      <w:r w:rsidR="00FE3317" w:rsidRPr="00CC0F1B">
        <w:rPr>
          <w:rFonts w:ascii="Times New Roman" w:hAnsi="Times New Roman"/>
          <w:sz w:val="30"/>
          <w:szCs w:val="30"/>
        </w:rPr>
        <w:t>ЗАО «СП Андреевское»</w:t>
      </w:r>
      <w:r w:rsidR="00FE3317" w:rsidRPr="00701D63">
        <w:rPr>
          <w:rFonts w:ascii="Times New Roman" w:hAnsi="Times New Roman"/>
          <w:sz w:val="30"/>
          <w:szCs w:val="30"/>
        </w:rPr>
        <w:t xml:space="preserve">, сохранившие квалифицированные кадры и </w:t>
      </w:r>
      <w:r>
        <w:rPr>
          <w:rFonts w:ascii="Times New Roman" w:hAnsi="Times New Roman"/>
          <w:sz w:val="30"/>
          <w:szCs w:val="30"/>
        </w:rPr>
        <w:t>развивающие производственную инфраструктуру.</w:t>
      </w:r>
    </w:p>
    <w:p w14:paraId="10FC17A1" w14:textId="77777777" w:rsidR="00BB32B1" w:rsidRDefault="00FE3317" w:rsidP="004C3A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Предприятия АПК активно участвовали в государственной программе «Развитие сельского хозяйства Ленинградской области». Объем полученных бюджетных субсидий из федерального и областного бюджетов составил </w:t>
      </w:r>
      <w:r w:rsidR="000101B1">
        <w:rPr>
          <w:rFonts w:ascii="Times New Roman" w:hAnsi="Times New Roman"/>
          <w:sz w:val="30"/>
          <w:szCs w:val="30"/>
        </w:rPr>
        <w:t>1</w:t>
      </w:r>
      <w:r w:rsidR="000101B1" w:rsidRPr="000101B1">
        <w:rPr>
          <w:rFonts w:ascii="Times New Roman" w:hAnsi="Times New Roman"/>
          <w:sz w:val="30"/>
          <w:szCs w:val="30"/>
        </w:rPr>
        <w:t>70</w:t>
      </w:r>
      <w:r w:rsidRPr="000A421F">
        <w:rPr>
          <w:rFonts w:ascii="Times New Roman" w:hAnsi="Times New Roman"/>
          <w:sz w:val="30"/>
          <w:szCs w:val="30"/>
        </w:rPr>
        <w:t xml:space="preserve"> млн. рублей</w:t>
      </w:r>
      <w:r>
        <w:rPr>
          <w:rFonts w:ascii="Times New Roman" w:hAnsi="Times New Roman"/>
          <w:sz w:val="30"/>
          <w:szCs w:val="30"/>
        </w:rPr>
        <w:t>.</w:t>
      </w:r>
    </w:p>
    <w:p w14:paraId="322328D2" w14:textId="77777777" w:rsidR="004C3A1F" w:rsidRPr="005C5848" w:rsidRDefault="004C3A1F" w:rsidP="00BD26F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5C5848">
        <w:rPr>
          <w:rFonts w:ascii="Times New Roman" w:hAnsi="Times New Roman"/>
          <w:sz w:val="30"/>
          <w:szCs w:val="30"/>
        </w:rPr>
        <w:t xml:space="preserve">За счет </w:t>
      </w:r>
      <w:r w:rsidR="0068349F">
        <w:rPr>
          <w:rFonts w:ascii="Times New Roman" w:hAnsi="Times New Roman"/>
          <w:sz w:val="30"/>
          <w:szCs w:val="30"/>
        </w:rPr>
        <w:t xml:space="preserve">этих </w:t>
      </w:r>
      <w:r w:rsidRPr="005C5848">
        <w:rPr>
          <w:rFonts w:ascii="Times New Roman" w:hAnsi="Times New Roman"/>
          <w:sz w:val="30"/>
          <w:szCs w:val="30"/>
        </w:rPr>
        <w:t>средст</w:t>
      </w:r>
      <w:r w:rsidR="0068349F">
        <w:rPr>
          <w:rFonts w:ascii="Times New Roman" w:hAnsi="Times New Roman"/>
          <w:sz w:val="30"/>
          <w:szCs w:val="30"/>
        </w:rPr>
        <w:t xml:space="preserve">в </w:t>
      </w:r>
      <w:r w:rsidRPr="005C5848">
        <w:rPr>
          <w:rFonts w:ascii="Times New Roman" w:hAnsi="Times New Roman"/>
          <w:sz w:val="30"/>
          <w:szCs w:val="30"/>
        </w:rPr>
        <w:t xml:space="preserve">в </w:t>
      </w:r>
      <w:r w:rsidR="000101B1">
        <w:rPr>
          <w:rFonts w:ascii="Times New Roman" w:hAnsi="Times New Roman"/>
          <w:sz w:val="30"/>
          <w:szCs w:val="30"/>
        </w:rPr>
        <w:t xml:space="preserve">ЗАО </w:t>
      </w:r>
      <w:r w:rsidRPr="005C5848">
        <w:rPr>
          <w:rFonts w:ascii="Times New Roman" w:hAnsi="Times New Roman"/>
          <w:sz w:val="30"/>
          <w:szCs w:val="30"/>
        </w:rPr>
        <w:t>«Андреевское» построена дорога к животноводческому комплек</w:t>
      </w:r>
      <w:r w:rsidR="0068349F">
        <w:rPr>
          <w:rFonts w:ascii="Times New Roman" w:hAnsi="Times New Roman"/>
          <w:sz w:val="30"/>
          <w:szCs w:val="30"/>
        </w:rPr>
        <w:t xml:space="preserve">су в деревне Мелегежская Горка, </w:t>
      </w:r>
      <w:r w:rsidR="005C5848" w:rsidRPr="005C5848">
        <w:rPr>
          <w:rFonts w:ascii="Times New Roman" w:hAnsi="Times New Roman"/>
          <w:sz w:val="30"/>
          <w:szCs w:val="30"/>
        </w:rPr>
        <w:t xml:space="preserve">три </w:t>
      </w:r>
      <w:r w:rsidR="000101B1">
        <w:rPr>
          <w:rFonts w:ascii="Times New Roman" w:hAnsi="Times New Roman"/>
          <w:sz w:val="30"/>
          <w:szCs w:val="30"/>
        </w:rPr>
        <w:t xml:space="preserve">предприятия </w:t>
      </w:r>
      <w:r w:rsidR="005C5848" w:rsidRPr="005C5848">
        <w:rPr>
          <w:rFonts w:ascii="Times New Roman" w:hAnsi="Times New Roman"/>
          <w:sz w:val="30"/>
          <w:szCs w:val="30"/>
        </w:rPr>
        <w:t>пров</w:t>
      </w:r>
      <w:r w:rsidR="000101B1">
        <w:rPr>
          <w:rFonts w:ascii="Times New Roman" w:hAnsi="Times New Roman"/>
          <w:sz w:val="30"/>
          <w:szCs w:val="30"/>
        </w:rPr>
        <w:t xml:space="preserve">ели </w:t>
      </w:r>
      <w:r w:rsidR="005C5848" w:rsidRPr="005C5848">
        <w:rPr>
          <w:rFonts w:ascii="Times New Roman" w:hAnsi="Times New Roman"/>
          <w:sz w:val="30"/>
          <w:szCs w:val="30"/>
        </w:rPr>
        <w:t>работы по мелиорации</w:t>
      </w:r>
      <w:r w:rsidR="0068349F">
        <w:rPr>
          <w:rFonts w:ascii="Times New Roman" w:hAnsi="Times New Roman"/>
          <w:sz w:val="30"/>
          <w:szCs w:val="30"/>
        </w:rPr>
        <w:t xml:space="preserve"> земель на общей площади 670 га</w:t>
      </w:r>
      <w:r w:rsidR="002C3EDA">
        <w:rPr>
          <w:rFonts w:ascii="Times New Roman" w:hAnsi="Times New Roman"/>
          <w:sz w:val="30"/>
          <w:szCs w:val="30"/>
        </w:rPr>
        <w:t>,</w:t>
      </w:r>
      <w:r w:rsidR="0068349F">
        <w:rPr>
          <w:rFonts w:ascii="Times New Roman" w:hAnsi="Times New Roman"/>
          <w:sz w:val="30"/>
          <w:szCs w:val="30"/>
        </w:rPr>
        <w:t xml:space="preserve"> еще трем хозяйствам </w:t>
      </w:r>
      <w:r w:rsidR="005C5848" w:rsidRPr="005C5848">
        <w:rPr>
          <w:rFonts w:ascii="Times New Roman" w:hAnsi="Times New Roman"/>
          <w:sz w:val="30"/>
          <w:szCs w:val="30"/>
        </w:rPr>
        <w:t xml:space="preserve">оказана </w:t>
      </w:r>
      <w:r w:rsidR="005C5848">
        <w:rPr>
          <w:rFonts w:ascii="Times New Roman" w:hAnsi="Times New Roman"/>
          <w:sz w:val="30"/>
          <w:szCs w:val="30"/>
        </w:rPr>
        <w:t>п</w:t>
      </w:r>
      <w:r w:rsidR="005C5848" w:rsidRPr="005C5848">
        <w:rPr>
          <w:rFonts w:ascii="Times New Roman" w:hAnsi="Times New Roman"/>
          <w:sz w:val="30"/>
          <w:szCs w:val="30"/>
        </w:rPr>
        <w:t>оддержка в области животноводства</w:t>
      </w:r>
      <w:r w:rsidR="0068349F">
        <w:rPr>
          <w:rFonts w:ascii="Times New Roman" w:hAnsi="Times New Roman"/>
          <w:sz w:val="30"/>
          <w:szCs w:val="30"/>
        </w:rPr>
        <w:t xml:space="preserve">. </w:t>
      </w:r>
    </w:p>
    <w:p w14:paraId="09E1D603" w14:textId="77777777" w:rsidR="004C3A1F" w:rsidRPr="00E75AC5" w:rsidRDefault="00BB32B1" w:rsidP="00BD26FB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</w:t>
      </w:r>
      <w:r w:rsidR="004C3A1F" w:rsidRPr="00E75AC5">
        <w:rPr>
          <w:rFonts w:ascii="Times New Roman" w:hAnsi="Times New Roman"/>
          <w:sz w:val="30"/>
          <w:szCs w:val="30"/>
        </w:rPr>
        <w:t xml:space="preserve"> рамках исполняемых государственных полномочий по поддержке сельскохозяйственного производства получат</w:t>
      </w:r>
      <w:r w:rsidR="0068349F">
        <w:rPr>
          <w:rFonts w:ascii="Times New Roman" w:hAnsi="Times New Roman"/>
          <w:sz w:val="30"/>
          <w:szCs w:val="30"/>
        </w:rPr>
        <w:t>елями субсидий стали 48 человек на общую сумму</w:t>
      </w:r>
      <w:r w:rsidR="004C3A1F" w:rsidRPr="00E75AC5">
        <w:rPr>
          <w:rFonts w:ascii="Times New Roman" w:hAnsi="Times New Roman"/>
          <w:sz w:val="30"/>
          <w:szCs w:val="30"/>
        </w:rPr>
        <w:t xml:space="preserve"> 8</w:t>
      </w:r>
      <w:r w:rsidR="004C3A1F">
        <w:rPr>
          <w:rFonts w:ascii="Times New Roman" w:hAnsi="Times New Roman"/>
          <w:sz w:val="30"/>
          <w:szCs w:val="30"/>
        </w:rPr>
        <w:t>00</w:t>
      </w:r>
      <w:r w:rsidR="004C3A1F" w:rsidRPr="00E75AC5">
        <w:rPr>
          <w:rFonts w:ascii="Times New Roman" w:hAnsi="Times New Roman"/>
          <w:sz w:val="30"/>
          <w:szCs w:val="30"/>
        </w:rPr>
        <w:t xml:space="preserve"> </w:t>
      </w:r>
      <w:r w:rsidR="004C3A1F">
        <w:rPr>
          <w:rFonts w:ascii="Times New Roman" w:hAnsi="Times New Roman"/>
          <w:sz w:val="30"/>
          <w:szCs w:val="30"/>
        </w:rPr>
        <w:t>тыс</w:t>
      </w:r>
      <w:r w:rsidR="004C3A1F" w:rsidRPr="00E75AC5">
        <w:rPr>
          <w:rFonts w:ascii="Times New Roman" w:hAnsi="Times New Roman"/>
          <w:sz w:val="30"/>
          <w:szCs w:val="30"/>
        </w:rPr>
        <w:t xml:space="preserve">. руб., в том числе </w:t>
      </w:r>
      <w:r w:rsidR="00A324D8">
        <w:rPr>
          <w:rFonts w:ascii="Times New Roman" w:hAnsi="Times New Roman"/>
          <w:sz w:val="30"/>
          <w:szCs w:val="30"/>
        </w:rPr>
        <w:t>3</w:t>
      </w:r>
      <w:r w:rsidR="004C3A1F" w:rsidRPr="00E75AC5">
        <w:rPr>
          <w:rFonts w:ascii="Times New Roman" w:hAnsi="Times New Roman"/>
          <w:sz w:val="30"/>
          <w:szCs w:val="30"/>
        </w:rPr>
        <w:t xml:space="preserve"> фермерских хозяйств</w:t>
      </w:r>
      <w:r w:rsidR="00A324D8">
        <w:rPr>
          <w:rFonts w:ascii="Times New Roman" w:hAnsi="Times New Roman"/>
          <w:sz w:val="30"/>
          <w:szCs w:val="30"/>
        </w:rPr>
        <w:t>а</w:t>
      </w:r>
      <w:r w:rsidR="00CC4F1F">
        <w:rPr>
          <w:rFonts w:ascii="Times New Roman" w:hAnsi="Times New Roman"/>
          <w:sz w:val="30"/>
          <w:szCs w:val="30"/>
        </w:rPr>
        <w:t>,</w:t>
      </w:r>
      <w:r w:rsidR="004C3A1F" w:rsidRPr="00E75AC5">
        <w:rPr>
          <w:rFonts w:ascii="Times New Roman" w:hAnsi="Times New Roman"/>
          <w:sz w:val="30"/>
          <w:szCs w:val="30"/>
        </w:rPr>
        <w:t xml:space="preserve"> 45 </w:t>
      </w:r>
      <w:r w:rsidR="004C3A1F">
        <w:rPr>
          <w:rFonts w:ascii="Times New Roman" w:hAnsi="Times New Roman"/>
          <w:sz w:val="30"/>
          <w:szCs w:val="30"/>
        </w:rPr>
        <w:t>владельц</w:t>
      </w:r>
      <w:r w:rsidR="00EE6A3E">
        <w:rPr>
          <w:rFonts w:ascii="Times New Roman" w:hAnsi="Times New Roman"/>
          <w:sz w:val="30"/>
          <w:szCs w:val="30"/>
        </w:rPr>
        <w:t>ев</w:t>
      </w:r>
      <w:r w:rsidR="004C3A1F">
        <w:rPr>
          <w:rFonts w:ascii="Times New Roman" w:hAnsi="Times New Roman"/>
          <w:sz w:val="30"/>
          <w:szCs w:val="30"/>
        </w:rPr>
        <w:t xml:space="preserve"> личных подсобных хозяйств</w:t>
      </w:r>
      <w:r w:rsidR="004C3A1F" w:rsidRPr="00E75AC5">
        <w:rPr>
          <w:rFonts w:ascii="Times New Roman" w:hAnsi="Times New Roman"/>
          <w:sz w:val="30"/>
          <w:szCs w:val="30"/>
        </w:rPr>
        <w:t>.</w:t>
      </w:r>
    </w:p>
    <w:p w14:paraId="37DBDCC6" w14:textId="77777777" w:rsidR="00EE6A3E" w:rsidRDefault="00EE6A3E" w:rsidP="003A6593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муниципальной программе и</w:t>
      </w:r>
      <w:r w:rsidR="00BB32B1">
        <w:rPr>
          <w:rFonts w:ascii="Times New Roman" w:hAnsi="Times New Roman"/>
          <w:sz w:val="30"/>
          <w:szCs w:val="30"/>
        </w:rPr>
        <w:t xml:space="preserve">з местного бюджета </w:t>
      </w:r>
      <w:r>
        <w:rPr>
          <w:rFonts w:ascii="Times New Roman" w:hAnsi="Times New Roman"/>
          <w:sz w:val="30"/>
          <w:szCs w:val="30"/>
        </w:rPr>
        <w:t>предоставлены с</w:t>
      </w:r>
      <w:r w:rsidR="00726711" w:rsidRPr="000A421F">
        <w:rPr>
          <w:rFonts w:ascii="Times New Roman" w:hAnsi="Times New Roman"/>
          <w:sz w:val="30"/>
          <w:szCs w:val="30"/>
        </w:rPr>
        <w:t>убсидии</w:t>
      </w:r>
      <w:r>
        <w:rPr>
          <w:rFonts w:ascii="Times New Roman" w:hAnsi="Times New Roman"/>
          <w:sz w:val="30"/>
          <w:szCs w:val="30"/>
        </w:rPr>
        <w:t>: «Культур</w:t>
      </w:r>
      <w:r w:rsidR="00CC4F1F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-Агро», </w:t>
      </w:r>
      <w:r w:rsidR="00726711">
        <w:rPr>
          <w:rFonts w:ascii="Times New Roman" w:hAnsi="Times New Roman"/>
          <w:sz w:val="30"/>
          <w:szCs w:val="30"/>
        </w:rPr>
        <w:t>«</w:t>
      </w:r>
      <w:r w:rsidR="00726711" w:rsidRPr="00701D63">
        <w:rPr>
          <w:rFonts w:ascii="Times New Roman" w:hAnsi="Times New Roman"/>
          <w:sz w:val="30"/>
          <w:szCs w:val="30"/>
        </w:rPr>
        <w:t>Андре</w:t>
      </w:r>
      <w:r w:rsidR="00726711">
        <w:rPr>
          <w:rFonts w:ascii="Times New Roman" w:hAnsi="Times New Roman"/>
          <w:sz w:val="30"/>
          <w:szCs w:val="30"/>
        </w:rPr>
        <w:t>е</w:t>
      </w:r>
      <w:r w:rsidR="00726711" w:rsidRPr="00701D63">
        <w:rPr>
          <w:rFonts w:ascii="Times New Roman" w:hAnsi="Times New Roman"/>
          <w:sz w:val="30"/>
          <w:szCs w:val="30"/>
        </w:rPr>
        <w:t>вско</w:t>
      </w:r>
      <w:r>
        <w:rPr>
          <w:rFonts w:ascii="Times New Roman" w:hAnsi="Times New Roman"/>
          <w:sz w:val="30"/>
          <w:szCs w:val="30"/>
        </w:rPr>
        <w:t>му</w:t>
      </w:r>
      <w:r w:rsidR="00726711" w:rsidRPr="00701D63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-</w:t>
      </w:r>
      <w:r w:rsidR="00726711">
        <w:rPr>
          <w:rFonts w:ascii="Times New Roman" w:hAnsi="Times New Roman"/>
          <w:sz w:val="30"/>
          <w:szCs w:val="30"/>
        </w:rPr>
        <w:t xml:space="preserve"> </w:t>
      </w:r>
      <w:r w:rsidR="00726711" w:rsidRPr="000A421F">
        <w:rPr>
          <w:rFonts w:ascii="Times New Roman" w:hAnsi="Times New Roman"/>
          <w:sz w:val="30"/>
          <w:szCs w:val="30"/>
        </w:rPr>
        <w:t xml:space="preserve">на </w:t>
      </w:r>
      <w:r w:rsidR="00726711" w:rsidRPr="00726711">
        <w:rPr>
          <w:rFonts w:ascii="Times New Roman" w:hAnsi="Times New Roman"/>
          <w:sz w:val="30"/>
          <w:szCs w:val="30"/>
        </w:rPr>
        <w:t>стимулирование производства сельскохозяйственной продукции</w:t>
      </w:r>
      <w:r w:rsidR="00982F38">
        <w:rPr>
          <w:rFonts w:ascii="Times New Roman" w:hAnsi="Times New Roman"/>
          <w:sz w:val="30"/>
          <w:szCs w:val="30"/>
        </w:rPr>
        <w:t>;</w:t>
      </w:r>
      <w:r w:rsidR="00726711" w:rsidRPr="00726711">
        <w:rPr>
          <w:rFonts w:ascii="Times New Roman" w:hAnsi="Times New Roman"/>
          <w:sz w:val="30"/>
          <w:szCs w:val="30"/>
        </w:rPr>
        <w:t xml:space="preserve"> </w:t>
      </w:r>
      <w:r w:rsidRPr="00726711">
        <w:rPr>
          <w:rFonts w:ascii="Times New Roman" w:hAnsi="Times New Roman"/>
          <w:sz w:val="30"/>
          <w:szCs w:val="30"/>
        </w:rPr>
        <w:t>рыбоводн</w:t>
      </w:r>
      <w:r>
        <w:rPr>
          <w:rFonts w:ascii="Times New Roman" w:hAnsi="Times New Roman"/>
          <w:sz w:val="30"/>
          <w:szCs w:val="30"/>
        </w:rPr>
        <w:t xml:space="preserve">ому предприятию ООО «Лапландия» - </w:t>
      </w:r>
      <w:r w:rsidR="00952A08">
        <w:rPr>
          <w:rFonts w:ascii="Times New Roman" w:hAnsi="Times New Roman"/>
          <w:sz w:val="30"/>
          <w:szCs w:val="30"/>
        </w:rPr>
        <w:t xml:space="preserve">на стимулирование </w:t>
      </w:r>
      <w:r w:rsidR="00952A08" w:rsidRPr="00726711">
        <w:rPr>
          <w:rFonts w:ascii="Times New Roman" w:hAnsi="Times New Roman"/>
          <w:sz w:val="30"/>
          <w:szCs w:val="30"/>
        </w:rPr>
        <w:t>инвестиционной активности</w:t>
      </w:r>
      <w:r>
        <w:rPr>
          <w:rFonts w:ascii="Times New Roman" w:hAnsi="Times New Roman"/>
          <w:sz w:val="30"/>
          <w:szCs w:val="30"/>
        </w:rPr>
        <w:t>,</w:t>
      </w:r>
      <w:r w:rsidR="003A659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фермерскому</w:t>
      </w:r>
      <w:r w:rsidRPr="00726711">
        <w:rPr>
          <w:rFonts w:ascii="Times New Roman" w:hAnsi="Times New Roman"/>
          <w:sz w:val="30"/>
          <w:szCs w:val="30"/>
        </w:rPr>
        <w:t xml:space="preserve"> хозяйств</w:t>
      </w:r>
      <w:r>
        <w:rPr>
          <w:rFonts w:ascii="Times New Roman" w:hAnsi="Times New Roman"/>
          <w:sz w:val="30"/>
          <w:szCs w:val="30"/>
        </w:rPr>
        <w:t>у</w:t>
      </w:r>
      <w:r w:rsidRPr="00726711">
        <w:rPr>
          <w:rFonts w:ascii="Times New Roman" w:hAnsi="Times New Roman"/>
          <w:sz w:val="30"/>
          <w:szCs w:val="30"/>
        </w:rPr>
        <w:t xml:space="preserve"> Власова Ю.В. </w:t>
      </w:r>
    </w:p>
    <w:p w14:paraId="08B16DCD" w14:textId="77777777" w:rsidR="00726711" w:rsidRDefault="003A6593" w:rsidP="00EE6A3E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 w:rsidR="00726711">
        <w:rPr>
          <w:rFonts w:ascii="Times New Roman" w:hAnsi="Times New Roman"/>
          <w:sz w:val="30"/>
          <w:szCs w:val="30"/>
        </w:rPr>
        <w:t>приобретен</w:t>
      </w:r>
      <w:r>
        <w:rPr>
          <w:rFonts w:ascii="Times New Roman" w:hAnsi="Times New Roman"/>
          <w:sz w:val="30"/>
          <w:szCs w:val="30"/>
        </w:rPr>
        <w:t>ие</w:t>
      </w:r>
      <w:r w:rsidR="00726711">
        <w:rPr>
          <w:rFonts w:ascii="Times New Roman" w:hAnsi="Times New Roman"/>
          <w:sz w:val="30"/>
          <w:szCs w:val="30"/>
        </w:rPr>
        <w:t xml:space="preserve"> посадочн</w:t>
      </w:r>
      <w:r>
        <w:rPr>
          <w:rFonts w:ascii="Times New Roman" w:hAnsi="Times New Roman"/>
          <w:sz w:val="30"/>
          <w:szCs w:val="30"/>
        </w:rPr>
        <w:t>ого</w:t>
      </w:r>
      <w:r w:rsidR="00726711">
        <w:rPr>
          <w:rFonts w:ascii="Times New Roman" w:hAnsi="Times New Roman"/>
          <w:sz w:val="30"/>
          <w:szCs w:val="30"/>
        </w:rPr>
        <w:t xml:space="preserve"> материал</w:t>
      </w:r>
      <w:r>
        <w:rPr>
          <w:rFonts w:ascii="Times New Roman" w:hAnsi="Times New Roman"/>
          <w:sz w:val="30"/>
          <w:szCs w:val="30"/>
        </w:rPr>
        <w:t>а</w:t>
      </w:r>
      <w:r w:rsidR="00726711" w:rsidRPr="00726711">
        <w:rPr>
          <w:rFonts w:ascii="Times New Roman" w:hAnsi="Times New Roman"/>
          <w:sz w:val="30"/>
          <w:szCs w:val="30"/>
        </w:rPr>
        <w:t xml:space="preserve"> </w:t>
      </w:r>
      <w:r w:rsidR="00EE6A3E">
        <w:rPr>
          <w:rFonts w:ascii="Times New Roman" w:hAnsi="Times New Roman"/>
          <w:sz w:val="30"/>
          <w:szCs w:val="30"/>
        </w:rPr>
        <w:t>на общую сумму 5,2 миллиона рублей.</w:t>
      </w:r>
    </w:p>
    <w:p w14:paraId="19CE0B18" w14:textId="77777777" w:rsidR="000101B1" w:rsidRDefault="00726711" w:rsidP="00726711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726711">
        <w:rPr>
          <w:rFonts w:ascii="Times New Roman" w:hAnsi="Times New Roman"/>
          <w:sz w:val="30"/>
          <w:szCs w:val="30"/>
        </w:rPr>
        <w:t xml:space="preserve">Муниципальным фондом поддержки сельского развития Тихвинского района в течение года выдано 33 займа на общую сумму 2,3 млн. рублей. </w:t>
      </w:r>
    </w:p>
    <w:p w14:paraId="108C6559" w14:textId="77777777" w:rsidR="002B30D8" w:rsidRDefault="000A421F" w:rsidP="002B30D8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Администрации </w:t>
      </w:r>
      <w:r w:rsidR="002B30D8" w:rsidRPr="00E75AC5">
        <w:rPr>
          <w:rFonts w:ascii="Times New Roman" w:hAnsi="Times New Roman"/>
          <w:sz w:val="30"/>
          <w:szCs w:val="30"/>
        </w:rPr>
        <w:t>Борс</w:t>
      </w:r>
      <w:r w:rsidR="002B30D8">
        <w:rPr>
          <w:rFonts w:ascii="Times New Roman" w:hAnsi="Times New Roman"/>
          <w:sz w:val="30"/>
          <w:szCs w:val="30"/>
        </w:rPr>
        <w:t xml:space="preserve">кого, </w:t>
      </w:r>
      <w:proofErr w:type="spellStart"/>
      <w:r w:rsidR="002B30D8">
        <w:rPr>
          <w:rFonts w:ascii="Times New Roman" w:hAnsi="Times New Roman"/>
          <w:sz w:val="30"/>
          <w:szCs w:val="30"/>
        </w:rPr>
        <w:t>Ганьковского</w:t>
      </w:r>
      <w:proofErr w:type="spellEnd"/>
      <w:r w:rsidR="002B30D8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2B30D8">
        <w:rPr>
          <w:rFonts w:ascii="Times New Roman" w:hAnsi="Times New Roman"/>
          <w:sz w:val="30"/>
          <w:szCs w:val="30"/>
        </w:rPr>
        <w:t>Цвылевского</w:t>
      </w:r>
      <w:proofErr w:type="spellEnd"/>
      <w:r w:rsidR="002B30D8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="002B30D8">
        <w:rPr>
          <w:rFonts w:ascii="Times New Roman" w:hAnsi="Times New Roman"/>
          <w:sz w:val="30"/>
          <w:szCs w:val="30"/>
        </w:rPr>
        <w:t>Шугозерского</w:t>
      </w:r>
      <w:proofErr w:type="spellEnd"/>
      <w:r w:rsidR="002B30D8"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sz w:val="30"/>
          <w:szCs w:val="30"/>
        </w:rPr>
        <w:t>сельских поселений</w:t>
      </w:r>
      <w:r w:rsidR="00DA0FBA">
        <w:rPr>
          <w:rFonts w:ascii="Times New Roman" w:hAnsi="Times New Roman"/>
          <w:sz w:val="30"/>
          <w:szCs w:val="30"/>
        </w:rPr>
        <w:t xml:space="preserve"> активно участвовали</w:t>
      </w:r>
      <w:r w:rsidR="002B30D8">
        <w:rPr>
          <w:rFonts w:ascii="Times New Roman" w:hAnsi="Times New Roman"/>
          <w:sz w:val="30"/>
          <w:szCs w:val="30"/>
        </w:rPr>
        <w:t xml:space="preserve"> в мероприятиях </w:t>
      </w:r>
      <w:r w:rsidR="002B30D8" w:rsidRPr="000A421F">
        <w:rPr>
          <w:rFonts w:ascii="Times New Roman" w:hAnsi="Times New Roman"/>
          <w:sz w:val="30"/>
          <w:szCs w:val="30"/>
        </w:rPr>
        <w:t>областной программы «Устойчивое</w:t>
      </w:r>
      <w:r w:rsidR="002B30D8">
        <w:rPr>
          <w:rFonts w:ascii="Times New Roman" w:hAnsi="Times New Roman"/>
          <w:sz w:val="30"/>
          <w:szCs w:val="30"/>
        </w:rPr>
        <w:t xml:space="preserve"> развитие сельских территорий». В этих   поселениях выполнен капитальный ремонт</w:t>
      </w:r>
      <w:r w:rsidR="002B30D8" w:rsidRPr="00E75AC5">
        <w:rPr>
          <w:rFonts w:ascii="Times New Roman" w:hAnsi="Times New Roman"/>
          <w:sz w:val="30"/>
          <w:szCs w:val="30"/>
        </w:rPr>
        <w:t xml:space="preserve"> домов культуры с общим объемом финансирования 16,5 млн. руб</w:t>
      </w:r>
      <w:r w:rsidR="002B30D8">
        <w:rPr>
          <w:rFonts w:ascii="Times New Roman" w:hAnsi="Times New Roman"/>
          <w:sz w:val="30"/>
          <w:szCs w:val="30"/>
        </w:rPr>
        <w:t>лей</w:t>
      </w:r>
      <w:r w:rsidR="002B30D8" w:rsidRPr="00E75AC5">
        <w:rPr>
          <w:rFonts w:ascii="Times New Roman" w:hAnsi="Times New Roman"/>
          <w:sz w:val="30"/>
          <w:szCs w:val="30"/>
        </w:rPr>
        <w:t>.</w:t>
      </w:r>
    </w:p>
    <w:p w14:paraId="7518C1B3" w14:textId="77777777" w:rsidR="003A6593" w:rsidRDefault="00495EF1" w:rsidP="003A659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0"/>
          <w:szCs w:val="30"/>
        </w:rPr>
      </w:pPr>
      <w:r w:rsidRPr="003A6593">
        <w:rPr>
          <w:rFonts w:ascii="Times New Roman" w:hAnsi="Times New Roman"/>
          <w:sz w:val="30"/>
          <w:szCs w:val="30"/>
        </w:rPr>
        <w:t>Одной из приоритетных задач остается вовлечение</w:t>
      </w:r>
      <w:r w:rsidR="00FE3317" w:rsidRPr="003A6593">
        <w:rPr>
          <w:rFonts w:ascii="Times New Roman" w:hAnsi="Times New Roman"/>
          <w:sz w:val="30"/>
          <w:szCs w:val="30"/>
        </w:rPr>
        <w:t xml:space="preserve"> </w:t>
      </w:r>
      <w:r w:rsidRPr="003A6593">
        <w:rPr>
          <w:rFonts w:ascii="Times New Roman" w:hAnsi="Times New Roman"/>
          <w:sz w:val="30"/>
          <w:szCs w:val="30"/>
        </w:rPr>
        <w:t>в оборот земель сельхозназ</w:t>
      </w:r>
      <w:r w:rsidR="003A6593" w:rsidRPr="003A6593">
        <w:rPr>
          <w:rFonts w:ascii="Times New Roman" w:hAnsi="Times New Roman"/>
          <w:sz w:val="30"/>
          <w:szCs w:val="30"/>
        </w:rPr>
        <w:t>начения</w:t>
      </w:r>
      <w:r w:rsidR="002B30D8">
        <w:rPr>
          <w:rFonts w:ascii="Times New Roman" w:hAnsi="Times New Roman"/>
          <w:sz w:val="30"/>
          <w:szCs w:val="30"/>
        </w:rPr>
        <w:t>. В</w:t>
      </w:r>
      <w:r w:rsidR="003A6593" w:rsidRPr="003A6593">
        <w:rPr>
          <w:rFonts w:ascii="Times New Roman" w:eastAsia="Times New Roman" w:hAnsi="Times New Roman"/>
          <w:sz w:val="30"/>
          <w:szCs w:val="30"/>
          <w:lang w:eastAsia="ru-RU"/>
        </w:rPr>
        <w:t xml:space="preserve"> 2019 году предоставлено 11,3 га трем хозяйствам</w:t>
      </w:r>
      <w:r w:rsidR="00CC4F1F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="003A6593" w:rsidRPr="003A6593"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Тихвинского городского поселения и </w:t>
      </w:r>
      <w:proofErr w:type="spellStart"/>
      <w:r w:rsidR="003A6593" w:rsidRPr="003A6593">
        <w:rPr>
          <w:rFonts w:ascii="Times New Roman" w:eastAsia="Times New Roman" w:hAnsi="Times New Roman"/>
          <w:sz w:val="30"/>
          <w:szCs w:val="30"/>
          <w:lang w:eastAsia="ru-RU"/>
        </w:rPr>
        <w:t>Коськовского</w:t>
      </w:r>
      <w:proofErr w:type="spellEnd"/>
      <w:r w:rsidR="003A6593" w:rsidRPr="003A6593">
        <w:rPr>
          <w:rFonts w:ascii="Times New Roman" w:eastAsia="Times New Roman" w:hAnsi="Times New Roman"/>
          <w:sz w:val="30"/>
          <w:szCs w:val="30"/>
          <w:lang w:eastAsia="ru-RU"/>
        </w:rPr>
        <w:t xml:space="preserve"> сельского поселения, а также 1273 </w:t>
      </w:r>
      <w:r w:rsidR="00CC4F1F">
        <w:rPr>
          <w:rFonts w:ascii="Times New Roman" w:eastAsia="Times New Roman" w:hAnsi="Times New Roman"/>
          <w:sz w:val="30"/>
          <w:szCs w:val="30"/>
          <w:lang w:eastAsia="ru-RU"/>
        </w:rPr>
        <w:t>га - в аренду ЗАО СП «Андреевское</w:t>
      </w:r>
      <w:r w:rsidR="003A6593" w:rsidRPr="003A6593">
        <w:rPr>
          <w:rFonts w:ascii="Times New Roman" w:eastAsia="Times New Roman" w:hAnsi="Times New Roman"/>
          <w:sz w:val="30"/>
          <w:szCs w:val="30"/>
          <w:lang w:eastAsia="ru-RU"/>
        </w:rPr>
        <w:t xml:space="preserve">». </w:t>
      </w:r>
      <w:r w:rsidR="002B30D8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r w:rsidR="003A6593">
        <w:rPr>
          <w:rFonts w:ascii="Times New Roman" w:hAnsi="Times New Roman"/>
          <w:sz w:val="30"/>
          <w:szCs w:val="30"/>
        </w:rPr>
        <w:t xml:space="preserve">а счет средств областного бюджета </w:t>
      </w:r>
      <w:r w:rsidR="00DA0FBA">
        <w:rPr>
          <w:rFonts w:ascii="Times New Roman" w:hAnsi="Times New Roman"/>
          <w:sz w:val="30"/>
          <w:szCs w:val="30"/>
        </w:rPr>
        <w:t>проведено формирование</w:t>
      </w:r>
      <w:r w:rsidR="003A6593">
        <w:rPr>
          <w:rFonts w:ascii="Times New Roman" w:hAnsi="Times New Roman"/>
          <w:sz w:val="30"/>
          <w:szCs w:val="30"/>
        </w:rPr>
        <w:t xml:space="preserve"> участк</w:t>
      </w:r>
      <w:r w:rsidR="00EA5342">
        <w:rPr>
          <w:rFonts w:ascii="Times New Roman" w:hAnsi="Times New Roman"/>
          <w:sz w:val="30"/>
          <w:szCs w:val="30"/>
        </w:rPr>
        <w:t>ов</w:t>
      </w:r>
      <w:r w:rsidR="003A6593" w:rsidRPr="003A6593">
        <w:rPr>
          <w:rFonts w:ascii="Times New Roman" w:hAnsi="Times New Roman"/>
          <w:sz w:val="30"/>
          <w:szCs w:val="30"/>
        </w:rPr>
        <w:t xml:space="preserve"> </w:t>
      </w:r>
      <w:r w:rsidR="003A6593">
        <w:rPr>
          <w:rFonts w:ascii="Times New Roman" w:hAnsi="Times New Roman"/>
          <w:sz w:val="30"/>
          <w:szCs w:val="30"/>
        </w:rPr>
        <w:t>из состава земель сельхозназначения общей площадью 191</w:t>
      </w:r>
      <w:r w:rsidR="000101B1">
        <w:rPr>
          <w:rFonts w:ascii="Times New Roman" w:hAnsi="Times New Roman"/>
          <w:sz w:val="30"/>
          <w:szCs w:val="30"/>
        </w:rPr>
        <w:t xml:space="preserve">8 </w:t>
      </w:r>
      <w:r w:rsidR="003A6593">
        <w:rPr>
          <w:rFonts w:ascii="Times New Roman" w:hAnsi="Times New Roman"/>
          <w:sz w:val="30"/>
          <w:szCs w:val="30"/>
        </w:rPr>
        <w:t>гектаров для дальнейшего предоставления в аренду</w:t>
      </w:r>
      <w:r w:rsidR="00CD530F">
        <w:rPr>
          <w:rFonts w:ascii="Times New Roman" w:hAnsi="Times New Roman"/>
          <w:sz w:val="30"/>
          <w:szCs w:val="30"/>
        </w:rPr>
        <w:t>.</w:t>
      </w:r>
    </w:p>
    <w:p w14:paraId="14E91A7F" w14:textId="77777777" w:rsidR="003A6593" w:rsidRDefault="000A421F" w:rsidP="0063319D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74E23">
        <w:rPr>
          <w:rFonts w:ascii="Times New Roman" w:eastAsia="Times New Roman" w:hAnsi="Times New Roman"/>
          <w:b/>
          <w:sz w:val="30"/>
          <w:szCs w:val="30"/>
          <w:lang w:eastAsia="ru-RU"/>
        </w:rPr>
        <w:t>1.2. Общий объем инвестиций</w:t>
      </w:r>
      <w:r w:rsidRPr="00874E23">
        <w:rPr>
          <w:rFonts w:ascii="Times New Roman" w:eastAsia="Times New Roman" w:hAnsi="Times New Roman"/>
          <w:sz w:val="30"/>
          <w:szCs w:val="30"/>
          <w:lang w:eastAsia="ru-RU"/>
        </w:rPr>
        <w:t xml:space="preserve"> в основной капитал крупных и средних предп</w:t>
      </w:r>
      <w:r w:rsidR="008E1B2D" w:rsidRPr="00874E23">
        <w:rPr>
          <w:rFonts w:ascii="Times New Roman" w:eastAsia="Times New Roman" w:hAnsi="Times New Roman"/>
          <w:sz w:val="30"/>
          <w:szCs w:val="30"/>
          <w:lang w:eastAsia="ru-RU"/>
        </w:rPr>
        <w:t xml:space="preserve">риятий района </w:t>
      </w:r>
      <w:r w:rsidRPr="00874E23">
        <w:rPr>
          <w:rFonts w:ascii="Times New Roman" w:eastAsia="Times New Roman" w:hAnsi="Times New Roman"/>
          <w:sz w:val="30"/>
          <w:szCs w:val="30"/>
          <w:lang w:eastAsia="ru-RU"/>
        </w:rPr>
        <w:t xml:space="preserve">составил </w:t>
      </w:r>
      <w:r w:rsidR="002B05D3">
        <w:rPr>
          <w:rFonts w:ascii="Times New Roman" w:eastAsia="Times New Roman" w:hAnsi="Times New Roman"/>
          <w:sz w:val="30"/>
          <w:szCs w:val="30"/>
          <w:lang w:eastAsia="ru-RU"/>
        </w:rPr>
        <w:t xml:space="preserve">6,7 миллиарда </w:t>
      </w:r>
      <w:r w:rsidRPr="00874E23">
        <w:rPr>
          <w:rFonts w:ascii="Times New Roman" w:eastAsia="Times New Roman" w:hAnsi="Times New Roman"/>
          <w:sz w:val="30"/>
          <w:szCs w:val="30"/>
          <w:lang w:eastAsia="ru-RU"/>
        </w:rPr>
        <w:t xml:space="preserve">рублей. </w:t>
      </w:r>
      <w:r w:rsidR="00F91B08">
        <w:rPr>
          <w:rFonts w:ascii="Times New Roman" w:eastAsia="Times New Roman" w:hAnsi="Times New Roman"/>
          <w:sz w:val="30"/>
          <w:szCs w:val="30"/>
          <w:lang w:eastAsia="ru-RU"/>
        </w:rPr>
        <w:t xml:space="preserve">Эта величина </w:t>
      </w:r>
      <w:r w:rsidR="00CD530F">
        <w:rPr>
          <w:rFonts w:ascii="Times New Roman" w:eastAsia="Times New Roman" w:hAnsi="Times New Roman"/>
          <w:sz w:val="30"/>
          <w:szCs w:val="30"/>
          <w:lang w:eastAsia="ru-RU"/>
        </w:rPr>
        <w:t>выше уровня</w:t>
      </w:r>
      <w:r w:rsidR="00F91B08">
        <w:rPr>
          <w:rFonts w:ascii="Times New Roman" w:eastAsia="Times New Roman" w:hAnsi="Times New Roman"/>
          <w:sz w:val="30"/>
          <w:szCs w:val="30"/>
          <w:lang w:eastAsia="ru-RU"/>
        </w:rPr>
        <w:t xml:space="preserve"> обычной текущей инвестиционной активности предприятий.</w:t>
      </w:r>
    </w:p>
    <w:p w14:paraId="4DAA2C0A" w14:textId="77777777" w:rsidR="00874E23" w:rsidRDefault="003A6593" w:rsidP="0063319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9C57E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районе </w:t>
      </w:r>
      <w:r w:rsidR="00874E23">
        <w:rPr>
          <w:rFonts w:ascii="Times New Roman" w:hAnsi="Times New Roman"/>
          <w:sz w:val="30"/>
          <w:szCs w:val="30"/>
        </w:rPr>
        <w:t xml:space="preserve">разработана </w:t>
      </w:r>
      <w:r>
        <w:rPr>
          <w:rFonts w:ascii="Times New Roman" w:hAnsi="Times New Roman"/>
          <w:sz w:val="30"/>
          <w:szCs w:val="30"/>
        </w:rPr>
        <w:t xml:space="preserve">и реализуется </w:t>
      </w:r>
      <w:r w:rsidR="00874E23">
        <w:rPr>
          <w:rFonts w:ascii="Times New Roman" w:hAnsi="Times New Roman"/>
          <w:sz w:val="30"/>
          <w:szCs w:val="30"/>
        </w:rPr>
        <w:t xml:space="preserve">дорожная карта внедрения </w:t>
      </w:r>
      <w:r w:rsidR="00F91B08">
        <w:rPr>
          <w:rFonts w:ascii="Times New Roman" w:hAnsi="Times New Roman"/>
          <w:sz w:val="30"/>
          <w:szCs w:val="30"/>
        </w:rPr>
        <w:t>областного с</w:t>
      </w:r>
      <w:r w:rsidR="00874E23">
        <w:rPr>
          <w:rFonts w:ascii="Times New Roman" w:hAnsi="Times New Roman"/>
          <w:sz w:val="30"/>
          <w:szCs w:val="30"/>
        </w:rPr>
        <w:t xml:space="preserve">тандарта деятельности органов исполнительной власти по обеспечению благоприятного инвестиционного климата на территории муниципального образования. </w:t>
      </w:r>
    </w:p>
    <w:p w14:paraId="1468546D" w14:textId="77777777" w:rsidR="0063319D" w:rsidRDefault="00F91B08" w:rsidP="0063319D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МФЦ у</w:t>
      </w:r>
      <w:r w:rsidR="0063319D" w:rsidRPr="000A7052">
        <w:rPr>
          <w:rFonts w:ascii="Times New Roman" w:hAnsi="Times New Roman"/>
          <w:sz w:val="30"/>
          <w:szCs w:val="30"/>
        </w:rPr>
        <w:t>спешно работает бизнес-офис «Тихвинск</w:t>
      </w:r>
      <w:r w:rsidR="00DA0FBA">
        <w:rPr>
          <w:rFonts w:ascii="Times New Roman" w:hAnsi="Times New Roman"/>
          <w:sz w:val="30"/>
          <w:szCs w:val="30"/>
        </w:rPr>
        <w:t>ий», в котором предпринимателям</w:t>
      </w:r>
      <w:r w:rsidR="0063319D" w:rsidRPr="000A7052">
        <w:rPr>
          <w:rFonts w:ascii="Times New Roman" w:hAnsi="Times New Roman"/>
          <w:sz w:val="30"/>
          <w:szCs w:val="30"/>
        </w:rPr>
        <w:t xml:space="preserve"> пред</w:t>
      </w:r>
      <w:r w:rsidR="0063319D">
        <w:rPr>
          <w:rFonts w:ascii="Times New Roman" w:hAnsi="Times New Roman"/>
          <w:sz w:val="30"/>
          <w:szCs w:val="30"/>
        </w:rPr>
        <w:t xml:space="preserve">оставляется особый перечень из </w:t>
      </w:r>
      <w:r w:rsidR="0063319D" w:rsidRPr="000A7052">
        <w:rPr>
          <w:rFonts w:ascii="Times New Roman" w:hAnsi="Times New Roman"/>
          <w:sz w:val="30"/>
          <w:szCs w:val="30"/>
        </w:rPr>
        <w:t>3</w:t>
      </w:r>
      <w:r w:rsidR="0063319D">
        <w:rPr>
          <w:rFonts w:ascii="Times New Roman" w:hAnsi="Times New Roman"/>
          <w:sz w:val="30"/>
          <w:szCs w:val="30"/>
        </w:rPr>
        <w:t>5</w:t>
      </w:r>
      <w:r w:rsidR="0063319D" w:rsidRPr="000A7052">
        <w:rPr>
          <w:rFonts w:ascii="Times New Roman" w:hAnsi="Times New Roman"/>
          <w:sz w:val="30"/>
          <w:szCs w:val="30"/>
        </w:rPr>
        <w:t>0 услуг, в том числе услуги Федеральной Корпорации по развитию малого и среднего предпринимательства, Уполномоченного по защите прав предпринимателей.</w:t>
      </w:r>
      <w:r w:rsidR="0063319D">
        <w:rPr>
          <w:rFonts w:ascii="Times New Roman" w:hAnsi="Times New Roman"/>
          <w:sz w:val="30"/>
          <w:szCs w:val="30"/>
        </w:rPr>
        <w:t xml:space="preserve"> </w:t>
      </w:r>
      <w:r w:rsidR="0063319D" w:rsidRPr="00874E23">
        <w:rPr>
          <w:rFonts w:ascii="Times New Roman" w:hAnsi="Times New Roman"/>
          <w:sz w:val="30"/>
          <w:szCs w:val="30"/>
        </w:rPr>
        <w:t xml:space="preserve">В течение </w:t>
      </w:r>
      <w:r w:rsidR="005D0364">
        <w:rPr>
          <w:rFonts w:ascii="Times New Roman" w:hAnsi="Times New Roman"/>
          <w:sz w:val="30"/>
          <w:szCs w:val="30"/>
        </w:rPr>
        <w:t>года</w:t>
      </w:r>
      <w:r w:rsidR="0063319D" w:rsidRPr="00874E23">
        <w:rPr>
          <w:rFonts w:ascii="Times New Roman" w:hAnsi="Times New Roman"/>
          <w:sz w:val="30"/>
          <w:szCs w:val="30"/>
        </w:rPr>
        <w:t xml:space="preserve"> </w:t>
      </w:r>
      <w:r w:rsidR="005C4ABE">
        <w:rPr>
          <w:rFonts w:ascii="Times New Roman" w:hAnsi="Times New Roman"/>
          <w:sz w:val="30"/>
          <w:szCs w:val="30"/>
        </w:rPr>
        <w:t xml:space="preserve">работниками </w:t>
      </w:r>
      <w:r w:rsidR="0063319D" w:rsidRPr="00874E23">
        <w:rPr>
          <w:rFonts w:ascii="Times New Roman" w:hAnsi="Times New Roman"/>
          <w:sz w:val="30"/>
          <w:szCs w:val="30"/>
        </w:rPr>
        <w:t xml:space="preserve">бизнес-офиса </w:t>
      </w:r>
      <w:r w:rsidR="005C4ABE">
        <w:rPr>
          <w:rFonts w:ascii="Times New Roman" w:hAnsi="Times New Roman"/>
          <w:sz w:val="30"/>
          <w:szCs w:val="30"/>
        </w:rPr>
        <w:t>проведено</w:t>
      </w:r>
      <w:r w:rsidR="0063319D" w:rsidRPr="00874E23">
        <w:rPr>
          <w:rFonts w:ascii="Times New Roman" w:hAnsi="Times New Roman"/>
          <w:sz w:val="30"/>
          <w:szCs w:val="30"/>
        </w:rPr>
        <w:t xml:space="preserve"> </w:t>
      </w:r>
      <w:r w:rsidR="00874E23" w:rsidRPr="005C4ABE">
        <w:rPr>
          <w:rFonts w:ascii="Times New Roman" w:hAnsi="Times New Roman"/>
          <w:sz w:val="30"/>
          <w:szCs w:val="30"/>
        </w:rPr>
        <w:t xml:space="preserve">около </w:t>
      </w:r>
      <w:r w:rsidR="005C4ABE" w:rsidRPr="005C4ABE">
        <w:rPr>
          <w:rFonts w:ascii="Times New Roman" w:hAnsi="Times New Roman"/>
          <w:sz w:val="30"/>
          <w:szCs w:val="30"/>
        </w:rPr>
        <w:t>5000 консультаций, в т.ч. 2600 – индивидуальным предпринимателям, юридическим лицам и</w:t>
      </w:r>
      <w:r w:rsidR="00874E23" w:rsidRPr="005C4ABE">
        <w:rPr>
          <w:rFonts w:ascii="Times New Roman" w:hAnsi="Times New Roman"/>
          <w:sz w:val="30"/>
          <w:szCs w:val="30"/>
        </w:rPr>
        <w:t xml:space="preserve"> </w:t>
      </w:r>
      <w:r w:rsidR="00874E23" w:rsidRPr="005C4ABE">
        <w:rPr>
          <w:rFonts w:ascii="Times New Roman" w:hAnsi="Times New Roman"/>
          <w:sz w:val="30"/>
          <w:szCs w:val="30"/>
        </w:rPr>
        <w:lastRenderedPageBreak/>
        <w:t>граждан</w:t>
      </w:r>
      <w:r w:rsidR="005C4ABE" w:rsidRPr="005C4ABE">
        <w:rPr>
          <w:rFonts w:ascii="Times New Roman" w:hAnsi="Times New Roman"/>
          <w:sz w:val="30"/>
          <w:szCs w:val="30"/>
        </w:rPr>
        <w:t>ам, планирующим</w:t>
      </w:r>
      <w:r w:rsidR="00874E23" w:rsidRPr="005C4ABE">
        <w:rPr>
          <w:rFonts w:ascii="Times New Roman" w:hAnsi="Times New Roman"/>
          <w:sz w:val="30"/>
          <w:szCs w:val="30"/>
        </w:rPr>
        <w:t xml:space="preserve"> начать предпринимательскую деятельность.</w:t>
      </w:r>
    </w:p>
    <w:p w14:paraId="7D473368" w14:textId="77777777" w:rsidR="000A421F" w:rsidRPr="000A421F" w:rsidRDefault="000A421F" w:rsidP="000A421F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1.3.</w:t>
      </w: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Основные показатели деятельности</w:t>
      </w: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малого бизнеса</w:t>
      </w: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оставались на уровне предыдущих лет. Количество действующих малых предприятий и число индивидуальных предпринимателей в районе по данным статистики сохранилось и составляет около двух тысяч. </w:t>
      </w:r>
    </w:p>
    <w:p w14:paraId="2F8C0C21" w14:textId="77777777"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В рамках районной и областной программ по поддержке малого бизнеса профинансированы мероприятия на сумму 1,3 млн.</w:t>
      </w:r>
      <w:r>
        <w:rPr>
          <w:rFonts w:ascii="Times New Roman" w:hAnsi="Times New Roman"/>
          <w:sz w:val="30"/>
          <w:szCs w:val="30"/>
        </w:rPr>
        <w:t xml:space="preserve"> </w:t>
      </w:r>
      <w:r w:rsidR="00FE3317">
        <w:rPr>
          <w:rFonts w:ascii="Times New Roman" w:hAnsi="Times New Roman"/>
          <w:sz w:val="30"/>
          <w:szCs w:val="30"/>
        </w:rPr>
        <w:t>руб., из них 6</w:t>
      </w:r>
      <w:r w:rsidRPr="000A421F">
        <w:rPr>
          <w:rFonts w:ascii="Times New Roman" w:hAnsi="Times New Roman"/>
          <w:sz w:val="30"/>
          <w:szCs w:val="30"/>
        </w:rPr>
        <w:t>00 тысяч из м</w:t>
      </w:r>
      <w:r>
        <w:rPr>
          <w:rFonts w:ascii="Times New Roman" w:hAnsi="Times New Roman"/>
          <w:sz w:val="30"/>
          <w:szCs w:val="30"/>
        </w:rPr>
        <w:t>естного бюджета, в том числе</w:t>
      </w:r>
      <w:r w:rsidRPr="000A421F">
        <w:rPr>
          <w:rFonts w:ascii="Times New Roman" w:hAnsi="Times New Roman"/>
          <w:sz w:val="30"/>
          <w:szCs w:val="30"/>
        </w:rPr>
        <w:t xml:space="preserve">: </w:t>
      </w:r>
    </w:p>
    <w:p w14:paraId="2ABA09DC" w14:textId="77777777"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-  субсиди</w:t>
      </w:r>
      <w:r w:rsidR="00F45A3B">
        <w:rPr>
          <w:rFonts w:ascii="Times New Roman" w:hAnsi="Times New Roman"/>
          <w:sz w:val="30"/>
          <w:szCs w:val="30"/>
        </w:rPr>
        <w:t>и</w:t>
      </w:r>
      <w:r w:rsidRPr="000A421F">
        <w:rPr>
          <w:rFonts w:ascii="Times New Roman" w:hAnsi="Times New Roman"/>
          <w:sz w:val="30"/>
          <w:szCs w:val="30"/>
        </w:rPr>
        <w:t xml:space="preserve"> для организации и развития бизнеса;</w:t>
      </w:r>
    </w:p>
    <w:p w14:paraId="3E18F56B" w14:textId="77777777"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 xml:space="preserve"> - оказание консультационной</w:t>
      </w:r>
      <w:r w:rsidR="00F45A3B">
        <w:rPr>
          <w:rFonts w:ascii="Times New Roman" w:hAnsi="Times New Roman"/>
          <w:sz w:val="30"/>
          <w:szCs w:val="30"/>
        </w:rPr>
        <w:t xml:space="preserve"> и</w:t>
      </w:r>
      <w:r w:rsidRPr="000A421F">
        <w:rPr>
          <w:rFonts w:ascii="Times New Roman" w:hAnsi="Times New Roman"/>
          <w:sz w:val="30"/>
          <w:szCs w:val="30"/>
        </w:rPr>
        <w:t xml:space="preserve"> организационно-методической поддержки граждана</w:t>
      </w:r>
      <w:r w:rsidR="005802A7">
        <w:rPr>
          <w:rFonts w:ascii="Times New Roman" w:hAnsi="Times New Roman"/>
          <w:sz w:val="30"/>
          <w:szCs w:val="30"/>
        </w:rPr>
        <w:t>м, желающим открыть свой бизнес.</w:t>
      </w:r>
    </w:p>
    <w:p w14:paraId="5E8BE20F" w14:textId="77777777" w:rsidR="00B14ED6" w:rsidRDefault="009C57E7" w:rsidP="00B14ED6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B14ED6" w:rsidRPr="000A421F">
        <w:rPr>
          <w:rFonts w:ascii="Times New Roman" w:hAnsi="Times New Roman"/>
          <w:color w:val="000000"/>
          <w:sz w:val="30"/>
          <w:szCs w:val="30"/>
        </w:rPr>
        <w:t>Учебно-делово</w:t>
      </w:r>
      <w:r w:rsidR="00CC4F1F">
        <w:rPr>
          <w:rFonts w:ascii="Times New Roman" w:hAnsi="Times New Roman"/>
          <w:color w:val="000000"/>
          <w:sz w:val="30"/>
          <w:szCs w:val="30"/>
        </w:rPr>
        <w:t>м</w:t>
      </w:r>
      <w:r w:rsidR="00B14ED6" w:rsidRPr="000A421F">
        <w:rPr>
          <w:rFonts w:ascii="Times New Roman" w:hAnsi="Times New Roman"/>
          <w:color w:val="000000"/>
          <w:sz w:val="30"/>
          <w:szCs w:val="30"/>
        </w:rPr>
        <w:t xml:space="preserve"> центр</w:t>
      </w:r>
      <w:r w:rsidR="00FD5A5F">
        <w:rPr>
          <w:rFonts w:ascii="Times New Roman" w:hAnsi="Times New Roman"/>
          <w:color w:val="000000"/>
          <w:sz w:val="30"/>
          <w:szCs w:val="30"/>
        </w:rPr>
        <w:t>е</w:t>
      </w:r>
      <w:r w:rsidR="00B14ED6" w:rsidRPr="000A421F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прош</w:t>
      </w:r>
      <w:r w:rsidR="00FD5A5F">
        <w:rPr>
          <w:rFonts w:ascii="Times New Roman" w:hAnsi="Times New Roman"/>
          <w:sz w:val="30"/>
          <w:szCs w:val="30"/>
        </w:rPr>
        <w:t>л</w:t>
      </w:r>
      <w:r w:rsidR="00CC4F1F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</w:t>
      </w:r>
      <w:r w:rsidR="00B14ED6" w:rsidRPr="000A421F">
        <w:rPr>
          <w:rFonts w:ascii="Times New Roman" w:hAnsi="Times New Roman"/>
          <w:sz w:val="30"/>
          <w:szCs w:val="30"/>
        </w:rPr>
        <w:t>обучение по курсу «</w:t>
      </w:r>
      <w:r w:rsidR="00B14ED6">
        <w:rPr>
          <w:rFonts w:ascii="Times New Roman" w:hAnsi="Times New Roman"/>
          <w:sz w:val="30"/>
          <w:szCs w:val="30"/>
        </w:rPr>
        <w:t>Успешный предприниматель»</w:t>
      </w:r>
      <w:r>
        <w:rPr>
          <w:rFonts w:ascii="Times New Roman" w:hAnsi="Times New Roman"/>
          <w:sz w:val="30"/>
          <w:szCs w:val="30"/>
        </w:rPr>
        <w:t xml:space="preserve"> 81 человек</w:t>
      </w:r>
      <w:r w:rsidR="00B14ED6">
        <w:rPr>
          <w:rFonts w:ascii="Times New Roman" w:hAnsi="Times New Roman"/>
          <w:sz w:val="30"/>
          <w:szCs w:val="30"/>
        </w:rPr>
        <w:t>,</w:t>
      </w:r>
      <w:r w:rsidR="00B14ED6" w:rsidRPr="000A421F">
        <w:rPr>
          <w:rFonts w:ascii="Times New Roman" w:hAnsi="Times New Roman"/>
          <w:sz w:val="30"/>
          <w:szCs w:val="30"/>
        </w:rPr>
        <w:t xml:space="preserve"> </w:t>
      </w:r>
      <w:r w:rsidR="00B14ED6">
        <w:rPr>
          <w:rFonts w:ascii="Times New Roman" w:hAnsi="Times New Roman"/>
          <w:sz w:val="30"/>
          <w:szCs w:val="30"/>
        </w:rPr>
        <w:t>21</w:t>
      </w:r>
      <w:r w:rsidR="00B14ED6" w:rsidRPr="00233E3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</w:t>
      </w:r>
      <w:r w:rsidR="000926CC">
        <w:rPr>
          <w:rFonts w:ascii="Times New Roman" w:hAnsi="Times New Roman"/>
          <w:sz w:val="30"/>
          <w:szCs w:val="30"/>
        </w:rPr>
        <w:t xml:space="preserve">з них </w:t>
      </w:r>
      <w:r w:rsidR="00B14ED6" w:rsidRPr="00233E34">
        <w:rPr>
          <w:rFonts w:ascii="Times New Roman" w:hAnsi="Times New Roman"/>
          <w:sz w:val="30"/>
          <w:szCs w:val="30"/>
        </w:rPr>
        <w:t>зарегистрировал</w:t>
      </w:r>
      <w:r w:rsidR="00EA5342">
        <w:rPr>
          <w:rFonts w:ascii="Times New Roman" w:hAnsi="Times New Roman"/>
          <w:sz w:val="30"/>
          <w:szCs w:val="30"/>
        </w:rPr>
        <w:t>и</w:t>
      </w:r>
      <w:r w:rsidR="00B14ED6" w:rsidRPr="00233E34">
        <w:rPr>
          <w:rFonts w:ascii="Times New Roman" w:hAnsi="Times New Roman"/>
          <w:sz w:val="30"/>
          <w:szCs w:val="30"/>
        </w:rPr>
        <w:t xml:space="preserve"> </w:t>
      </w:r>
      <w:r w:rsidR="00B14ED6">
        <w:rPr>
          <w:rFonts w:ascii="Times New Roman" w:hAnsi="Times New Roman"/>
          <w:sz w:val="30"/>
          <w:szCs w:val="30"/>
        </w:rPr>
        <w:t>свой бизнес</w:t>
      </w:r>
      <w:r w:rsidR="00B14ED6" w:rsidRPr="00233E34">
        <w:rPr>
          <w:rFonts w:ascii="Times New Roman" w:hAnsi="Times New Roman"/>
          <w:sz w:val="30"/>
          <w:szCs w:val="30"/>
        </w:rPr>
        <w:t>.</w:t>
      </w:r>
      <w:r w:rsidR="00B14ED6" w:rsidRPr="000A421F">
        <w:rPr>
          <w:rFonts w:ascii="Times New Roman" w:hAnsi="Times New Roman"/>
          <w:sz w:val="30"/>
          <w:szCs w:val="30"/>
        </w:rPr>
        <w:t xml:space="preserve"> </w:t>
      </w:r>
    </w:p>
    <w:p w14:paraId="376C51A3" w14:textId="77777777" w:rsidR="00B14ED6" w:rsidRDefault="00B14ED6" w:rsidP="00B14ED6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С 2018 года</w:t>
      </w:r>
      <w:r w:rsidRPr="000A421F">
        <w:rPr>
          <w:rFonts w:ascii="Times New Roman" w:hAnsi="Times New Roman"/>
          <w:sz w:val="30"/>
          <w:szCs w:val="30"/>
        </w:rPr>
        <w:t xml:space="preserve"> Центр </w:t>
      </w:r>
      <w:r>
        <w:rPr>
          <w:rFonts w:ascii="Times New Roman" w:hAnsi="Times New Roman"/>
          <w:sz w:val="30"/>
          <w:szCs w:val="30"/>
        </w:rPr>
        <w:t>реализует</w:t>
      </w:r>
      <w:r w:rsidRPr="000A421F">
        <w:rPr>
          <w:rFonts w:ascii="Times New Roman" w:hAnsi="Times New Roman"/>
          <w:sz w:val="30"/>
          <w:szCs w:val="30"/>
        </w:rPr>
        <w:t xml:space="preserve"> проект</w:t>
      </w:r>
      <w:r>
        <w:rPr>
          <w:rFonts w:ascii="Times New Roman" w:hAnsi="Times New Roman"/>
          <w:sz w:val="30"/>
          <w:szCs w:val="30"/>
        </w:rPr>
        <w:t xml:space="preserve"> «Найди себя»</w:t>
      </w:r>
      <w:r w:rsidRPr="000A421F">
        <w:rPr>
          <w:rFonts w:ascii="Times New Roman" w:hAnsi="Times New Roman"/>
          <w:sz w:val="30"/>
          <w:szCs w:val="30"/>
        </w:rPr>
        <w:t>, нацеленный на профессиональную ориентаци</w:t>
      </w:r>
      <w:r>
        <w:rPr>
          <w:rFonts w:ascii="Times New Roman" w:hAnsi="Times New Roman"/>
          <w:sz w:val="30"/>
          <w:szCs w:val="30"/>
        </w:rPr>
        <w:t xml:space="preserve">ю </w:t>
      </w:r>
      <w:r w:rsidRPr="000A421F">
        <w:rPr>
          <w:rFonts w:ascii="Times New Roman" w:hAnsi="Times New Roman"/>
          <w:sz w:val="30"/>
          <w:szCs w:val="30"/>
        </w:rPr>
        <w:t>школьников</w:t>
      </w:r>
      <w:r>
        <w:rPr>
          <w:rFonts w:ascii="Times New Roman" w:hAnsi="Times New Roman"/>
          <w:sz w:val="30"/>
          <w:szCs w:val="30"/>
        </w:rPr>
        <w:t>.</w:t>
      </w:r>
      <w:r w:rsidRPr="000A421F">
        <w:rPr>
          <w:rFonts w:ascii="Times New Roman" w:hAnsi="Times New Roman"/>
          <w:sz w:val="30"/>
          <w:szCs w:val="30"/>
        </w:rPr>
        <w:t xml:space="preserve"> В </w:t>
      </w:r>
      <w:r>
        <w:rPr>
          <w:rFonts w:ascii="Times New Roman" w:hAnsi="Times New Roman"/>
          <w:sz w:val="30"/>
          <w:szCs w:val="30"/>
        </w:rPr>
        <w:t xml:space="preserve">2019 году в </w:t>
      </w:r>
      <w:r w:rsidRPr="000A421F">
        <w:rPr>
          <w:rFonts w:ascii="Times New Roman" w:hAnsi="Times New Roman"/>
          <w:sz w:val="30"/>
          <w:szCs w:val="30"/>
        </w:rPr>
        <w:t>нем приняли участие б</w:t>
      </w:r>
      <w:r w:rsidRPr="000A421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олее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7</w:t>
      </w:r>
      <w:r w:rsidRPr="000A421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0 подростков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в том числе ученики сельских школ.</w:t>
      </w:r>
    </w:p>
    <w:p w14:paraId="51849B2D" w14:textId="77777777" w:rsidR="00F45A3B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Представители малого бизнеса района </w:t>
      </w:r>
      <w:r w:rsidRPr="000A421F">
        <w:rPr>
          <w:rFonts w:ascii="Times New Roman" w:hAnsi="Times New Roman"/>
          <w:sz w:val="30"/>
          <w:szCs w:val="30"/>
        </w:rPr>
        <w:t>традиционно уч</w:t>
      </w:r>
      <w:r w:rsidR="00F45A3B">
        <w:rPr>
          <w:rFonts w:ascii="Times New Roman" w:hAnsi="Times New Roman"/>
          <w:sz w:val="30"/>
          <w:szCs w:val="30"/>
        </w:rPr>
        <w:t xml:space="preserve">аствовали </w:t>
      </w:r>
      <w:r w:rsidR="00D4158D">
        <w:rPr>
          <w:rFonts w:ascii="Times New Roman" w:hAnsi="Times New Roman"/>
          <w:sz w:val="30"/>
          <w:szCs w:val="30"/>
        </w:rPr>
        <w:t xml:space="preserve">и </w:t>
      </w:r>
      <w:r w:rsidR="00F45A3B">
        <w:rPr>
          <w:rFonts w:ascii="Times New Roman" w:hAnsi="Times New Roman"/>
          <w:sz w:val="30"/>
          <w:szCs w:val="30"/>
        </w:rPr>
        <w:t xml:space="preserve">в </w:t>
      </w:r>
      <w:r w:rsidR="00FE3317">
        <w:rPr>
          <w:rFonts w:ascii="Times New Roman" w:hAnsi="Times New Roman"/>
          <w:sz w:val="30"/>
          <w:szCs w:val="30"/>
        </w:rPr>
        <w:t xml:space="preserve">региональных </w:t>
      </w:r>
      <w:r w:rsidR="00F45A3B">
        <w:rPr>
          <w:rFonts w:ascii="Times New Roman" w:hAnsi="Times New Roman"/>
          <w:sz w:val="30"/>
          <w:szCs w:val="30"/>
        </w:rPr>
        <w:t xml:space="preserve">конкурсах. </w:t>
      </w:r>
    </w:p>
    <w:p w14:paraId="6741F9B1" w14:textId="77777777" w:rsidR="00670C3B" w:rsidRDefault="00670C3B" w:rsidP="00670C3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 результатам конкурса</w:t>
      </w:r>
      <w:r w:rsidRPr="00907DAF">
        <w:rPr>
          <w:rFonts w:ascii="Times New Roman" w:eastAsia="Times New Roman" w:hAnsi="Times New Roman"/>
          <w:sz w:val="30"/>
          <w:szCs w:val="30"/>
          <w:lang w:eastAsia="ru-RU"/>
        </w:rPr>
        <w:t xml:space="preserve"> «Лучший в малом и сре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днем</w:t>
      </w:r>
      <w:r w:rsidRPr="00907DAF">
        <w:rPr>
          <w:rFonts w:ascii="Times New Roman" w:eastAsia="Times New Roman" w:hAnsi="Times New Roman"/>
          <w:sz w:val="30"/>
          <w:szCs w:val="30"/>
          <w:lang w:eastAsia="ru-RU"/>
        </w:rPr>
        <w:t xml:space="preserve"> бизнесе»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третьи места присуждены:</w:t>
      </w:r>
    </w:p>
    <w:p w14:paraId="6914EE2A" w14:textId="77777777" w:rsidR="00670C3B" w:rsidRPr="00907DAF" w:rsidRDefault="00670C3B" w:rsidP="00670C3B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907DAF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Pr="00907DAF">
        <w:rPr>
          <w:rFonts w:ascii="Times New Roman" w:hAnsi="Times New Roman"/>
          <w:sz w:val="30"/>
          <w:szCs w:val="30"/>
        </w:rPr>
        <w:t>в номинации «Лучшее предприятие в сфере комфортной городской среды» -</w:t>
      </w:r>
      <w:r>
        <w:rPr>
          <w:rFonts w:ascii="Times New Roman" w:hAnsi="Times New Roman"/>
          <w:sz w:val="30"/>
          <w:szCs w:val="30"/>
        </w:rPr>
        <w:t xml:space="preserve"> </w:t>
      </w:r>
      <w:r w:rsidRPr="00907DAF">
        <w:rPr>
          <w:rFonts w:ascii="Times New Roman" w:hAnsi="Times New Roman"/>
          <w:sz w:val="30"/>
          <w:szCs w:val="30"/>
        </w:rPr>
        <w:t>ООО «Компания «ОПЕНСПОРТ»</w:t>
      </w:r>
      <w:r>
        <w:rPr>
          <w:rFonts w:ascii="Times New Roman" w:hAnsi="Times New Roman"/>
          <w:sz w:val="30"/>
          <w:szCs w:val="30"/>
        </w:rPr>
        <w:t>;</w:t>
      </w:r>
      <w:r w:rsidRPr="00907DAF">
        <w:rPr>
          <w:rFonts w:ascii="Times New Roman" w:hAnsi="Times New Roman"/>
          <w:sz w:val="30"/>
          <w:szCs w:val="30"/>
        </w:rPr>
        <w:t xml:space="preserve"> </w:t>
      </w:r>
    </w:p>
    <w:p w14:paraId="6301AC8E" w14:textId="77777777" w:rsidR="00670C3B" w:rsidRPr="00907DAF" w:rsidRDefault="00670C3B" w:rsidP="00670C3B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907DAF">
        <w:rPr>
          <w:rFonts w:ascii="Times New Roman" w:hAnsi="Times New Roman"/>
          <w:sz w:val="30"/>
          <w:szCs w:val="30"/>
        </w:rPr>
        <w:t xml:space="preserve">- в номинации «Лучший стартап в сфере производства сувениров среди предпринимателей Ленинградской области» </w:t>
      </w:r>
      <w:r>
        <w:rPr>
          <w:rFonts w:ascii="Times New Roman" w:hAnsi="Times New Roman"/>
          <w:sz w:val="30"/>
          <w:szCs w:val="30"/>
        </w:rPr>
        <w:t>- индивидуальному предпринимателю</w:t>
      </w:r>
      <w:r w:rsidRPr="00907DAF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Наталье</w:t>
      </w:r>
      <w:r w:rsidRPr="00907DAF">
        <w:rPr>
          <w:rFonts w:ascii="Times New Roman" w:hAnsi="Times New Roman"/>
          <w:sz w:val="30"/>
          <w:szCs w:val="30"/>
        </w:rPr>
        <w:t xml:space="preserve"> Пуль</w:t>
      </w:r>
      <w:r>
        <w:rPr>
          <w:rFonts w:ascii="Times New Roman" w:hAnsi="Times New Roman"/>
          <w:sz w:val="30"/>
          <w:szCs w:val="30"/>
        </w:rPr>
        <w:t>.</w:t>
      </w:r>
      <w:r w:rsidRPr="00907DAF">
        <w:rPr>
          <w:rFonts w:ascii="Times New Roman" w:hAnsi="Times New Roman"/>
          <w:sz w:val="30"/>
          <w:szCs w:val="30"/>
        </w:rPr>
        <w:t xml:space="preserve"> </w:t>
      </w:r>
    </w:p>
    <w:p w14:paraId="5245A19F" w14:textId="77777777" w:rsidR="00670C3B" w:rsidRDefault="00F91B08" w:rsidP="00670C3B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-</w:t>
      </w:r>
      <w:r w:rsidR="00CD530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</w:t>
      </w:r>
      <w:r w:rsidR="00670C3B" w:rsidRPr="000A421F">
        <w:rPr>
          <w:rFonts w:ascii="Times New Roman" w:hAnsi="Times New Roman"/>
          <w:sz w:val="30"/>
          <w:szCs w:val="30"/>
        </w:rPr>
        <w:t xml:space="preserve"> итогам конкурса «Лучшие в туризме Ленинградской области» в </w:t>
      </w:r>
      <w:r w:rsidR="00670C3B">
        <w:rPr>
          <w:rFonts w:ascii="Times New Roman" w:hAnsi="Times New Roman"/>
          <w:sz w:val="30"/>
          <w:szCs w:val="30"/>
        </w:rPr>
        <w:t xml:space="preserve">номинации </w:t>
      </w:r>
      <w:r w:rsidR="00670C3B" w:rsidRPr="000A421F">
        <w:rPr>
          <w:rFonts w:ascii="Times New Roman" w:hAnsi="Times New Roman"/>
          <w:sz w:val="30"/>
          <w:szCs w:val="30"/>
        </w:rPr>
        <w:t>«Лучший объект питани</w:t>
      </w:r>
      <w:r w:rsidR="00670C3B">
        <w:rPr>
          <w:rFonts w:ascii="Times New Roman" w:hAnsi="Times New Roman"/>
          <w:sz w:val="30"/>
          <w:szCs w:val="30"/>
        </w:rPr>
        <w:t>я для индивидуальных туристов»</w:t>
      </w:r>
      <w:r w:rsidR="00670C3B" w:rsidRPr="000A421F">
        <w:rPr>
          <w:rFonts w:ascii="Times New Roman" w:hAnsi="Times New Roman"/>
          <w:sz w:val="30"/>
          <w:szCs w:val="30"/>
        </w:rPr>
        <w:t xml:space="preserve"> победителем признан ресторан «Подворье</w:t>
      </w:r>
      <w:r>
        <w:rPr>
          <w:rFonts w:ascii="Times New Roman" w:hAnsi="Times New Roman"/>
          <w:sz w:val="30"/>
          <w:szCs w:val="30"/>
        </w:rPr>
        <w:t>»</w:t>
      </w:r>
      <w:r w:rsidR="00CD530F">
        <w:rPr>
          <w:rFonts w:ascii="Times New Roman" w:hAnsi="Times New Roman"/>
          <w:sz w:val="30"/>
          <w:szCs w:val="30"/>
        </w:rPr>
        <w:t>.</w:t>
      </w:r>
    </w:p>
    <w:p w14:paraId="54562907" w14:textId="77777777" w:rsidR="00F91B08" w:rsidRDefault="00670C3B" w:rsidP="00184598">
      <w:pPr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На уровне 2018</w:t>
      </w:r>
      <w:r w:rsidR="000A421F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года отработали </w:t>
      </w:r>
      <w:r w:rsidR="000A421F" w:rsidRPr="000A421F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организации торговли и потребительского рынка. </w:t>
      </w:r>
      <w:r w:rsidR="000A421F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За год в этой сфере начали работу 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6</w:t>
      </w:r>
      <w:r w:rsidR="000A421F" w:rsidRPr="000A421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новых </w:t>
      </w:r>
      <w:r w:rsidR="000A421F" w:rsidRPr="005802A7">
        <w:rPr>
          <w:rFonts w:ascii="Times New Roman" w:eastAsia="Times New Roman" w:hAnsi="Times New Roman"/>
          <w:iCs/>
          <w:sz w:val="30"/>
          <w:szCs w:val="30"/>
          <w:lang w:eastAsia="ru-RU"/>
        </w:rPr>
        <w:t>объектов</w:t>
      </w:r>
      <w:r w:rsidR="00D4158D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(1 магазин и 5 заведений общественного питания)</w:t>
      </w:r>
      <w:r w:rsidR="000A421F" w:rsidRPr="005802A7">
        <w:rPr>
          <w:rFonts w:ascii="Times New Roman" w:eastAsia="Times New Roman" w:hAnsi="Times New Roman"/>
          <w:iCs/>
          <w:sz w:val="30"/>
          <w:szCs w:val="30"/>
          <w:lang w:eastAsia="ru-RU"/>
        </w:rPr>
        <w:t>.</w:t>
      </w:r>
    </w:p>
    <w:p w14:paraId="6A0F0215" w14:textId="77777777" w:rsidR="006919C6" w:rsidRDefault="000A421F" w:rsidP="006919C6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1.4. Демографическая ситуация. </w:t>
      </w:r>
      <w:r w:rsidR="006919C6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Численность </w:t>
      </w:r>
      <w:r w:rsidR="00B610CF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постоянного </w:t>
      </w:r>
      <w:r w:rsidR="006919C6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населения района </w:t>
      </w:r>
      <w:r w:rsidR="00015DCA">
        <w:rPr>
          <w:rFonts w:ascii="Times New Roman" w:eastAsia="Times New Roman" w:hAnsi="Times New Roman"/>
          <w:sz w:val="30"/>
          <w:szCs w:val="30"/>
          <w:lang w:eastAsia="ru-RU"/>
        </w:rPr>
        <w:t>на начало 2020</w:t>
      </w:r>
      <w:r w:rsidR="00CD530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15DCA">
        <w:rPr>
          <w:rFonts w:ascii="Times New Roman" w:eastAsia="Times New Roman" w:hAnsi="Times New Roman"/>
          <w:sz w:val="30"/>
          <w:szCs w:val="30"/>
          <w:lang w:eastAsia="ru-RU"/>
        </w:rPr>
        <w:t xml:space="preserve">г. </w:t>
      </w:r>
      <w:r w:rsidR="006919C6">
        <w:rPr>
          <w:rFonts w:ascii="Times New Roman" w:eastAsia="Times New Roman" w:hAnsi="Times New Roman"/>
          <w:sz w:val="30"/>
          <w:szCs w:val="30"/>
          <w:lang w:eastAsia="ru-RU"/>
        </w:rPr>
        <w:t xml:space="preserve">уменьшилась на 106 человек и </w:t>
      </w:r>
      <w:r w:rsidR="00F46B66">
        <w:rPr>
          <w:rFonts w:ascii="Times New Roman" w:eastAsia="Times New Roman" w:hAnsi="Times New Roman"/>
          <w:sz w:val="30"/>
          <w:szCs w:val="30"/>
          <w:lang w:eastAsia="ru-RU"/>
        </w:rPr>
        <w:t xml:space="preserve">составила </w:t>
      </w:r>
      <w:r w:rsidR="006919C6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69 </w:t>
      </w:r>
      <w:r w:rsidR="006919C6">
        <w:rPr>
          <w:rFonts w:ascii="Times New Roman" w:eastAsia="Times New Roman" w:hAnsi="Times New Roman"/>
          <w:sz w:val="30"/>
          <w:szCs w:val="30"/>
          <w:lang w:eastAsia="ru-RU"/>
        </w:rPr>
        <w:t>461</w:t>
      </w:r>
      <w:r w:rsidR="006919C6" w:rsidRPr="000A421F">
        <w:rPr>
          <w:rFonts w:ascii="Times New Roman" w:eastAsia="Times New Roman" w:hAnsi="Times New Roman"/>
          <w:sz w:val="30"/>
          <w:szCs w:val="30"/>
          <w:lang w:eastAsia="ru-RU"/>
        </w:rPr>
        <w:t>человек</w:t>
      </w:r>
      <w:r w:rsidR="006919C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5CCFCC59" w14:textId="77777777" w:rsidR="006919C6" w:rsidRPr="000A421F" w:rsidRDefault="006919C6" w:rsidP="006919C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 этом, на 6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% уменьшилось число родившихся, число умерших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увелич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илось 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%. </w:t>
      </w:r>
    </w:p>
    <w:p w14:paraId="2ADF61AD" w14:textId="77777777" w:rsidR="006919C6" w:rsidRPr="000A421F" w:rsidRDefault="006919C6" w:rsidP="006919C6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Естественная убыль населения в районе за 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рошедший год по сравнению с 2018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г. 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велич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илась 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12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% и составила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535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человек. </w:t>
      </w:r>
    </w:p>
    <w:p w14:paraId="56B3008A" w14:textId="77777777" w:rsidR="006919C6" w:rsidRDefault="006919C6" w:rsidP="006919C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Вместе с тем, п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оложительное сальдо миграции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увелич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илось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101B1">
        <w:rPr>
          <w:rFonts w:ascii="Times New Roman" w:eastAsia="Times New Roman" w:hAnsi="Times New Roman"/>
          <w:sz w:val="30"/>
          <w:szCs w:val="30"/>
          <w:lang w:eastAsia="ru-RU"/>
        </w:rPr>
        <w:t xml:space="preserve">в три раза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и составило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42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9 человек.  </w:t>
      </w:r>
    </w:p>
    <w:p w14:paraId="2C288E0B" w14:textId="77777777" w:rsidR="000A421F" w:rsidRDefault="000A421F" w:rsidP="000A42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421F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1.</w:t>
      </w:r>
      <w:r w:rsidRPr="000A42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Демографические показатели</w:t>
      </w:r>
    </w:p>
    <w:p w14:paraId="2ADE02A8" w14:textId="77777777" w:rsidR="005802A7" w:rsidRPr="000A421F" w:rsidRDefault="005802A7" w:rsidP="000A42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7"/>
        <w:gridCol w:w="1181"/>
        <w:gridCol w:w="1181"/>
        <w:gridCol w:w="1181"/>
        <w:gridCol w:w="1181"/>
        <w:gridCol w:w="1181"/>
      </w:tblGrid>
      <w:tr w:rsidR="006919C6" w:rsidRPr="008E6969" w14:paraId="083815BA" w14:textId="77777777" w:rsidTr="005C4ABE">
        <w:trPr>
          <w:trHeight w:val="697"/>
          <w:jc w:val="center"/>
        </w:trPr>
        <w:tc>
          <w:tcPr>
            <w:tcW w:w="310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8A586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92CBE4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A4A4DF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2016 г. 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55DDF3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306C12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EE29B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 г.</w:t>
            </w:r>
          </w:p>
        </w:tc>
      </w:tr>
      <w:tr w:rsidR="006919C6" w:rsidRPr="008E6969" w14:paraId="2EC62458" w14:textId="77777777" w:rsidTr="005C4ABE">
        <w:trPr>
          <w:trHeight w:val="743"/>
          <w:jc w:val="center"/>
        </w:trPr>
        <w:tc>
          <w:tcPr>
            <w:tcW w:w="310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A623A2" w14:textId="77777777" w:rsidR="006919C6" w:rsidRDefault="006919C6" w:rsidP="00140D5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Численность населения </w:t>
            </w:r>
          </w:p>
          <w:p w14:paraId="02B1FE5C" w14:textId="77777777" w:rsidR="006919C6" w:rsidRPr="008E6969" w:rsidRDefault="006919C6" w:rsidP="00140D5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 конец периода)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77B03F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70024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B1036E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69800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DD79AF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69902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91F66F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69567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A7BB38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69461</w:t>
            </w:r>
          </w:p>
        </w:tc>
      </w:tr>
      <w:tr w:rsidR="006919C6" w:rsidRPr="008E6969" w14:paraId="51EDDCBC" w14:textId="77777777" w:rsidTr="005C4ABE">
        <w:trPr>
          <w:trHeight w:val="366"/>
          <w:jc w:val="center"/>
        </w:trPr>
        <w:tc>
          <w:tcPr>
            <w:tcW w:w="31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6D0503" w14:textId="77777777" w:rsidR="006919C6" w:rsidRPr="008E6969" w:rsidRDefault="006919C6" w:rsidP="00140D5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Родилось, чел.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65EAAE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E8DD97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89EC88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43EEDA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2F0C0B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</w:tr>
      <w:tr w:rsidR="006919C6" w:rsidRPr="008E6969" w14:paraId="2F0C1AC8" w14:textId="77777777" w:rsidTr="005C4ABE">
        <w:trPr>
          <w:trHeight w:val="366"/>
          <w:jc w:val="center"/>
        </w:trPr>
        <w:tc>
          <w:tcPr>
            <w:tcW w:w="31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39F0DD" w14:textId="77777777" w:rsidR="006919C6" w:rsidRPr="008E6969" w:rsidRDefault="006919C6" w:rsidP="00140D5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Умерло, чел.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DA1C96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877937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1FAD5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40C501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D26225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</w:tr>
      <w:tr w:rsidR="006919C6" w:rsidRPr="008E6969" w14:paraId="36BF534F" w14:textId="77777777" w:rsidTr="005C4ABE">
        <w:trPr>
          <w:trHeight w:val="366"/>
          <w:jc w:val="center"/>
        </w:trPr>
        <w:tc>
          <w:tcPr>
            <w:tcW w:w="31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6C2F83" w14:textId="77777777" w:rsidR="006919C6" w:rsidRPr="008E6969" w:rsidRDefault="006919C6" w:rsidP="00140D51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+ / -, чел.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67B206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-465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25465B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-459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08D10C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-497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4897D9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-477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DF62392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-535</w:t>
            </w:r>
          </w:p>
        </w:tc>
      </w:tr>
      <w:tr w:rsidR="006919C6" w:rsidRPr="008E6969" w14:paraId="444D5B3D" w14:textId="77777777" w:rsidTr="005C4ABE">
        <w:trPr>
          <w:trHeight w:val="366"/>
          <w:jc w:val="center"/>
        </w:trPr>
        <w:tc>
          <w:tcPr>
            <w:tcW w:w="31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EBCB2C" w14:textId="77777777" w:rsidR="006919C6" w:rsidRPr="008E6969" w:rsidRDefault="006919C6" w:rsidP="00140D5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Миграция (прибыло)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DE5025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B56A45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BA8FD8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2CFC7A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DEB833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3300</w:t>
            </w:r>
          </w:p>
        </w:tc>
      </w:tr>
      <w:tr w:rsidR="006919C6" w:rsidRPr="008E6969" w14:paraId="1DED0CFE" w14:textId="77777777" w:rsidTr="005C4ABE">
        <w:trPr>
          <w:trHeight w:val="366"/>
          <w:jc w:val="center"/>
        </w:trPr>
        <w:tc>
          <w:tcPr>
            <w:tcW w:w="31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B1FD69" w14:textId="77777777" w:rsidR="006919C6" w:rsidRPr="008E6969" w:rsidRDefault="006919C6" w:rsidP="00140D5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Миграция (убыло)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53A592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03B89F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CE526C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3CEEF2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A7A18A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2871</w:t>
            </w:r>
          </w:p>
        </w:tc>
      </w:tr>
      <w:tr w:rsidR="006919C6" w:rsidRPr="008E6969" w14:paraId="334403E2" w14:textId="77777777" w:rsidTr="005C4ABE">
        <w:trPr>
          <w:trHeight w:val="366"/>
          <w:jc w:val="center"/>
        </w:trPr>
        <w:tc>
          <w:tcPr>
            <w:tcW w:w="310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18284B" w14:textId="77777777" w:rsidR="006919C6" w:rsidRPr="008E6969" w:rsidRDefault="006919C6" w:rsidP="00140D51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+ / -, чел.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CE8BAD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D16229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AF918B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6F4261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28EFC" w14:textId="77777777" w:rsidR="006919C6" w:rsidRPr="008E6969" w:rsidRDefault="006919C6" w:rsidP="00140D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9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</w:tr>
    </w:tbl>
    <w:p w14:paraId="5355C0A1" w14:textId="77777777" w:rsidR="000A421F" w:rsidRDefault="000A421F" w:rsidP="000A421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1F3FA" w14:textId="77777777" w:rsidR="000A421F" w:rsidRPr="000A421F" w:rsidRDefault="000A421F" w:rsidP="000A421F">
      <w:pPr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1.5.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610CF">
        <w:rPr>
          <w:rFonts w:ascii="Times New Roman" w:eastAsia="Times New Roman" w:hAnsi="Times New Roman"/>
          <w:b/>
          <w:sz w:val="30"/>
          <w:szCs w:val="30"/>
          <w:lang w:eastAsia="ru-RU"/>
        </w:rPr>
        <w:t>С</w:t>
      </w:r>
      <w:r w:rsidR="00B610CF" w:rsidRPr="000A421F">
        <w:rPr>
          <w:rFonts w:ascii="Times New Roman" w:eastAsia="Times New Roman" w:hAnsi="Times New Roman"/>
          <w:b/>
          <w:sz w:val="30"/>
          <w:szCs w:val="30"/>
          <w:lang w:eastAsia="ru-RU"/>
        </w:rPr>
        <w:t>итуация на рынке труда</w:t>
      </w:r>
      <w:r w:rsidR="00B610CF"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610CF">
        <w:rPr>
          <w:rFonts w:ascii="Times New Roman" w:eastAsia="Times New Roman" w:hAnsi="Times New Roman"/>
          <w:sz w:val="30"/>
          <w:szCs w:val="30"/>
          <w:lang w:eastAsia="ru-RU"/>
        </w:rPr>
        <w:t xml:space="preserve">Тихвинского района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оставалась стабильной</w:t>
      </w:r>
      <w:r w:rsidRPr="00B610CF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6739B794" w14:textId="77777777" w:rsidR="001313BB" w:rsidRDefault="000A421F" w:rsidP="001313BB">
      <w:pPr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Уровень зарегистрированной безработицы по району на </w:t>
      </w:r>
      <w:r w:rsidR="006919C6">
        <w:rPr>
          <w:rFonts w:ascii="Times New Roman" w:eastAsia="Times New Roman" w:hAnsi="Times New Roman"/>
          <w:sz w:val="30"/>
          <w:szCs w:val="30"/>
          <w:lang w:eastAsia="ru-RU"/>
        </w:rPr>
        <w:t>начало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</w:t>
      </w:r>
      <w:r w:rsidR="006919C6">
        <w:rPr>
          <w:rFonts w:ascii="Times New Roman" w:eastAsia="Times New Roman" w:hAnsi="Times New Roman"/>
          <w:sz w:val="30"/>
          <w:szCs w:val="30"/>
          <w:lang w:eastAsia="ru-RU"/>
        </w:rPr>
        <w:t>составил 0,63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%, </w:t>
      </w:r>
      <w:r w:rsidR="006919C6">
        <w:rPr>
          <w:rFonts w:ascii="Times New Roman" w:eastAsia="Times New Roman" w:hAnsi="Times New Roman"/>
          <w:sz w:val="30"/>
          <w:szCs w:val="30"/>
          <w:lang w:eastAsia="ru-RU"/>
        </w:rPr>
        <w:t xml:space="preserve">а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число зарегистрированных</w:t>
      </w:r>
      <w:r w:rsidRPr="000A421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безработных </w:t>
      </w:r>
      <w:r w:rsidR="006919C6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2</w:t>
      </w:r>
      <w:r w:rsidR="006919C6">
        <w:rPr>
          <w:rFonts w:ascii="Times New Roman" w:eastAsia="Times New Roman" w:hAnsi="Times New Roman"/>
          <w:sz w:val="30"/>
          <w:szCs w:val="30"/>
          <w:lang w:eastAsia="ru-RU"/>
        </w:rPr>
        <w:t>57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 xml:space="preserve"> ч</w:t>
      </w:r>
      <w:r w:rsidR="006919C6">
        <w:rPr>
          <w:rFonts w:ascii="Times New Roman" w:eastAsia="Times New Roman" w:hAnsi="Times New Roman"/>
          <w:sz w:val="30"/>
          <w:szCs w:val="30"/>
          <w:lang w:eastAsia="ru-RU"/>
        </w:rPr>
        <w:t>еловек</w:t>
      </w: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0A421F">
        <w:rPr>
          <w:rFonts w:ascii="Times New Roman" w:hAnsi="Times New Roman"/>
          <w:sz w:val="28"/>
          <w:szCs w:val="28"/>
        </w:rPr>
        <w:t xml:space="preserve"> </w:t>
      </w:r>
      <w:r w:rsidRPr="000A421F">
        <w:rPr>
          <w:rFonts w:ascii="Times New Roman" w:hAnsi="Times New Roman"/>
          <w:sz w:val="30"/>
          <w:szCs w:val="30"/>
        </w:rPr>
        <w:t xml:space="preserve">Напряженность на рынке труда на конец года </w:t>
      </w:r>
      <w:r w:rsidR="00F45A3B">
        <w:rPr>
          <w:rFonts w:ascii="Times New Roman" w:hAnsi="Times New Roman"/>
          <w:sz w:val="30"/>
          <w:szCs w:val="30"/>
        </w:rPr>
        <w:t xml:space="preserve">равнялась </w:t>
      </w:r>
      <w:r w:rsidRPr="000A421F">
        <w:rPr>
          <w:rFonts w:ascii="Times New Roman" w:hAnsi="Times New Roman"/>
          <w:sz w:val="30"/>
          <w:szCs w:val="30"/>
        </w:rPr>
        <w:t>0,3 человека на одну вакансию,</w:t>
      </w:r>
      <w:r w:rsidRPr="000A421F">
        <w:rPr>
          <w:b/>
          <w:color w:val="000000"/>
          <w:szCs w:val="24"/>
        </w:rPr>
        <w:t xml:space="preserve"> </w:t>
      </w:r>
      <w:r w:rsidRPr="000A421F">
        <w:rPr>
          <w:rFonts w:ascii="Times New Roman" w:hAnsi="Times New Roman"/>
          <w:color w:val="000000"/>
          <w:sz w:val="30"/>
          <w:szCs w:val="30"/>
        </w:rPr>
        <w:t>всего в банке вакансий Тихвинского центра занятости было бо</w:t>
      </w:r>
      <w:r w:rsidR="00742FF0">
        <w:rPr>
          <w:rFonts w:ascii="Times New Roman" w:hAnsi="Times New Roman"/>
          <w:color w:val="000000"/>
          <w:sz w:val="30"/>
          <w:szCs w:val="30"/>
        </w:rPr>
        <w:t>лее тысячи двухсот рабочих мест.</w:t>
      </w:r>
      <w:r w:rsidR="001313BB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2C44890D" w14:textId="77777777" w:rsidR="000A421F" w:rsidRDefault="000A421F" w:rsidP="005C4A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421F">
        <w:rPr>
          <w:rFonts w:ascii="Times New Roman" w:hAnsi="Times New Roman"/>
          <w:i/>
          <w:color w:val="000000"/>
          <w:sz w:val="28"/>
          <w:szCs w:val="28"/>
        </w:rPr>
        <w:t>Диаг</w:t>
      </w:r>
      <w:r w:rsidR="00D20B65">
        <w:rPr>
          <w:rFonts w:ascii="Times New Roman" w:hAnsi="Times New Roman"/>
          <w:i/>
          <w:color w:val="000000"/>
          <w:sz w:val="28"/>
          <w:szCs w:val="28"/>
        </w:rPr>
        <w:t xml:space="preserve">рамма </w:t>
      </w:r>
      <w:r w:rsidR="00240913"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0A421F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A421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A421F">
        <w:rPr>
          <w:rFonts w:ascii="Times New Roman" w:hAnsi="Times New Roman"/>
          <w:b/>
          <w:color w:val="000000"/>
          <w:sz w:val="28"/>
          <w:szCs w:val="28"/>
        </w:rPr>
        <w:t>Динамика рынка труда</w:t>
      </w:r>
    </w:p>
    <w:p w14:paraId="5C4A7ADB" w14:textId="77777777" w:rsidR="00BD26FB" w:rsidRPr="005C4ABE" w:rsidRDefault="00BD26FB" w:rsidP="005C4A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581A2C" w14:textId="77777777" w:rsidR="000A421F" w:rsidRPr="003B466D" w:rsidRDefault="006919C6" w:rsidP="003B466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7F78FF" wp14:editId="0A51AC60">
            <wp:extent cx="5261610" cy="2381885"/>
            <wp:effectExtent l="0" t="0" r="15240" b="1841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F0D211" w14:textId="77777777" w:rsidR="001313BB" w:rsidRDefault="001313BB" w:rsidP="000A421F">
      <w:pPr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7B7A5FA" w14:textId="77777777" w:rsidR="000A421F" w:rsidRPr="000A421F" w:rsidRDefault="000A421F" w:rsidP="000A421F">
      <w:pPr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421F">
        <w:rPr>
          <w:rFonts w:ascii="Times New Roman" w:eastAsia="Times New Roman" w:hAnsi="Times New Roman"/>
          <w:sz w:val="30"/>
          <w:szCs w:val="30"/>
          <w:lang w:eastAsia="ru-RU"/>
        </w:rPr>
        <w:t>Сохранению стабильной ситуации на рынке труда способствовал комплекс мероприятий, проводимых службой занятости и ее социальными партнерами в рамках государственной программы «Содействие занятости населения Ленинградской области».</w:t>
      </w:r>
    </w:p>
    <w:p w14:paraId="1B672C75" w14:textId="77777777" w:rsidR="000A421F" w:rsidRP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lastRenderedPageBreak/>
        <w:t>Одно из значимых направлений программы</w:t>
      </w:r>
      <w:r w:rsidR="007004A9">
        <w:rPr>
          <w:rFonts w:ascii="Times New Roman" w:hAnsi="Times New Roman"/>
          <w:sz w:val="30"/>
          <w:szCs w:val="30"/>
        </w:rPr>
        <w:t xml:space="preserve"> </w:t>
      </w:r>
      <w:r w:rsidRPr="000A421F">
        <w:rPr>
          <w:rFonts w:ascii="Times New Roman" w:hAnsi="Times New Roman"/>
          <w:sz w:val="30"/>
          <w:szCs w:val="30"/>
        </w:rPr>
        <w:t>- создание специализированных рабочих мест и содейс</w:t>
      </w:r>
      <w:r w:rsidR="005802A7">
        <w:rPr>
          <w:rFonts w:ascii="Times New Roman" w:hAnsi="Times New Roman"/>
          <w:sz w:val="30"/>
          <w:szCs w:val="30"/>
        </w:rPr>
        <w:t>твие трудоустройству инвалидов.</w:t>
      </w:r>
    </w:p>
    <w:p w14:paraId="602146AA" w14:textId="77777777" w:rsidR="00C77BF9" w:rsidRDefault="000A421F" w:rsidP="000A421F">
      <w:pPr>
        <w:jc w:val="both"/>
        <w:rPr>
          <w:rFonts w:ascii="Times New Roman" w:hAnsi="Times New Roman"/>
          <w:bCs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За прошлый год с помощью Ц</w:t>
      </w:r>
      <w:r w:rsidR="00C77BF9">
        <w:rPr>
          <w:rFonts w:ascii="Times New Roman" w:hAnsi="Times New Roman"/>
          <w:sz w:val="30"/>
          <w:szCs w:val="30"/>
        </w:rPr>
        <w:t xml:space="preserve">ентра занятости </w:t>
      </w:r>
      <w:r w:rsidRPr="000A421F">
        <w:rPr>
          <w:rFonts w:ascii="Times New Roman" w:hAnsi="Times New Roman"/>
          <w:sz w:val="30"/>
          <w:szCs w:val="30"/>
        </w:rPr>
        <w:t>нашли работу 3</w:t>
      </w:r>
      <w:r w:rsidR="006919C6">
        <w:rPr>
          <w:rFonts w:ascii="Times New Roman" w:hAnsi="Times New Roman"/>
          <w:sz w:val="30"/>
          <w:szCs w:val="30"/>
        </w:rPr>
        <w:t>0</w:t>
      </w:r>
      <w:r w:rsidRPr="000A421F">
        <w:rPr>
          <w:rFonts w:ascii="Times New Roman" w:hAnsi="Times New Roman"/>
          <w:sz w:val="30"/>
          <w:szCs w:val="30"/>
        </w:rPr>
        <w:t xml:space="preserve"> инвалидов, в том числе, 3 человека были трудоустроены на созданные для них рабочие места (</w:t>
      </w:r>
      <w:r w:rsidRPr="000A421F">
        <w:rPr>
          <w:rFonts w:ascii="Times New Roman" w:hAnsi="Times New Roman"/>
          <w:bCs/>
          <w:sz w:val="30"/>
          <w:szCs w:val="30"/>
        </w:rPr>
        <w:t>в соответствии с их индивидуальными программами реабилитации</w:t>
      </w:r>
      <w:r w:rsidRPr="000A421F">
        <w:rPr>
          <w:bCs/>
          <w:sz w:val="30"/>
          <w:szCs w:val="30"/>
        </w:rPr>
        <w:t xml:space="preserve"> </w:t>
      </w:r>
      <w:r w:rsidRPr="000A421F">
        <w:rPr>
          <w:rFonts w:ascii="Times New Roman" w:hAnsi="Times New Roman"/>
          <w:bCs/>
          <w:sz w:val="30"/>
          <w:szCs w:val="30"/>
        </w:rPr>
        <w:t>и с возмещением работодателям затрат на оборудование рабочего места).</w:t>
      </w:r>
    </w:p>
    <w:p w14:paraId="77A0D081" w14:textId="77777777" w:rsidR="000A421F" w:rsidRDefault="000A421F" w:rsidP="000A421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421F">
        <w:rPr>
          <w:rFonts w:ascii="Times New Roman" w:hAnsi="Times New Roman"/>
          <w:sz w:val="30"/>
          <w:szCs w:val="30"/>
        </w:rPr>
        <w:t>По программе временного трудоустройства подростков от 14 до 18 лет в свободное от учебы время</w:t>
      </w:r>
      <w:r w:rsidRPr="000A421F">
        <w:rPr>
          <w:rFonts w:ascii="Times New Roman" w:hAnsi="Times New Roman"/>
          <w:i/>
          <w:sz w:val="30"/>
          <w:szCs w:val="30"/>
        </w:rPr>
        <w:t xml:space="preserve"> </w:t>
      </w:r>
      <w:r w:rsidRPr="000A421F">
        <w:rPr>
          <w:rFonts w:ascii="Times New Roman" w:hAnsi="Times New Roman"/>
          <w:sz w:val="30"/>
          <w:szCs w:val="30"/>
        </w:rPr>
        <w:t xml:space="preserve">(летняя занятость) трудоустроено </w:t>
      </w:r>
      <w:r w:rsidR="006919C6">
        <w:rPr>
          <w:rFonts w:ascii="Times New Roman" w:hAnsi="Times New Roman"/>
          <w:sz w:val="30"/>
          <w:szCs w:val="30"/>
        </w:rPr>
        <w:t>112 детей.</w:t>
      </w:r>
    </w:p>
    <w:p w14:paraId="6F6BE284" w14:textId="77777777" w:rsidR="006919C6" w:rsidRPr="009529E4" w:rsidRDefault="006919C6" w:rsidP="006919C6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9529E4">
        <w:rPr>
          <w:rFonts w:ascii="Times New Roman" w:hAnsi="Times New Roman"/>
          <w:sz w:val="30"/>
          <w:szCs w:val="30"/>
        </w:rPr>
        <w:t xml:space="preserve">В 2019 году продолжилась работа по реализации проекта </w:t>
      </w:r>
      <w:r w:rsidRPr="009529E4">
        <w:rPr>
          <w:rFonts w:ascii="Times New Roman" w:hAnsi="Times New Roman"/>
          <w:b/>
          <w:sz w:val="30"/>
          <w:szCs w:val="30"/>
        </w:rPr>
        <w:t>«Займись делом»</w:t>
      </w:r>
      <w:r w:rsidRPr="009529E4">
        <w:rPr>
          <w:rFonts w:ascii="Times New Roman" w:hAnsi="Times New Roman"/>
          <w:sz w:val="30"/>
          <w:szCs w:val="30"/>
        </w:rPr>
        <w:t xml:space="preserve"> с целью выведения «из тени» самозанятых граждан. 12 гражданам была предоставлена консультационная помощь по вопросам организации </w:t>
      </w:r>
      <w:r>
        <w:rPr>
          <w:rFonts w:ascii="Times New Roman" w:hAnsi="Times New Roman"/>
          <w:sz w:val="30"/>
          <w:szCs w:val="30"/>
        </w:rPr>
        <w:t xml:space="preserve">и регистрации </w:t>
      </w:r>
      <w:r w:rsidRPr="009529E4">
        <w:rPr>
          <w:rFonts w:ascii="Times New Roman" w:hAnsi="Times New Roman"/>
          <w:sz w:val="30"/>
          <w:szCs w:val="30"/>
        </w:rPr>
        <w:t>собственного дела</w:t>
      </w:r>
      <w:r>
        <w:rPr>
          <w:rFonts w:ascii="Times New Roman" w:hAnsi="Times New Roman"/>
          <w:sz w:val="30"/>
          <w:szCs w:val="30"/>
        </w:rPr>
        <w:t>.</w:t>
      </w:r>
    </w:p>
    <w:p w14:paraId="1100C3E3" w14:textId="77777777" w:rsidR="00622449" w:rsidRDefault="00622449" w:rsidP="00622449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Размер 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средней заработной платы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за 2019 год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составил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49014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рублей по 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крупным и средним предприятиям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и вырос на 7,1% к предыдущему году. Реальная заработная плата, рассчитанная с учетом индекса потребительских цен, увеличилась на 3,9%.</w:t>
      </w:r>
    </w:p>
    <w:p w14:paraId="65679FCC" w14:textId="77777777" w:rsidR="00622449" w:rsidRPr="000A421F" w:rsidRDefault="00622449" w:rsidP="00622449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36A4820" w14:textId="77777777" w:rsidR="00622449" w:rsidRDefault="00622449" w:rsidP="00622449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004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Диаграмма </w:t>
      </w:r>
      <w:r w:rsidR="0024091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7004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  <w:r w:rsidRPr="007004A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004A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Динамика среднемесячной заработной платы, руб.</w:t>
      </w:r>
    </w:p>
    <w:p w14:paraId="2F5DC67F" w14:textId="77777777" w:rsidR="00622449" w:rsidRPr="000A421F" w:rsidRDefault="00622449" w:rsidP="00622449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3B94CBEE" w14:textId="77777777" w:rsidR="00622449" w:rsidRPr="000A421F" w:rsidRDefault="00622449" w:rsidP="00622449">
      <w:pP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4E9B44" wp14:editId="34A768FA">
            <wp:extent cx="5680363" cy="2715260"/>
            <wp:effectExtent l="0" t="0" r="15875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660427A" w14:textId="77777777" w:rsidR="00622449" w:rsidRPr="00B26C6A" w:rsidRDefault="00622449" w:rsidP="00622449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385B089" w14:textId="77777777" w:rsidR="00622449" w:rsidRDefault="00622449" w:rsidP="00622449">
      <w:pPr>
        <w:ind w:firstLine="708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По данным статистики по </w:t>
      </w:r>
      <w:r w:rsidR="00015DC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размеру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средней заработной платы Тихвинский район находился на 9 месте среди муниципальных образований Ленинградской области, </w:t>
      </w:r>
      <w:r w:rsidR="00015DC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и ее уровень составил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91 процент от средней по области. </w:t>
      </w:r>
    </w:p>
    <w:p w14:paraId="2AD241E0" w14:textId="77777777" w:rsidR="00283A67" w:rsidRDefault="00283A67" w:rsidP="00622449">
      <w:pPr>
        <w:ind w:firstLine="708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14:paraId="1F2FD5AB" w14:textId="77777777" w:rsidR="00C77005" w:rsidRDefault="00C77005" w:rsidP="00622449">
      <w:pPr>
        <w:ind w:firstLine="708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14:paraId="5F35FA80" w14:textId="77777777" w:rsidR="000A421F" w:rsidRPr="008A2903" w:rsidRDefault="000A421F" w:rsidP="000A421F">
      <w:pPr>
        <w:ind w:left="708" w:hanging="348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65F0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Таблица 2.</w:t>
      </w:r>
      <w:r w:rsidRPr="00165F0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Основные показатели социально-экономического раз</w:t>
      </w:r>
      <w:r w:rsidR="00165F0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вития Тихвинского района за 2018 - 2019</w:t>
      </w:r>
      <w:r w:rsidRPr="00165F0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годы</w:t>
      </w:r>
    </w:p>
    <w:p w14:paraId="34D7EF52" w14:textId="77777777" w:rsidR="000A421F" w:rsidRPr="000A421F" w:rsidRDefault="000A421F" w:rsidP="000A421F">
      <w:pPr>
        <w:ind w:left="708" w:hanging="348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91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762"/>
        <w:gridCol w:w="1418"/>
        <w:gridCol w:w="1418"/>
      </w:tblGrid>
      <w:tr w:rsidR="00075727" w:rsidRPr="00710F88" w14:paraId="18333624" w14:textId="77777777" w:rsidTr="00075727">
        <w:trPr>
          <w:cantSplit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4E911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E0791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  <w:p w14:paraId="26253013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2200A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42959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0F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</w:t>
            </w:r>
          </w:p>
        </w:tc>
      </w:tr>
      <w:tr w:rsidR="00075727" w:rsidRPr="00710F88" w14:paraId="748900D0" w14:textId="77777777" w:rsidTr="00075727">
        <w:trPr>
          <w:cantSplit/>
          <w:trHeight w:val="469"/>
          <w:jc w:val="center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B0D1D3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6E882F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Объем отгруженных товаров, выполненных работ, услуг </w:t>
            </w:r>
          </w:p>
          <w:p w14:paraId="546B48B7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(в сопоставимых ценах % к предыдущему году)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D185EC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110,5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0B88BA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113,9</w:t>
            </w:r>
          </w:p>
        </w:tc>
      </w:tr>
      <w:tr w:rsidR="00075727" w:rsidRPr="00710F88" w14:paraId="6247EFAE" w14:textId="77777777" w:rsidTr="0007572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F12313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DB5EF4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Объем промышленной продукции </w:t>
            </w:r>
          </w:p>
          <w:p w14:paraId="19D68252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(в сопоставимых ценах %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5248CC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BF9F1D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104,1</w:t>
            </w:r>
          </w:p>
        </w:tc>
      </w:tr>
      <w:tr w:rsidR="00075727" w:rsidRPr="00710F88" w14:paraId="303B4316" w14:textId="77777777" w:rsidTr="00075727">
        <w:trPr>
          <w:cantSplit/>
          <w:trHeight w:val="37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C2BF5F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4A58F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Инвестиции в основной капитал </w:t>
            </w:r>
          </w:p>
          <w:p w14:paraId="3CC03724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(млрд. руб.)</w:t>
            </w:r>
            <w:r w:rsidRPr="00710F8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1031E7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572BE1" w14:textId="77777777" w:rsidR="00075727" w:rsidRPr="00C37103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3710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6,7</w:t>
            </w:r>
          </w:p>
        </w:tc>
      </w:tr>
      <w:tr w:rsidR="00075727" w:rsidRPr="00710F88" w14:paraId="6F1A0BC7" w14:textId="77777777" w:rsidTr="00075727">
        <w:trPr>
          <w:cantSplit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96F7E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872011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E63093" w14:textId="77777777" w:rsidR="00075727" w:rsidRPr="00C37103" w:rsidRDefault="00075727" w:rsidP="0007572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24FBD" w14:textId="77777777" w:rsidR="00075727" w:rsidRPr="00C37103" w:rsidRDefault="00075727" w:rsidP="0007572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3710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171,8</w:t>
            </w:r>
          </w:p>
        </w:tc>
      </w:tr>
      <w:tr w:rsidR="00075727" w:rsidRPr="00710F88" w14:paraId="56146189" w14:textId="77777777" w:rsidTr="00075727">
        <w:trPr>
          <w:cantSplit/>
          <w:trHeight w:val="65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42D6E4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3ABD94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Номинальная среднемесячная заработная плата</w:t>
            </w:r>
            <w:r w:rsidRPr="00710F8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710F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(руб.)</w:t>
            </w:r>
            <w:r w:rsidRPr="00710F8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877496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45756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908393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49014</w:t>
            </w:r>
          </w:p>
        </w:tc>
      </w:tr>
      <w:tr w:rsidR="00075727" w:rsidRPr="00710F88" w14:paraId="5DBA7D9F" w14:textId="77777777" w:rsidTr="00075727">
        <w:trPr>
          <w:cantSplit/>
          <w:trHeight w:val="31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EBB61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9766AE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B1760" w14:textId="77777777" w:rsidR="00075727" w:rsidRPr="00C37103" w:rsidRDefault="00075727" w:rsidP="0007572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3710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CC8296" w14:textId="77777777" w:rsidR="00075727" w:rsidRPr="00C37103" w:rsidRDefault="00075727" w:rsidP="0007572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3710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107,1</w:t>
            </w:r>
          </w:p>
        </w:tc>
      </w:tr>
      <w:tr w:rsidR="00075727" w:rsidRPr="00710F88" w14:paraId="4C0C05FE" w14:textId="77777777" w:rsidTr="00075727">
        <w:trPr>
          <w:cantSplit/>
          <w:trHeight w:val="671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722164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77D0FE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Реальная заработная плата </w:t>
            </w:r>
          </w:p>
          <w:p w14:paraId="56998E0B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(в %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EB19E1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4CBD6E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103,9</w:t>
            </w:r>
          </w:p>
        </w:tc>
      </w:tr>
      <w:tr w:rsidR="00075727" w:rsidRPr="00710F88" w14:paraId="76447BCE" w14:textId="77777777" w:rsidTr="00075727">
        <w:trPr>
          <w:cantSplit/>
          <w:trHeight w:val="671"/>
          <w:jc w:val="center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EC3BC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7AA55" w14:textId="77777777" w:rsidR="00075727" w:rsidRPr="00710F88" w:rsidRDefault="00075727" w:rsidP="00075727">
            <w:pP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Уровень зарегистрированной безработицы на конец года</w:t>
            </w:r>
            <w:r w:rsidRPr="00710F8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710F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E7113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4927B" w14:textId="77777777" w:rsidR="00075727" w:rsidRPr="00710F88" w:rsidRDefault="00075727" w:rsidP="0007572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0F8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0,63</w:t>
            </w:r>
          </w:p>
        </w:tc>
      </w:tr>
    </w:tbl>
    <w:p w14:paraId="3C4E893E" w14:textId="77777777" w:rsidR="000A421F" w:rsidRDefault="000A421F" w:rsidP="000A421F">
      <w:pPr>
        <w:rPr>
          <w:rFonts w:ascii="Times New Roman" w:eastAsia="Times New Roman" w:hAnsi="Times New Roman"/>
          <w:b/>
          <w:lang w:eastAsia="ru-RU"/>
        </w:rPr>
      </w:pPr>
    </w:p>
    <w:p w14:paraId="2BF3EFA8" w14:textId="77777777" w:rsidR="00872A2F" w:rsidRDefault="00872A2F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tbl>
      <w:tblPr>
        <w:tblW w:w="9147" w:type="dxa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331"/>
      </w:tblGrid>
      <w:tr w:rsidR="000A421F" w:rsidRPr="000A421F" w14:paraId="08F2C374" w14:textId="77777777" w:rsidTr="005802A7">
        <w:tc>
          <w:tcPr>
            <w:tcW w:w="816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483DDB98" w14:textId="77777777" w:rsidR="000A421F" w:rsidRPr="000A421F" w:rsidRDefault="000A421F" w:rsidP="00BC4B20">
            <w:pPr>
              <w:spacing w:before="120" w:after="1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42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</w:t>
            </w:r>
            <w:r w:rsidR="00BC4B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3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</w:tcPr>
          <w:p w14:paraId="081E2EB6" w14:textId="77777777" w:rsidR="000A421F" w:rsidRPr="00BC4B20" w:rsidRDefault="000A421F" w:rsidP="00BC4B2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A42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ИСПОЛНЕНИЕ БЮДЖЕТА ТИХВИНСКОГО РАЙОНА</w:t>
            </w:r>
          </w:p>
        </w:tc>
      </w:tr>
    </w:tbl>
    <w:p w14:paraId="0924B413" w14:textId="77777777" w:rsidR="00C77005" w:rsidRDefault="00C77005" w:rsidP="00CD7BD2">
      <w:pPr>
        <w:ind w:firstLine="708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294F403F" w14:textId="77777777" w:rsidR="00CD7BD2" w:rsidRDefault="00CD7BD2" w:rsidP="00CD7BD2">
      <w:pPr>
        <w:ind w:firstLine="708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F27FC">
        <w:rPr>
          <w:rFonts w:ascii="Times New Roman" w:eastAsia="Times New Roman" w:hAnsi="Times New Roman"/>
          <w:b/>
          <w:sz w:val="30"/>
          <w:szCs w:val="30"/>
          <w:lang w:eastAsia="ru-RU"/>
        </w:rPr>
        <w:t>2.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0F27FC">
        <w:rPr>
          <w:rFonts w:ascii="Times New Roman" w:eastAsia="Times New Roman" w:hAnsi="Times New Roman"/>
          <w:b/>
          <w:sz w:val="30"/>
          <w:szCs w:val="30"/>
          <w:lang w:eastAsia="ru-RU"/>
        </w:rPr>
        <w:t>. Исполнение бюджета Тихвинского района</w:t>
      </w:r>
    </w:p>
    <w:p w14:paraId="601D0428" w14:textId="77777777" w:rsidR="00C77005" w:rsidRDefault="00C77005" w:rsidP="00CD7BD2">
      <w:pPr>
        <w:ind w:firstLine="720"/>
        <w:jc w:val="both"/>
        <w:rPr>
          <w:rFonts w:ascii="Times New Roman" w:hAnsi="Times New Roman"/>
          <w:sz w:val="30"/>
          <w:szCs w:val="30"/>
        </w:rPr>
      </w:pPr>
    </w:p>
    <w:p w14:paraId="6E9AC293" w14:textId="77777777" w:rsidR="00CD7BD2" w:rsidRDefault="008B6E6C" w:rsidP="00CD7BD2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год в</w:t>
      </w:r>
      <w:r w:rsidR="00CD7BD2">
        <w:rPr>
          <w:rFonts w:ascii="Times New Roman" w:hAnsi="Times New Roman"/>
          <w:sz w:val="30"/>
          <w:szCs w:val="30"/>
        </w:rPr>
        <w:t xml:space="preserve"> бюджет </w:t>
      </w:r>
      <w:r>
        <w:rPr>
          <w:rFonts w:ascii="Times New Roman" w:hAnsi="Times New Roman"/>
          <w:sz w:val="30"/>
          <w:szCs w:val="30"/>
        </w:rPr>
        <w:t xml:space="preserve">Тихвинского </w:t>
      </w:r>
      <w:r w:rsidR="00CD7BD2">
        <w:rPr>
          <w:rFonts w:ascii="Times New Roman" w:hAnsi="Times New Roman"/>
          <w:sz w:val="30"/>
          <w:szCs w:val="30"/>
        </w:rPr>
        <w:t xml:space="preserve">района </w:t>
      </w:r>
      <w:r w:rsidR="00CD7BD2">
        <w:rPr>
          <w:rFonts w:ascii="Times New Roman" w:hAnsi="Times New Roman"/>
          <w:b/>
          <w:sz w:val="30"/>
          <w:szCs w:val="30"/>
        </w:rPr>
        <w:t>поступило 2 миллиарда 263</w:t>
      </w:r>
      <w:r w:rsidR="00CD7BD2">
        <w:rPr>
          <w:rFonts w:ascii="Times New Roman" w:hAnsi="Times New Roman"/>
          <w:sz w:val="30"/>
          <w:szCs w:val="30"/>
        </w:rPr>
        <w:t xml:space="preserve"> </w:t>
      </w:r>
      <w:r w:rsidR="00CD7BD2">
        <w:rPr>
          <w:rFonts w:ascii="Times New Roman" w:hAnsi="Times New Roman"/>
          <w:b/>
          <w:sz w:val="30"/>
          <w:szCs w:val="30"/>
        </w:rPr>
        <w:t>миллиона</w:t>
      </w:r>
      <w:r w:rsidR="00CD7BD2">
        <w:rPr>
          <w:rFonts w:ascii="Times New Roman" w:hAnsi="Times New Roman"/>
          <w:sz w:val="30"/>
          <w:szCs w:val="30"/>
        </w:rPr>
        <w:t xml:space="preserve"> </w:t>
      </w:r>
      <w:r w:rsidR="00CD7BD2">
        <w:rPr>
          <w:rFonts w:ascii="Times New Roman" w:hAnsi="Times New Roman"/>
          <w:b/>
          <w:sz w:val="30"/>
          <w:szCs w:val="30"/>
        </w:rPr>
        <w:t>рублей,</w:t>
      </w:r>
      <w:r w:rsidR="00CD7BD2">
        <w:rPr>
          <w:rFonts w:ascii="Times New Roman" w:hAnsi="Times New Roman"/>
          <w:sz w:val="30"/>
          <w:szCs w:val="30"/>
        </w:rPr>
        <w:t xml:space="preserve"> или </w:t>
      </w:r>
      <w:r w:rsidR="00CD7BD2" w:rsidRPr="00653B62">
        <w:rPr>
          <w:rFonts w:ascii="Times New Roman" w:hAnsi="Times New Roman"/>
          <w:b/>
          <w:sz w:val="30"/>
          <w:szCs w:val="30"/>
        </w:rPr>
        <w:t>10</w:t>
      </w:r>
      <w:r w:rsidR="00CD7BD2">
        <w:rPr>
          <w:rFonts w:ascii="Times New Roman" w:hAnsi="Times New Roman"/>
          <w:b/>
          <w:sz w:val="30"/>
          <w:szCs w:val="30"/>
        </w:rPr>
        <w:t>4</w:t>
      </w:r>
      <w:r w:rsidR="00CD7BD2" w:rsidRPr="00653B62">
        <w:rPr>
          <w:rFonts w:ascii="Times New Roman" w:hAnsi="Times New Roman"/>
          <w:b/>
          <w:sz w:val="30"/>
          <w:szCs w:val="30"/>
        </w:rPr>
        <w:t>%</w:t>
      </w:r>
      <w:r w:rsidR="00CD7BD2">
        <w:rPr>
          <w:rFonts w:ascii="Times New Roman" w:hAnsi="Times New Roman"/>
          <w:sz w:val="30"/>
          <w:szCs w:val="30"/>
        </w:rPr>
        <w:t xml:space="preserve"> от плановых назначений</w:t>
      </w:r>
      <w:r w:rsidR="00CD7BD2">
        <w:rPr>
          <w:rFonts w:ascii="Times New Roman" w:hAnsi="Times New Roman"/>
          <w:b/>
          <w:sz w:val="30"/>
          <w:szCs w:val="30"/>
        </w:rPr>
        <w:t xml:space="preserve">. </w:t>
      </w:r>
      <w:r w:rsidR="00EC1CDF" w:rsidRPr="00EC1CDF">
        <w:rPr>
          <w:rFonts w:ascii="Times New Roman" w:hAnsi="Times New Roman"/>
          <w:b/>
          <w:sz w:val="30"/>
          <w:szCs w:val="30"/>
        </w:rPr>
        <w:t xml:space="preserve"> </w:t>
      </w:r>
      <w:r w:rsidR="00CD7BD2">
        <w:rPr>
          <w:rFonts w:ascii="Times New Roman" w:hAnsi="Times New Roman"/>
          <w:sz w:val="30"/>
          <w:szCs w:val="30"/>
        </w:rPr>
        <w:t xml:space="preserve">Поступление сверх плана составило более </w:t>
      </w:r>
      <w:r w:rsidR="00CD7BD2" w:rsidRPr="00653B62">
        <w:rPr>
          <w:rFonts w:ascii="Times New Roman" w:hAnsi="Times New Roman"/>
          <w:b/>
          <w:sz w:val="30"/>
          <w:szCs w:val="30"/>
        </w:rPr>
        <w:t>90 миллионов рублей</w:t>
      </w:r>
      <w:r w:rsidR="00CD7BD2">
        <w:rPr>
          <w:rFonts w:ascii="Times New Roman" w:hAnsi="Times New Roman"/>
          <w:sz w:val="30"/>
          <w:szCs w:val="30"/>
        </w:rPr>
        <w:t>, в основном, за счет увеличения поступления налога на доходы физических лиц и налога на совокупный доход.</w:t>
      </w:r>
    </w:p>
    <w:p w14:paraId="422766EE" w14:textId="77777777" w:rsidR="00CD7BD2" w:rsidRDefault="00CD7BD2" w:rsidP="00CD7BD2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Собственных доходов</w:t>
      </w:r>
      <w:r>
        <w:rPr>
          <w:rFonts w:ascii="Times New Roman" w:hAnsi="Times New Roman"/>
          <w:sz w:val="30"/>
          <w:szCs w:val="30"/>
        </w:rPr>
        <w:t xml:space="preserve"> поступило </w:t>
      </w:r>
      <w:r>
        <w:rPr>
          <w:rFonts w:ascii="Times New Roman" w:hAnsi="Times New Roman"/>
          <w:b/>
          <w:sz w:val="30"/>
          <w:szCs w:val="30"/>
        </w:rPr>
        <w:t>858,7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миллиона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рублей</w:t>
      </w:r>
      <w:r>
        <w:rPr>
          <w:rFonts w:ascii="Times New Roman" w:hAnsi="Times New Roman"/>
          <w:sz w:val="30"/>
          <w:szCs w:val="30"/>
        </w:rPr>
        <w:t xml:space="preserve">, что на </w:t>
      </w:r>
      <w:r>
        <w:rPr>
          <w:rFonts w:ascii="Times New Roman" w:hAnsi="Times New Roman"/>
          <w:b/>
          <w:sz w:val="30"/>
          <w:szCs w:val="30"/>
        </w:rPr>
        <w:t>94</w:t>
      </w:r>
      <w:r w:rsidRPr="00653B62">
        <w:rPr>
          <w:rFonts w:ascii="Times New Roman" w:hAnsi="Times New Roman"/>
          <w:b/>
          <w:sz w:val="30"/>
          <w:szCs w:val="30"/>
        </w:rPr>
        <w:t xml:space="preserve"> миллион</w:t>
      </w:r>
      <w:r>
        <w:rPr>
          <w:rFonts w:ascii="Times New Roman" w:hAnsi="Times New Roman"/>
          <w:b/>
          <w:sz w:val="30"/>
          <w:szCs w:val="30"/>
        </w:rPr>
        <w:t>а</w:t>
      </w:r>
      <w:r w:rsidRPr="00653B62">
        <w:rPr>
          <w:rFonts w:ascii="Times New Roman" w:hAnsi="Times New Roman"/>
          <w:b/>
          <w:sz w:val="30"/>
          <w:szCs w:val="30"/>
        </w:rPr>
        <w:t xml:space="preserve"> рублей (или </w:t>
      </w:r>
      <w:r>
        <w:rPr>
          <w:rFonts w:ascii="Times New Roman" w:hAnsi="Times New Roman"/>
          <w:b/>
          <w:sz w:val="30"/>
          <w:szCs w:val="30"/>
        </w:rPr>
        <w:t>12</w:t>
      </w:r>
      <w:r w:rsidRPr="00653B62">
        <w:rPr>
          <w:rFonts w:ascii="Times New Roman" w:hAnsi="Times New Roman"/>
          <w:b/>
          <w:sz w:val="30"/>
          <w:szCs w:val="30"/>
        </w:rPr>
        <w:t>%)</w:t>
      </w:r>
      <w:r>
        <w:rPr>
          <w:rFonts w:ascii="Times New Roman" w:hAnsi="Times New Roman"/>
          <w:sz w:val="30"/>
          <w:szCs w:val="30"/>
        </w:rPr>
        <w:t xml:space="preserve"> больше поступлений 2018 года, </w:t>
      </w:r>
      <w:r>
        <w:rPr>
          <w:rFonts w:ascii="Times New Roman" w:hAnsi="Times New Roman"/>
          <w:b/>
          <w:sz w:val="30"/>
          <w:szCs w:val="30"/>
        </w:rPr>
        <w:t xml:space="preserve">безвозмездные поступления </w:t>
      </w:r>
      <w:r>
        <w:rPr>
          <w:rFonts w:ascii="Times New Roman" w:hAnsi="Times New Roman"/>
          <w:sz w:val="30"/>
          <w:szCs w:val="30"/>
        </w:rPr>
        <w:t>составили</w:t>
      </w:r>
      <w:r>
        <w:rPr>
          <w:rFonts w:ascii="Times New Roman" w:hAnsi="Times New Roman"/>
          <w:b/>
          <w:sz w:val="30"/>
          <w:szCs w:val="30"/>
        </w:rPr>
        <w:t xml:space="preserve"> 1 миллиард 405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миллионов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рублей</w:t>
      </w:r>
      <w:r>
        <w:rPr>
          <w:rFonts w:ascii="Times New Roman" w:hAnsi="Times New Roman"/>
          <w:sz w:val="30"/>
          <w:szCs w:val="30"/>
        </w:rPr>
        <w:t>.</w:t>
      </w:r>
    </w:p>
    <w:p w14:paraId="7CA49718" w14:textId="77777777" w:rsidR="00CD7BD2" w:rsidRDefault="00CD7BD2" w:rsidP="00CD7BD2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Основными источниками собственных доходов </w:t>
      </w:r>
      <w:r w:rsidR="008B6E6C">
        <w:rPr>
          <w:rFonts w:ascii="Times New Roman" w:hAnsi="Times New Roman"/>
          <w:sz w:val="30"/>
          <w:szCs w:val="30"/>
        </w:rPr>
        <w:t>является</w:t>
      </w:r>
      <w:r>
        <w:rPr>
          <w:rFonts w:ascii="Times New Roman" w:hAnsi="Times New Roman"/>
          <w:sz w:val="30"/>
          <w:szCs w:val="30"/>
        </w:rPr>
        <w:t xml:space="preserve"> налог на доходы физических лиц (551 миллион рублей, 64%) </w:t>
      </w:r>
      <w:r w:rsidRPr="002B05D3">
        <w:rPr>
          <w:rFonts w:ascii="Times New Roman" w:hAnsi="Times New Roman"/>
          <w:sz w:val="30"/>
          <w:szCs w:val="30"/>
        </w:rPr>
        <w:t>и налоги</w:t>
      </w:r>
      <w:r>
        <w:rPr>
          <w:rFonts w:ascii="Times New Roman" w:hAnsi="Times New Roman"/>
          <w:sz w:val="30"/>
          <w:szCs w:val="30"/>
        </w:rPr>
        <w:t xml:space="preserve"> на совокупный доход (184 миллиона рублей, 21%). </w:t>
      </w:r>
    </w:p>
    <w:p w14:paraId="51455D5E" w14:textId="77777777" w:rsidR="00CD7BD2" w:rsidRDefault="00CD7BD2" w:rsidP="00CD7BD2">
      <w:pPr>
        <w:ind w:firstLine="720"/>
        <w:jc w:val="both"/>
        <w:rPr>
          <w:rFonts w:ascii="Times New Roman" w:hAnsi="Times New Roman"/>
          <w:sz w:val="30"/>
          <w:szCs w:val="30"/>
        </w:rPr>
      </w:pPr>
    </w:p>
    <w:p w14:paraId="6D1BBD7B" w14:textId="77777777" w:rsidR="00CD7BD2" w:rsidRPr="002534F8" w:rsidRDefault="00240913" w:rsidP="00CD7B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Диаграмма 4</w:t>
      </w:r>
      <w:r w:rsidR="00CD7BD2" w:rsidRPr="002534F8">
        <w:rPr>
          <w:rFonts w:ascii="Times New Roman" w:hAnsi="Times New Roman"/>
          <w:i/>
          <w:sz w:val="28"/>
          <w:szCs w:val="28"/>
        </w:rPr>
        <w:t>.</w:t>
      </w:r>
      <w:r w:rsidR="00CD7BD2" w:rsidRPr="002534F8">
        <w:rPr>
          <w:rFonts w:ascii="Times New Roman" w:hAnsi="Times New Roman"/>
          <w:b/>
          <w:sz w:val="28"/>
          <w:szCs w:val="28"/>
        </w:rPr>
        <w:t xml:space="preserve"> Структура доходов бюджета Тихвинского района </w:t>
      </w:r>
    </w:p>
    <w:p w14:paraId="5C410BD2" w14:textId="77777777" w:rsidR="00CD7BD2" w:rsidRDefault="00CD7BD2" w:rsidP="00CD7B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2019</w:t>
      </w:r>
      <w:r w:rsidRPr="002534F8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466F661C" w14:textId="77777777" w:rsidR="00CD7BD2" w:rsidRPr="00DC386D" w:rsidRDefault="00CD7BD2" w:rsidP="00CD7BD2">
      <w:pPr>
        <w:jc w:val="center"/>
        <w:rPr>
          <w:rFonts w:ascii="Times New Roman" w:hAnsi="Times New Roman"/>
          <w:sz w:val="28"/>
          <w:szCs w:val="28"/>
        </w:rPr>
      </w:pPr>
    </w:p>
    <w:p w14:paraId="3AAD0C73" w14:textId="77777777" w:rsidR="00CD7BD2" w:rsidRPr="008B6E6C" w:rsidRDefault="00CD7BD2" w:rsidP="00CD7BD2">
      <w:pPr>
        <w:jc w:val="center"/>
      </w:pPr>
      <w:r w:rsidRPr="00034D2F">
        <w:rPr>
          <w:noProof/>
          <w:lang w:eastAsia="ru-RU"/>
        </w:rPr>
        <w:drawing>
          <wp:inline distT="0" distB="0" distL="0" distR="0" wp14:anchorId="1573209B" wp14:editId="7CB68F5B">
            <wp:extent cx="5755005" cy="1912620"/>
            <wp:effectExtent l="0" t="0" r="17145" b="1143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C36E2C" w14:textId="77777777" w:rsidR="00C029E8" w:rsidRDefault="00C029E8" w:rsidP="00C029E8">
      <w:pPr>
        <w:jc w:val="both"/>
        <w:rPr>
          <w:rFonts w:ascii="Times New Roman" w:hAnsi="Times New Roman"/>
          <w:i/>
          <w:color w:val="5B9BD5" w:themeColor="accent1"/>
          <w:sz w:val="30"/>
          <w:szCs w:val="30"/>
          <w:lang w:eastAsia="ru-RU"/>
        </w:rPr>
      </w:pPr>
    </w:p>
    <w:p w14:paraId="776560F4" w14:textId="77777777" w:rsidR="00CD7BD2" w:rsidRDefault="008B6E6C" w:rsidP="00CD7BD2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CD7BD2">
        <w:rPr>
          <w:rFonts w:ascii="Times New Roman" w:hAnsi="Times New Roman"/>
          <w:sz w:val="30"/>
          <w:szCs w:val="30"/>
        </w:rPr>
        <w:t xml:space="preserve">сполнение расходной части бюджета района составило </w:t>
      </w:r>
      <w:r w:rsidR="00CD7BD2">
        <w:rPr>
          <w:rFonts w:ascii="Times New Roman" w:hAnsi="Times New Roman"/>
          <w:b/>
          <w:sz w:val="30"/>
          <w:szCs w:val="30"/>
        </w:rPr>
        <w:t>2 миллиарда 150</w:t>
      </w:r>
      <w:r w:rsidR="00CD7BD2">
        <w:rPr>
          <w:rFonts w:ascii="Times New Roman" w:hAnsi="Times New Roman"/>
          <w:sz w:val="30"/>
          <w:szCs w:val="30"/>
        </w:rPr>
        <w:t xml:space="preserve"> </w:t>
      </w:r>
      <w:r w:rsidR="00CD7BD2">
        <w:rPr>
          <w:rFonts w:ascii="Times New Roman" w:hAnsi="Times New Roman"/>
          <w:b/>
          <w:sz w:val="30"/>
          <w:szCs w:val="30"/>
        </w:rPr>
        <w:t>миллионов</w:t>
      </w:r>
      <w:r w:rsidR="00CD7BD2">
        <w:rPr>
          <w:rFonts w:ascii="Times New Roman" w:hAnsi="Times New Roman"/>
          <w:sz w:val="30"/>
          <w:szCs w:val="30"/>
        </w:rPr>
        <w:t xml:space="preserve"> </w:t>
      </w:r>
      <w:r w:rsidR="00CD7BD2">
        <w:rPr>
          <w:rFonts w:ascii="Times New Roman" w:hAnsi="Times New Roman"/>
          <w:b/>
          <w:sz w:val="30"/>
          <w:szCs w:val="30"/>
        </w:rPr>
        <w:t>рублей</w:t>
      </w:r>
      <w:r w:rsidR="00CD7BD2">
        <w:rPr>
          <w:rFonts w:ascii="Times New Roman" w:hAnsi="Times New Roman"/>
          <w:sz w:val="30"/>
          <w:szCs w:val="30"/>
        </w:rPr>
        <w:t xml:space="preserve">, или </w:t>
      </w:r>
      <w:r w:rsidR="00CD7BD2">
        <w:rPr>
          <w:rFonts w:ascii="Times New Roman" w:hAnsi="Times New Roman"/>
          <w:b/>
          <w:sz w:val="30"/>
          <w:szCs w:val="30"/>
        </w:rPr>
        <w:t>95</w:t>
      </w:r>
      <w:r w:rsidR="00CD7BD2" w:rsidRPr="00653B62">
        <w:rPr>
          <w:rFonts w:ascii="Times New Roman" w:hAnsi="Times New Roman"/>
          <w:b/>
          <w:sz w:val="30"/>
          <w:szCs w:val="30"/>
        </w:rPr>
        <w:t>%</w:t>
      </w:r>
      <w:r w:rsidR="00CD7BD2">
        <w:rPr>
          <w:rFonts w:ascii="Times New Roman" w:hAnsi="Times New Roman"/>
          <w:sz w:val="30"/>
          <w:szCs w:val="30"/>
        </w:rPr>
        <w:t xml:space="preserve"> годовых назначений, при этом, </w:t>
      </w:r>
      <w:r w:rsidR="00CD7BD2" w:rsidRPr="00653B62">
        <w:rPr>
          <w:rFonts w:ascii="Times New Roman" w:hAnsi="Times New Roman"/>
          <w:b/>
          <w:sz w:val="30"/>
          <w:szCs w:val="30"/>
        </w:rPr>
        <w:t>более 1,</w:t>
      </w:r>
      <w:r w:rsidR="00CD7BD2">
        <w:rPr>
          <w:rFonts w:ascii="Times New Roman" w:hAnsi="Times New Roman"/>
          <w:b/>
          <w:sz w:val="30"/>
          <w:szCs w:val="30"/>
        </w:rPr>
        <w:t>6 миллиарда</w:t>
      </w:r>
      <w:r w:rsidR="00CD7BD2" w:rsidRPr="00653B62">
        <w:rPr>
          <w:rFonts w:ascii="Times New Roman" w:hAnsi="Times New Roman"/>
          <w:b/>
          <w:sz w:val="30"/>
          <w:szCs w:val="30"/>
        </w:rPr>
        <w:t xml:space="preserve"> рублей</w:t>
      </w:r>
      <w:r w:rsidR="003E0BF7">
        <w:rPr>
          <w:rFonts w:ascii="Times New Roman" w:hAnsi="Times New Roman"/>
          <w:b/>
          <w:sz w:val="30"/>
          <w:szCs w:val="30"/>
        </w:rPr>
        <w:t xml:space="preserve"> </w:t>
      </w:r>
      <w:r w:rsidR="003E0BF7" w:rsidRPr="00B0403C">
        <w:rPr>
          <w:rFonts w:ascii="Times New Roman" w:hAnsi="Times New Roman"/>
          <w:b/>
          <w:sz w:val="30"/>
          <w:szCs w:val="30"/>
        </w:rPr>
        <w:t>(7</w:t>
      </w:r>
      <w:r w:rsidR="002B05D3">
        <w:rPr>
          <w:rFonts w:ascii="Times New Roman" w:hAnsi="Times New Roman"/>
          <w:b/>
          <w:sz w:val="30"/>
          <w:szCs w:val="30"/>
        </w:rPr>
        <w:t>5</w:t>
      </w:r>
      <w:r w:rsidR="003E0BF7" w:rsidRPr="00B0403C">
        <w:rPr>
          <w:rFonts w:ascii="Times New Roman" w:hAnsi="Times New Roman"/>
          <w:b/>
          <w:sz w:val="30"/>
          <w:szCs w:val="30"/>
        </w:rPr>
        <w:t>%)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8B6E6C">
        <w:rPr>
          <w:rFonts w:ascii="Times New Roman" w:hAnsi="Times New Roman"/>
          <w:sz w:val="30"/>
          <w:szCs w:val="30"/>
        </w:rPr>
        <w:t>из этой суммы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CD7BD2">
        <w:rPr>
          <w:rFonts w:ascii="Times New Roman" w:hAnsi="Times New Roman"/>
          <w:sz w:val="30"/>
          <w:szCs w:val="30"/>
        </w:rPr>
        <w:t>направлено на финансирование социальной сферы.</w:t>
      </w:r>
    </w:p>
    <w:p w14:paraId="07457A5D" w14:textId="77777777" w:rsidR="00CD7BD2" w:rsidRDefault="00CD7BD2" w:rsidP="00CD7BD2">
      <w:pPr>
        <w:ind w:firstLine="72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течение года из бюджета района предоставлены </w:t>
      </w:r>
      <w:r>
        <w:rPr>
          <w:rFonts w:ascii="Times New Roman" w:hAnsi="Times New Roman"/>
          <w:b/>
          <w:sz w:val="30"/>
          <w:szCs w:val="30"/>
        </w:rPr>
        <w:t>межбюджетные трансферты поселениям</w:t>
      </w:r>
      <w:r>
        <w:rPr>
          <w:rFonts w:ascii="Times New Roman" w:hAnsi="Times New Roman"/>
          <w:sz w:val="30"/>
          <w:szCs w:val="30"/>
        </w:rPr>
        <w:t xml:space="preserve"> в размере </w:t>
      </w:r>
      <w:r>
        <w:rPr>
          <w:rFonts w:ascii="Times New Roman" w:hAnsi="Times New Roman"/>
          <w:b/>
          <w:sz w:val="30"/>
          <w:szCs w:val="30"/>
        </w:rPr>
        <w:t>236,8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миллиона рублей. </w:t>
      </w:r>
    </w:p>
    <w:p w14:paraId="0F73EFDF" w14:textId="77777777" w:rsidR="00CD7BD2" w:rsidRDefault="00CD7BD2" w:rsidP="00CD7BD2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Средства были направлены:</w:t>
      </w:r>
    </w:p>
    <w:p w14:paraId="6DC5E652" w14:textId="77777777" w:rsidR="00CD7BD2" w:rsidRDefault="00CD7BD2" w:rsidP="002B0FAA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на поддержку жилищно-коммунального хозяйства;</w:t>
      </w:r>
    </w:p>
    <w:p w14:paraId="5C21CD5A" w14:textId="77777777" w:rsidR="00CD7BD2" w:rsidRDefault="00CD7BD2" w:rsidP="002B0FAA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на обеспечение сбалансированности бюджетов поселений;</w:t>
      </w:r>
    </w:p>
    <w:p w14:paraId="17CFCF63" w14:textId="77777777" w:rsidR="00CD7BD2" w:rsidRDefault="00CD7BD2" w:rsidP="002B0FAA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на повышение оплаты труда работников учреждений культуры;</w:t>
      </w:r>
    </w:p>
    <w:p w14:paraId="1A53CCB4" w14:textId="77777777" w:rsidR="00CD7BD2" w:rsidRDefault="00CD7BD2" w:rsidP="002B0F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lastRenderedPageBreak/>
        <w:t>- на финансирование иных мероприятий, направленных на развитие общественной инфраструктуры</w:t>
      </w:r>
      <w:r>
        <w:rPr>
          <w:rFonts w:ascii="Times New Roman" w:hAnsi="Times New Roman"/>
          <w:sz w:val="28"/>
          <w:szCs w:val="28"/>
        </w:rPr>
        <w:t>.</w:t>
      </w:r>
    </w:p>
    <w:p w14:paraId="1BE0D0A9" w14:textId="77777777" w:rsidR="00CD7BD2" w:rsidRDefault="00CD7BD2" w:rsidP="00CD7BD2">
      <w:pPr>
        <w:rPr>
          <w:b/>
        </w:rPr>
      </w:pPr>
    </w:p>
    <w:p w14:paraId="1AB1B0DF" w14:textId="77777777" w:rsidR="00CD7BD2" w:rsidRPr="002534F8" w:rsidRDefault="00240913" w:rsidP="00CD7B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Диаграмма 5</w:t>
      </w:r>
      <w:r w:rsidR="00CD7BD2" w:rsidRPr="002534F8">
        <w:rPr>
          <w:rFonts w:ascii="Times New Roman" w:hAnsi="Times New Roman"/>
          <w:i/>
          <w:sz w:val="28"/>
          <w:szCs w:val="28"/>
        </w:rPr>
        <w:t>.</w:t>
      </w:r>
      <w:r w:rsidR="00CD7BD2" w:rsidRPr="002534F8">
        <w:rPr>
          <w:rFonts w:ascii="Times New Roman" w:hAnsi="Times New Roman"/>
          <w:b/>
          <w:sz w:val="28"/>
          <w:szCs w:val="28"/>
        </w:rPr>
        <w:t xml:space="preserve"> Структура расходов бюджета Тихвинского района </w:t>
      </w:r>
    </w:p>
    <w:p w14:paraId="2DDB2DCF" w14:textId="77777777" w:rsidR="00CD7BD2" w:rsidRDefault="00CD7BD2" w:rsidP="00CD7B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2019</w:t>
      </w:r>
      <w:r w:rsidRPr="002534F8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4C792D06" w14:textId="77777777" w:rsidR="00CD7BD2" w:rsidRPr="002534F8" w:rsidRDefault="00CD7BD2" w:rsidP="00CD7B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C11C50" w14:textId="77777777" w:rsidR="00CD7BD2" w:rsidRPr="0029405D" w:rsidRDefault="00CD7BD2" w:rsidP="00CD7BD2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034D2F">
        <w:rPr>
          <w:noProof/>
          <w:lang w:eastAsia="ru-RU"/>
        </w:rPr>
        <w:drawing>
          <wp:inline distT="0" distB="0" distL="0" distR="0" wp14:anchorId="02A686FB" wp14:editId="4994F478">
            <wp:extent cx="5940425" cy="2080260"/>
            <wp:effectExtent l="0" t="0" r="3175" b="1524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3568C4" w14:textId="77777777" w:rsidR="00C77005" w:rsidRDefault="00C77005" w:rsidP="00CD7BD2">
      <w:pPr>
        <w:jc w:val="center"/>
        <w:rPr>
          <w:rFonts w:ascii="Times New Roman" w:hAnsi="Times New Roman"/>
          <w:b/>
          <w:sz w:val="30"/>
          <w:szCs w:val="30"/>
        </w:rPr>
      </w:pPr>
    </w:p>
    <w:p w14:paraId="4BBF15FD" w14:textId="77777777" w:rsidR="00CD7BD2" w:rsidRDefault="00CD7BD2" w:rsidP="00CD7BD2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2.2. Исполнение бюджета Тихвинского городского поселения</w:t>
      </w:r>
    </w:p>
    <w:p w14:paraId="7CBB699E" w14:textId="77777777" w:rsidR="00CD7BD2" w:rsidRPr="006C0173" w:rsidRDefault="00CD7BD2" w:rsidP="00CD7BD2">
      <w:pPr>
        <w:jc w:val="center"/>
        <w:rPr>
          <w:rFonts w:ascii="Times New Roman" w:hAnsi="Times New Roman"/>
          <w:sz w:val="30"/>
          <w:szCs w:val="30"/>
        </w:rPr>
      </w:pPr>
    </w:p>
    <w:p w14:paraId="3CCFC304" w14:textId="77777777" w:rsidR="00CD7BD2" w:rsidRDefault="00CD7BD2" w:rsidP="00CD7BD2">
      <w:pPr>
        <w:ind w:firstLine="72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бюджет городского поселения </w:t>
      </w:r>
      <w:r>
        <w:rPr>
          <w:rFonts w:ascii="Times New Roman" w:hAnsi="Times New Roman"/>
          <w:b/>
          <w:sz w:val="30"/>
          <w:szCs w:val="30"/>
        </w:rPr>
        <w:t>поступило 702,3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миллиона рублей.</w:t>
      </w:r>
    </w:p>
    <w:p w14:paraId="09794A98" w14:textId="77777777" w:rsidR="00CD7BD2" w:rsidRDefault="00E627EE" w:rsidP="00CD7B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</w:t>
      </w:r>
      <w:r w:rsidR="00851C17">
        <w:rPr>
          <w:rFonts w:ascii="Times New Roman" w:hAnsi="Times New Roman"/>
          <w:b/>
          <w:sz w:val="30"/>
          <w:szCs w:val="30"/>
        </w:rPr>
        <w:t xml:space="preserve">Из них </w:t>
      </w:r>
      <w:r w:rsidR="00CD7BD2">
        <w:rPr>
          <w:rFonts w:ascii="Times New Roman" w:hAnsi="Times New Roman"/>
          <w:b/>
          <w:sz w:val="30"/>
          <w:szCs w:val="30"/>
        </w:rPr>
        <w:t>348,1</w:t>
      </w:r>
      <w:r w:rsidR="00CD7BD2">
        <w:rPr>
          <w:rFonts w:ascii="Times New Roman" w:hAnsi="Times New Roman"/>
          <w:sz w:val="30"/>
          <w:szCs w:val="30"/>
        </w:rPr>
        <w:t xml:space="preserve"> </w:t>
      </w:r>
      <w:r w:rsidR="00CD7BD2">
        <w:rPr>
          <w:rFonts w:ascii="Times New Roman" w:hAnsi="Times New Roman"/>
          <w:b/>
          <w:sz w:val="30"/>
          <w:szCs w:val="30"/>
        </w:rPr>
        <w:t>миллиона рублей</w:t>
      </w:r>
      <w:r>
        <w:rPr>
          <w:rFonts w:ascii="Times New Roman" w:hAnsi="Times New Roman"/>
          <w:sz w:val="30"/>
          <w:szCs w:val="30"/>
        </w:rPr>
        <w:t xml:space="preserve"> – это с</w:t>
      </w:r>
      <w:r>
        <w:rPr>
          <w:rFonts w:ascii="Times New Roman" w:hAnsi="Times New Roman"/>
          <w:b/>
          <w:sz w:val="30"/>
          <w:szCs w:val="30"/>
        </w:rPr>
        <w:t>обственные доходы и 354,2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миллиона рублей</w:t>
      </w:r>
      <w:r>
        <w:rPr>
          <w:rFonts w:ascii="Times New Roman" w:hAnsi="Times New Roman"/>
          <w:sz w:val="30"/>
          <w:szCs w:val="30"/>
        </w:rPr>
        <w:t xml:space="preserve"> - </w:t>
      </w:r>
      <w:r w:rsidR="00CD7BD2">
        <w:rPr>
          <w:rFonts w:ascii="Times New Roman" w:hAnsi="Times New Roman"/>
          <w:b/>
          <w:sz w:val="30"/>
          <w:szCs w:val="30"/>
        </w:rPr>
        <w:t>безвозмездные поступления</w:t>
      </w:r>
      <w:r>
        <w:rPr>
          <w:rFonts w:ascii="Times New Roman" w:hAnsi="Times New Roman"/>
          <w:b/>
          <w:sz w:val="30"/>
          <w:szCs w:val="30"/>
        </w:rPr>
        <w:t xml:space="preserve">. </w:t>
      </w:r>
    </w:p>
    <w:p w14:paraId="0D2F7067" w14:textId="77777777" w:rsidR="00CD7BD2" w:rsidRDefault="00CD7BD2" w:rsidP="00CD7BD2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Основными источниками собственных доходов</w:t>
      </w:r>
      <w:r w:rsidR="00E627EE">
        <w:rPr>
          <w:rFonts w:ascii="Times New Roman" w:hAnsi="Times New Roman"/>
          <w:sz w:val="30"/>
          <w:szCs w:val="30"/>
        </w:rPr>
        <w:t xml:space="preserve"> являются: </w:t>
      </w:r>
      <w:r>
        <w:rPr>
          <w:rFonts w:ascii="Times New Roman" w:hAnsi="Times New Roman"/>
          <w:sz w:val="30"/>
          <w:szCs w:val="30"/>
        </w:rPr>
        <w:t>налог на доходы физических лиц (229 миллионов рублей) и имущественные налоги (46,3 миллиона рублей).</w:t>
      </w:r>
    </w:p>
    <w:p w14:paraId="2001192C" w14:textId="77777777" w:rsidR="00C77005" w:rsidRDefault="00C77005" w:rsidP="00CD7BD2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49887E1" w14:textId="77777777" w:rsidR="00CD7BD2" w:rsidRDefault="00240913" w:rsidP="00CD7B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Диаграмма 6</w:t>
      </w:r>
      <w:r w:rsidR="00CD7BD2" w:rsidRPr="002534F8">
        <w:rPr>
          <w:rFonts w:ascii="Times New Roman" w:hAnsi="Times New Roman"/>
          <w:i/>
          <w:sz w:val="28"/>
          <w:szCs w:val="28"/>
        </w:rPr>
        <w:t>.</w:t>
      </w:r>
      <w:r w:rsidR="00CD7BD2" w:rsidRPr="002534F8">
        <w:rPr>
          <w:rFonts w:ascii="Times New Roman" w:hAnsi="Times New Roman"/>
          <w:b/>
          <w:sz w:val="28"/>
          <w:szCs w:val="28"/>
        </w:rPr>
        <w:t xml:space="preserve"> Структура доходов бюджета Тихвинс</w:t>
      </w:r>
      <w:r w:rsidR="002B0FAA">
        <w:rPr>
          <w:rFonts w:ascii="Times New Roman" w:hAnsi="Times New Roman"/>
          <w:b/>
          <w:sz w:val="28"/>
          <w:szCs w:val="28"/>
        </w:rPr>
        <w:t>кого городского поселения в 2019</w:t>
      </w:r>
      <w:r w:rsidR="00CD7BD2" w:rsidRPr="002534F8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652F6B06" w14:textId="77777777" w:rsidR="00C77005" w:rsidRPr="0029405D" w:rsidRDefault="00C77005" w:rsidP="00CD7BD2">
      <w:pPr>
        <w:jc w:val="center"/>
        <w:rPr>
          <w:rFonts w:ascii="Times New Roman" w:hAnsi="Times New Roman"/>
          <w:sz w:val="30"/>
          <w:szCs w:val="30"/>
        </w:rPr>
      </w:pPr>
    </w:p>
    <w:p w14:paraId="3AA18068" w14:textId="77777777" w:rsidR="00CD7BD2" w:rsidRPr="000F27FC" w:rsidRDefault="00CD7BD2" w:rsidP="00CD7BD2">
      <w:pPr>
        <w:rPr>
          <w:rFonts w:ascii="Times New Roman" w:hAnsi="Times New Roman"/>
          <w:b/>
          <w:sz w:val="30"/>
          <w:szCs w:val="30"/>
        </w:rPr>
      </w:pPr>
      <w:r w:rsidRPr="00034D2F">
        <w:rPr>
          <w:noProof/>
          <w:lang w:eastAsia="ru-RU"/>
        </w:rPr>
        <w:drawing>
          <wp:inline distT="0" distB="0" distL="0" distR="0" wp14:anchorId="72737CA7" wp14:editId="53821A70">
            <wp:extent cx="6015990" cy="1965960"/>
            <wp:effectExtent l="0" t="0" r="3810" b="15240"/>
            <wp:docPr id="1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29AE4D" w14:textId="77777777" w:rsidR="00C77005" w:rsidRDefault="00C77005" w:rsidP="00CD7BD2">
      <w:pPr>
        <w:ind w:firstLine="720"/>
        <w:jc w:val="both"/>
        <w:rPr>
          <w:rFonts w:ascii="Times New Roman" w:hAnsi="Times New Roman"/>
          <w:sz w:val="30"/>
          <w:szCs w:val="30"/>
        </w:rPr>
      </w:pPr>
    </w:p>
    <w:p w14:paraId="60C7DC10" w14:textId="77777777" w:rsidR="00CD7BD2" w:rsidRDefault="00CD7BD2" w:rsidP="00CD7BD2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Исполнение </w:t>
      </w:r>
      <w:r>
        <w:rPr>
          <w:rFonts w:ascii="Times New Roman" w:hAnsi="Times New Roman"/>
          <w:b/>
          <w:sz w:val="30"/>
          <w:szCs w:val="30"/>
        </w:rPr>
        <w:t>расходной части бюджета Тихвинского городского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поселения</w:t>
      </w:r>
      <w:r>
        <w:rPr>
          <w:rFonts w:ascii="Times New Roman" w:hAnsi="Times New Roman"/>
          <w:sz w:val="30"/>
          <w:szCs w:val="30"/>
        </w:rPr>
        <w:t xml:space="preserve"> составило </w:t>
      </w:r>
      <w:r>
        <w:rPr>
          <w:rFonts w:ascii="Times New Roman" w:hAnsi="Times New Roman"/>
          <w:b/>
          <w:sz w:val="30"/>
          <w:szCs w:val="30"/>
        </w:rPr>
        <w:t>725,8 миллиона рублей</w:t>
      </w:r>
      <w:r>
        <w:rPr>
          <w:rFonts w:ascii="Times New Roman" w:hAnsi="Times New Roman"/>
          <w:sz w:val="30"/>
          <w:szCs w:val="30"/>
        </w:rPr>
        <w:t xml:space="preserve">, или </w:t>
      </w:r>
      <w:r>
        <w:rPr>
          <w:rFonts w:ascii="Times New Roman" w:hAnsi="Times New Roman"/>
          <w:b/>
          <w:sz w:val="30"/>
          <w:szCs w:val="30"/>
        </w:rPr>
        <w:t>88</w:t>
      </w:r>
      <w:r w:rsidRPr="00653B62">
        <w:rPr>
          <w:rFonts w:ascii="Times New Roman" w:hAnsi="Times New Roman"/>
          <w:b/>
          <w:sz w:val="30"/>
          <w:szCs w:val="30"/>
        </w:rPr>
        <w:t>%</w:t>
      </w:r>
      <w:r>
        <w:rPr>
          <w:rFonts w:ascii="Times New Roman" w:hAnsi="Times New Roman"/>
          <w:sz w:val="30"/>
          <w:szCs w:val="30"/>
        </w:rPr>
        <w:t xml:space="preserve"> годового плана. В бюджете городского поселения наибольший </w:t>
      </w:r>
      <w:r>
        <w:rPr>
          <w:rFonts w:ascii="Times New Roman" w:hAnsi="Times New Roman"/>
          <w:sz w:val="30"/>
          <w:szCs w:val="30"/>
        </w:rPr>
        <w:lastRenderedPageBreak/>
        <w:t>удельный вес (72</w:t>
      </w:r>
      <w:r w:rsidRPr="00D63C80">
        <w:rPr>
          <w:rFonts w:ascii="Times New Roman" w:hAnsi="Times New Roman"/>
          <w:sz w:val="30"/>
          <w:szCs w:val="30"/>
        </w:rPr>
        <w:t>%</w:t>
      </w:r>
      <w:r>
        <w:rPr>
          <w:rFonts w:ascii="Times New Roman" w:hAnsi="Times New Roman"/>
          <w:sz w:val="30"/>
          <w:szCs w:val="30"/>
        </w:rPr>
        <w:t>) занимают расходы на жилищно-коммунальное хозяйство и дорожную деятельность.</w:t>
      </w:r>
    </w:p>
    <w:p w14:paraId="6E523A2F" w14:textId="77777777" w:rsidR="00CD7BD2" w:rsidRDefault="00CD7BD2" w:rsidP="00CD7BD2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Не полное исполнение расходной части бюджета, в основном, объясняется сроками окончания работ по </w:t>
      </w:r>
      <w:r w:rsidR="00283A67">
        <w:rPr>
          <w:rFonts w:ascii="Times New Roman" w:hAnsi="Times New Roman"/>
          <w:sz w:val="30"/>
          <w:szCs w:val="30"/>
          <w:lang w:eastAsia="ru-RU"/>
        </w:rPr>
        <w:t xml:space="preserve">заключенным </w:t>
      </w:r>
      <w:r>
        <w:rPr>
          <w:rFonts w:ascii="Times New Roman" w:hAnsi="Times New Roman"/>
          <w:sz w:val="30"/>
          <w:szCs w:val="30"/>
          <w:lang w:eastAsia="ru-RU"/>
        </w:rPr>
        <w:t xml:space="preserve">контрактам в 2020 году. </w:t>
      </w:r>
    </w:p>
    <w:p w14:paraId="638F1E40" w14:textId="77777777" w:rsidR="00CD7BD2" w:rsidRDefault="00CD7BD2" w:rsidP="00CD7BD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4885CCA" w14:textId="77777777" w:rsidR="00CD7BD2" w:rsidRPr="002534F8" w:rsidRDefault="00240913" w:rsidP="00CD7B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Диаграмма 7</w:t>
      </w:r>
      <w:r w:rsidR="00CD7BD2" w:rsidRPr="002534F8">
        <w:rPr>
          <w:rFonts w:ascii="Times New Roman" w:hAnsi="Times New Roman"/>
          <w:i/>
          <w:sz w:val="28"/>
          <w:szCs w:val="28"/>
        </w:rPr>
        <w:t>.</w:t>
      </w:r>
      <w:r w:rsidR="00CD7BD2" w:rsidRPr="002534F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7BD2" w:rsidRPr="002534F8">
        <w:rPr>
          <w:rFonts w:ascii="Times New Roman" w:hAnsi="Times New Roman"/>
          <w:b/>
          <w:sz w:val="28"/>
          <w:szCs w:val="28"/>
        </w:rPr>
        <w:t>Структура расходов бюджета Тихвинс</w:t>
      </w:r>
      <w:r w:rsidR="00CD7BD2">
        <w:rPr>
          <w:rFonts w:ascii="Times New Roman" w:hAnsi="Times New Roman"/>
          <w:b/>
          <w:sz w:val="28"/>
          <w:szCs w:val="28"/>
        </w:rPr>
        <w:t>кого городского поселения в 2019</w:t>
      </w:r>
      <w:r w:rsidR="00CD7BD2" w:rsidRPr="002534F8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7E5C5532" w14:textId="77777777" w:rsidR="00CD7BD2" w:rsidRPr="002534F8" w:rsidRDefault="00CD7BD2" w:rsidP="00CD7BD2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373D58A0" w14:textId="77777777" w:rsidR="00CD7BD2" w:rsidRPr="008A5D91" w:rsidRDefault="00CD7BD2" w:rsidP="00CD7BD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2F">
        <w:rPr>
          <w:noProof/>
          <w:lang w:eastAsia="ru-RU"/>
        </w:rPr>
        <w:drawing>
          <wp:inline distT="0" distB="0" distL="0" distR="0" wp14:anchorId="413D199F" wp14:editId="600CC7EB">
            <wp:extent cx="5940425" cy="2164080"/>
            <wp:effectExtent l="0" t="0" r="3175" b="7620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510BA1B" w14:textId="77777777" w:rsidR="00C77005" w:rsidRDefault="00C77005" w:rsidP="00E627EE">
      <w:pPr>
        <w:jc w:val="both"/>
        <w:rPr>
          <w:rFonts w:ascii="Times New Roman" w:hAnsi="Times New Roman"/>
          <w:sz w:val="30"/>
          <w:szCs w:val="30"/>
        </w:rPr>
      </w:pPr>
    </w:p>
    <w:p w14:paraId="3CD07964" w14:textId="77777777" w:rsidR="00E627EE" w:rsidRDefault="00E627EE" w:rsidP="00E627EE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В рамках реализации федеральных и областных программ удалось привлечь более </w:t>
      </w:r>
      <w:r w:rsidRPr="00EC28FA">
        <w:rPr>
          <w:rFonts w:ascii="Times New Roman" w:hAnsi="Times New Roman"/>
          <w:b/>
          <w:sz w:val="30"/>
          <w:szCs w:val="30"/>
        </w:rPr>
        <w:t xml:space="preserve">одного миллиарда </w:t>
      </w:r>
      <w:r>
        <w:rPr>
          <w:rFonts w:ascii="Times New Roman" w:hAnsi="Times New Roman"/>
          <w:b/>
          <w:sz w:val="30"/>
          <w:szCs w:val="30"/>
        </w:rPr>
        <w:t>четы</w:t>
      </w:r>
      <w:r w:rsidRPr="00EC28FA">
        <w:rPr>
          <w:rFonts w:ascii="Times New Roman" w:hAnsi="Times New Roman"/>
          <w:b/>
          <w:sz w:val="30"/>
          <w:szCs w:val="30"/>
        </w:rPr>
        <w:t>рехсот тысяч рублей</w:t>
      </w:r>
      <w:r>
        <w:rPr>
          <w:rFonts w:ascii="Times New Roman" w:hAnsi="Times New Roman"/>
          <w:sz w:val="30"/>
          <w:szCs w:val="30"/>
        </w:rPr>
        <w:t xml:space="preserve"> на решение вопросов местного значения района и городского поселения.</w:t>
      </w:r>
    </w:p>
    <w:p w14:paraId="24CDC014" w14:textId="77777777" w:rsidR="00CD7BD2" w:rsidRDefault="00184598" w:rsidP="00184598">
      <w:pPr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Тихвинский район принял участие в </w:t>
      </w:r>
      <w:r w:rsidRPr="00D9556E">
        <w:rPr>
          <w:rFonts w:ascii="Times New Roman" w:hAnsi="Times New Roman"/>
          <w:b/>
          <w:sz w:val="30"/>
          <w:szCs w:val="30"/>
        </w:rPr>
        <w:t>четырех</w:t>
      </w:r>
      <w:r>
        <w:rPr>
          <w:rFonts w:ascii="Times New Roman" w:hAnsi="Times New Roman"/>
          <w:sz w:val="30"/>
          <w:szCs w:val="30"/>
        </w:rPr>
        <w:t xml:space="preserve"> федеральных и </w:t>
      </w:r>
      <w:r w:rsidRPr="003D1363">
        <w:rPr>
          <w:rFonts w:ascii="Times New Roman" w:hAnsi="Times New Roman"/>
          <w:b/>
          <w:sz w:val="30"/>
          <w:szCs w:val="30"/>
        </w:rPr>
        <w:t xml:space="preserve">одиннадцати </w:t>
      </w:r>
      <w:r w:rsidR="00E627EE">
        <w:rPr>
          <w:rFonts w:ascii="Times New Roman" w:hAnsi="Times New Roman"/>
          <w:sz w:val="30"/>
          <w:szCs w:val="30"/>
        </w:rPr>
        <w:t xml:space="preserve">областных программах по которым </w:t>
      </w:r>
      <w:r w:rsidR="008223B1">
        <w:rPr>
          <w:rFonts w:ascii="Times New Roman" w:hAnsi="Times New Roman"/>
          <w:sz w:val="30"/>
          <w:szCs w:val="30"/>
        </w:rPr>
        <w:t xml:space="preserve">было </w:t>
      </w:r>
      <w:r w:rsidR="008223B1" w:rsidRPr="00B0403C">
        <w:rPr>
          <w:rFonts w:ascii="Times New Roman" w:hAnsi="Times New Roman"/>
          <w:sz w:val="30"/>
          <w:szCs w:val="30"/>
        </w:rPr>
        <w:t xml:space="preserve">профинансировано </w:t>
      </w:r>
      <w:r w:rsidRPr="00B0403C">
        <w:rPr>
          <w:rFonts w:ascii="Times New Roman" w:hAnsi="Times New Roman"/>
          <w:sz w:val="30"/>
          <w:szCs w:val="30"/>
        </w:rPr>
        <w:t xml:space="preserve">более </w:t>
      </w:r>
      <w:r w:rsidR="00BC4218" w:rsidRPr="00B0403C">
        <w:rPr>
          <w:rFonts w:ascii="Times New Roman" w:hAnsi="Times New Roman"/>
          <w:b/>
          <w:sz w:val="30"/>
          <w:szCs w:val="30"/>
        </w:rPr>
        <w:t>одного</w:t>
      </w:r>
      <w:r w:rsidR="00BC4218" w:rsidRPr="00B0403C">
        <w:rPr>
          <w:rFonts w:ascii="Times New Roman" w:hAnsi="Times New Roman"/>
          <w:sz w:val="30"/>
          <w:szCs w:val="30"/>
        </w:rPr>
        <w:t xml:space="preserve"> </w:t>
      </w:r>
      <w:r w:rsidR="00BC4218" w:rsidRPr="00B0403C">
        <w:rPr>
          <w:rFonts w:ascii="Times New Roman" w:hAnsi="Times New Roman"/>
          <w:b/>
          <w:sz w:val="30"/>
          <w:szCs w:val="30"/>
        </w:rPr>
        <w:t xml:space="preserve">миллиарда двухсот </w:t>
      </w:r>
      <w:r w:rsidR="008223B1" w:rsidRPr="00B0403C">
        <w:rPr>
          <w:rFonts w:ascii="Times New Roman" w:hAnsi="Times New Roman"/>
          <w:b/>
          <w:sz w:val="30"/>
          <w:szCs w:val="30"/>
        </w:rPr>
        <w:t>миллионов рублей.</w:t>
      </w:r>
      <w:r w:rsidR="008223B1">
        <w:rPr>
          <w:rFonts w:ascii="Times New Roman" w:hAnsi="Times New Roman"/>
          <w:b/>
          <w:sz w:val="30"/>
          <w:szCs w:val="30"/>
        </w:rPr>
        <w:t xml:space="preserve"> </w:t>
      </w:r>
    </w:p>
    <w:p w14:paraId="2DC07A7F" w14:textId="77777777" w:rsidR="00C77005" w:rsidRDefault="00C77005" w:rsidP="00CD7BD2">
      <w:pPr>
        <w:jc w:val="both"/>
        <w:rPr>
          <w:rFonts w:ascii="Times New Roman" w:hAnsi="Times New Roman"/>
          <w:i/>
          <w:sz w:val="26"/>
          <w:szCs w:val="26"/>
        </w:rPr>
      </w:pPr>
    </w:p>
    <w:p w14:paraId="4C282810" w14:textId="77777777" w:rsidR="00C77005" w:rsidRDefault="00C77005" w:rsidP="00CD7BD2">
      <w:pPr>
        <w:jc w:val="both"/>
        <w:rPr>
          <w:rFonts w:ascii="Times New Roman" w:hAnsi="Times New Roman"/>
          <w:i/>
          <w:sz w:val="26"/>
          <w:szCs w:val="26"/>
        </w:rPr>
      </w:pPr>
    </w:p>
    <w:p w14:paraId="55C798D1" w14:textId="77777777" w:rsidR="00CD7BD2" w:rsidRPr="00742FF0" w:rsidRDefault="002B0FAA" w:rsidP="00CD7BD2">
      <w:pPr>
        <w:jc w:val="both"/>
        <w:rPr>
          <w:rFonts w:ascii="Times New Roman" w:hAnsi="Times New Roman"/>
          <w:i/>
          <w:sz w:val="26"/>
          <w:szCs w:val="26"/>
        </w:rPr>
      </w:pPr>
      <w:r w:rsidRPr="00742FF0">
        <w:rPr>
          <w:rFonts w:ascii="Times New Roman" w:hAnsi="Times New Roman"/>
          <w:i/>
          <w:sz w:val="26"/>
          <w:szCs w:val="26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716"/>
        <w:gridCol w:w="2401"/>
      </w:tblGrid>
      <w:tr w:rsidR="00184598" w:rsidRPr="00284037" w14:paraId="2256B896" w14:textId="77777777" w:rsidTr="00A93EDF">
        <w:trPr>
          <w:trHeight w:val="68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6D6E" w14:textId="77777777" w:rsidR="00184598" w:rsidRPr="00284037" w:rsidRDefault="00184598" w:rsidP="003B46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4037">
              <w:rPr>
                <w:rFonts w:ascii="Times New Roman" w:eastAsia="Times New Roman" w:hAnsi="Times New Roman"/>
                <w:b/>
                <w:sz w:val="28"/>
                <w:szCs w:val="28"/>
              </w:rPr>
              <w:t>№№ п/п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F732" w14:textId="77777777" w:rsidR="00184598" w:rsidRPr="00284037" w:rsidRDefault="00184598" w:rsidP="003B46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4037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F1A9" w14:textId="77777777" w:rsidR="00184598" w:rsidRPr="00284037" w:rsidRDefault="00184598" w:rsidP="003B46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4037">
              <w:rPr>
                <w:rFonts w:ascii="Times New Roman" w:eastAsia="Times New Roman" w:hAnsi="Times New Roman"/>
                <w:b/>
                <w:sz w:val="28"/>
                <w:szCs w:val="28"/>
              </w:rPr>
              <w:t>Объем финансирования (тыс. руб.)</w:t>
            </w:r>
          </w:p>
        </w:tc>
      </w:tr>
      <w:tr w:rsidR="00184598" w14:paraId="01C0DB84" w14:textId="77777777" w:rsidTr="00A93EDF">
        <w:trPr>
          <w:trHeight w:val="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450" w14:textId="77777777" w:rsidR="00184598" w:rsidRDefault="00184598" w:rsidP="003B46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F863" w14:textId="77777777" w:rsidR="00184598" w:rsidRDefault="00184598" w:rsidP="003B466D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Федеральные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A63" w14:textId="77777777" w:rsidR="00184598" w:rsidRDefault="00184598" w:rsidP="003B46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4598" w14:paraId="71125740" w14:textId="77777777" w:rsidTr="00A93ED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F85F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2ECD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образования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5A98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1 614,8</w:t>
            </w:r>
          </w:p>
        </w:tc>
      </w:tr>
      <w:tr w:rsidR="00184598" w14:paraId="70D11763" w14:textId="77777777" w:rsidTr="00A93EDF">
        <w:trPr>
          <w:trHeight w:val="4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0E0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00AF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DBB">
              <w:rPr>
                <w:rFonts w:ascii="Times New Roman" w:eastAsia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DFD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1 057,0</w:t>
            </w:r>
          </w:p>
        </w:tc>
      </w:tr>
      <w:tr w:rsidR="00184598" w14:paraId="7C586DD8" w14:textId="77777777" w:rsidTr="00A93EDF">
        <w:trPr>
          <w:trHeight w:val="4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210F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0C19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C33">
              <w:rPr>
                <w:rFonts w:ascii="Times New Roman" w:eastAsia="Times New Roman" w:hAnsi="Times New Roman"/>
                <w:sz w:val="28"/>
                <w:szCs w:val="28"/>
              </w:rPr>
              <w:t>Развитие культуры и туризма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825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8 142,8</w:t>
            </w:r>
          </w:p>
        </w:tc>
      </w:tr>
      <w:tr w:rsidR="00184598" w14:paraId="768D409D" w14:textId="77777777" w:rsidTr="00A93ED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F78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CED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43C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3 741,0</w:t>
            </w:r>
          </w:p>
        </w:tc>
      </w:tr>
      <w:tr w:rsidR="00184598" w14:paraId="607BE705" w14:textId="77777777" w:rsidTr="00A93EDF">
        <w:trPr>
          <w:trHeight w:val="44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9AD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F863" w14:textId="77777777" w:rsidR="00184598" w:rsidRDefault="00184598" w:rsidP="003B466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по федеральным программам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64D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14 555,6</w:t>
            </w:r>
          </w:p>
        </w:tc>
      </w:tr>
      <w:tr w:rsidR="00184598" w14:paraId="2B564460" w14:textId="77777777" w:rsidTr="00A93EDF">
        <w:trPr>
          <w:trHeight w:val="5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CDC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68EF" w14:textId="77777777" w:rsidR="00184598" w:rsidRDefault="00184598" w:rsidP="003B466D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Областные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777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4598" w14:paraId="3D14155A" w14:textId="77777777" w:rsidTr="00A93EDF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F00B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8F50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Современное образование Ленинградской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E8C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991 763,9</w:t>
            </w:r>
          </w:p>
        </w:tc>
      </w:tr>
      <w:tr w:rsidR="00184598" w14:paraId="20C4A996" w14:textId="77777777" w:rsidTr="00A93ED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E2C8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F44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Стимулирование экономической активности Ленинградской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106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1 027,6</w:t>
            </w:r>
          </w:p>
          <w:p w14:paraId="6EED4D8A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4598" w14:paraId="335EB62F" w14:textId="77777777" w:rsidTr="00A93ED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9C1C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B5FD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040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56 513,4</w:t>
            </w:r>
          </w:p>
          <w:p w14:paraId="701A132E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4598" w14:paraId="181C4602" w14:textId="77777777" w:rsidTr="00A93EDF">
        <w:trPr>
          <w:trHeight w:val="80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0742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552D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Устойчивое общественное развитие в Ленинградской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9643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2 856,0</w:t>
            </w:r>
          </w:p>
        </w:tc>
      </w:tr>
      <w:tr w:rsidR="00184598" w14:paraId="2B84A583" w14:textId="77777777" w:rsidTr="00A93EDF">
        <w:trPr>
          <w:trHeight w:val="70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8103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1219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автомобильных дорог Ленинградской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4A42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5 363,4</w:t>
            </w:r>
          </w:p>
        </w:tc>
      </w:tr>
      <w:tr w:rsidR="00184598" w14:paraId="7647CF5E" w14:textId="77777777" w:rsidTr="00A93EDF">
        <w:trPr>
          <w:trHeight w:val="6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5CC5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C4A9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C33">
              <w:rPr>
                <w:rFonts w:ascii="Times New Roman" w:eastAsia="Times New Roman" w:hAnsi="Times New Roman"/>
                <w:sz w:val="28"/>
                <w:szCs w:val="28"/>
              </w:rPr>
              <w:t>Развитие культуры и туризма в Ленинградской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218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1 192,8</w:t>
            </w:r>
          </w:p>
        </w:tc>
      </w:tr>
      <w:tr w:rsidR="00184598" w14:paraId="2A15AB49" w14:textId="77777777" w:rsidTr="00A93EDF">
        <w:trPr>
          <w:trHeight w:val="69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262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F8B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городской среды и обеспечение качественным жильем граждан на территории Ленинградской области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E74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1 376,1</w:t>
            </w:r>
          </w:p>
        </w:tc>
      </w:tr>
      <w:tr w:rsidR="00184598" w14:paraId="3A15E2ED" w14:textId="77777777" w:rsidTr="00A93EDF">
        <w:trPr>
          <w:trHeight w:val="69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A45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6CC5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сельского хозяйства в Ленинградской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1C7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3 434,2</w:t>
            </w:r>
          </w:p>
          <w:p w14:paraId="66C8A2AE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4598" w14:paraId="110DE074" w14:textId="77777777" w:rsidTr="00A93EDF">
        <w:trPr>
          <w:trHeight w:val="69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F48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E69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DBB">
              <w:rPr>
                <w:rFonts w:ascii="Times New Roman" w:eastAsia="Times New Roman" w:hAnsi="Times New Roman"/>
                <w:sz w:val="28"/>
                <w:szCs w:val="28"/>
              </w:rPr>
              <w:t>Социальная поддержка отдельных категорий граждан в Ленинградской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25B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71 782,6</w:t>
            </w:r>
          </w:p>
        </w:tc>
      </w:tr>
      <w:tr w:rsidR="00184598" w14:paraId="4B991B4C" w14:textId="77777777" w:rsidTr="00A93EDF">
        <w:trPr>
          <w:trHeight w:val="69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B20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22D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Безопасность Ленинградской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A33D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3 260,6</w:t>
            </w:r>
          </w:p>
        </w:tc>
      </w:tr>
      <w:tr w:rsidR="00184598" w14:paraId="3B3B0422" w14:textId="77777777" w:rsidTr="00A93EDF">
        <w:trPr>
          <w:trHeight w:val="69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F08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961" w14:textId="77777777" w:rsidR="00184598" w:rsidRDefault="00184598" w:rsidP="003B46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1B04">
              <w:rPr>
                <w:rFonts w:ascii="Times New Roman" w:eastAsia="Times New Roman" w:hAnsi="Times New Roman"/>
                <w:sz w:val="28"/>
                <w:szCs w:val="28"/>
              </w:rPr>
              <w:t>Управление государственными финансами и государственным долгом Ленинградской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CF0D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72 785,8</w:t>
            </w:r>
          </w:p>
        </w:tc>
      </w:tr>
      <w:tr w:rsidR="00184598" w14:paraId="06A534C6" w14:textId="77777777" w:rsidTr="00A93EDF">
        <w:trPr>
          <w:trHeight w:val="5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118" w14:textId="77777777" w:rsidR="00184598" w:rsidRDefault="00184598" w:rsidP="003B46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C045" w14:textId="77777777" w:rsidR="00184598" w:rsidRDefault="00184598" w:rsidP="003B466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 по областным программам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5C8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1 211 356,4</w:t>
            </w:r>
          </w:p>
        </w:tc>
      </w:tr>
      <w:tr w:rsidR="00184598" w14:paraId="0CF9BFA8" w14:textId="77777777" w:rsidTr="00A93EDF">
        <w:trPr>
          <w:trHeight w:val="5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E9D" w14:textId="77777777" w:rsidR="00184598" w:rsidRDefault="00184598" w:rsidP="003B46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6BB" w14:textId="77777777" w:rsidR="00184598" w:rsidRDefault="00184598" w:rsidP="003B466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888" w14:textId="77777777" w:rsidR="00184598" w:rsidRDefault="00184598" w:rsidP="003B46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1 225 912,0</w:t>
            </w:r>
          </w:p>
        </w:tc>
      </w:tr>
    </w:tbl>
    <w:p w14:paraId="3B95C40E" w14:textId="77777777" w:rsidR="00C77005" w:rsidRDefault="00C77005" w:rsidP="00784D10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D280246" w14:textId="77777777" w:rsidR="00184598" w:rsidRDefault="00184598" w:rsidP="00784D10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Тихвинское городское поселение участвовало в </w:t>
      </w:r>
      <w:r w:rsidRPr="00803C6C">
        <w:rPr>
          <w:rFonts w:ascii="Times New Roman" w:hAnsi="Times New Roman"/>
          <w:b/>
          <w:sz w:val="30"/>
          <w:szCs w:val="30"/>
        </w:rPr>
        <w:t>одной</w:t>
      </w:r>
      <w:r>
        <w:rPr>
          <w:rFonts w:ascii="Times New Roman" w:hAnsi="Times New Roman"/>
          <w:sz w:val="30"/>
          <w:szCs w:val="30"/>
        </w:rPr>
        <w:t xml:space="preserve"> федер</w:t>
      </w:r>
      <w:r w:rsidR="00B0403C">
        <w:rPr>
          <w:rFonts w:ascii="Times New Roman" w:hAnsi="Times New Roman"/>
          <w:sz w:val="30"/>
          <w:szCs w:val="30"/>
        </w:rPr>
        <w:t>альной</w:t>
      </w:r>
      <w:r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b/>
          <w:sz w:val="30"/>
          <w:szCs w:val="30"/>
        </w:rPr>
        <w:t>шести</w:t>
      </w:r>
      <w:r w:rsidR="00B0403C">
        <w:rPr>
          <w:rFonts w:ascii="Times New Roman" w:hAnsi="Times New Roman"/>
          <w:sz w:val="30"/>
          <w:szCs w:val="30"/>
        </w:rPr>
        <w:t xml:space="preserve"> областных программах, </w:t>
      </w:r>
      <w:r>
        <w:rPr>
          <w:rFonts w:ascii="Times New Roman" w:hAnsi="Times New Roman"/>
          <w:sz w:val="30"/>
          <w:szCs w:val="30"/>
        </w:rPr>
        <w:t xml:space="preserve">в бюджет городского поселения привлечено более </w:t>
      </w:r>
      <w:r w:rsidRPr="00803C6C">
        <w:rPr>
          <w:rFonts w:ascii="Times New Roman" w:hAnsi="Times New Roman"/>
          <w:b/>
          <w:sz w:val="30"/>
          <w:szCs w:val="30"/>
        </w:rPr>
        <w:t>ста семидесяти миллионов рублей</w:t>
      </w:r>
      <w:r w:rsidR="00A5233F">
        <w:rPr>
          <w:rFonts w:ascii="Times New Roman" w:hAnsi="Times New Roman"/>
          <w:sz w:val="30"/>
          <w:szCs w:val="30"/>
        </w:rPr>
        <w:t>, основная</w:t>
      </w:r>
      <w:r w:rsidR="00B0403C">
        <w:rPr>
          <w:rFonts w:ascii="Times New Roman" w:hAnsi="Times New Roman"/>
          <w:sz w:val="30"/>
          <w:szCs w:val="30"/>
        </w:rPr>
        <w:t xml:space="preserve"> часть из которых направлена на развитие</w:t>
      </w:r>
      <w:r w:rsidR="00A5233F">
        <w:rPr>
          <w:rFonts w:ascii="Times New Roman" w:hAnsi="Times New Roman"/>
          <w:sz w:val="30"/>
          <w:szCs w:val="30"/>
        </w:rPr>
        <w:t xml:space="preserve"> городской среды, инженерной инфраструктуры, дорожного хозяйства.</w:t>
      </w:r>
    </w:p>
    <w:p w14:paraId="72EC1384" w14:textId="77777777" w:rsidR="00A5233F" w:rsidRDefault="00A5233F" w:rsidP="00784D10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5B591DB" w14:textId="77777777" w:rsidR="00A5233F" w:rsidRDefault="00A5233F" w:rsidP="00784D10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1A975C6" w14:textId="77777777" w:rsidR="00A5233F" w:rsidRDefault="00A5233F" w:rsidP="00784D10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C78808A" w14:textId="77777777" w:rsidR="00CA2AD9" w:rsidRDefault="00CA2AD9" w:rsidP="00184598">
      <w:pPr>
        <w:jc w:val="both"/>
        <w:rPr>
          <w:rFonts w:ascii="Times New Roman" w:hAnsi="Times New Roman"/>
          <w:sz w:val="30"/>
          <w:szCs w:val="30"/>
        </w:rPr>
      </w:pPr>
    </w:p>
    <w:p w14:paraId="15E818E9" w14:textId="77777777" w:rsidR="00184598" w:rsidRPr="00742FF0" w:rsidRDefault="002B0FAA" w:rsidP="00184598">
      <w:pPr>
        <w:jc w:val="both"/>
        <w:rPr>
          <w:rFonts w:ascii="Times New Roman" w:hAnsi="Times New Roman"/>
          <w:i/>
          <w:sz w:val="26"/>
          <w:szCs w:val="26"/>
        </w:rPr>
      </w:pPr>
      <w:r w:rsidRPr="00742FF0">
        <w:rPr>
          <w:rFonts w:ascii="Times New Roman" w:hAnsi="Times New Roman"/>
          <w:i/>
          <w:sz w:val="26"/>
          <w:szCs w:val="26"/>
        </w:rPr>
        <w:lastRenderedPageBreak/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5737"/>
        <w:gridCol w:w="2381"/>
      </w:tblGrid>
      <w:tr w:rsidR="00184598" w:rsidRPr="00184598" w14:paraId="0B962161" w14:textId="77777777" w:rsidTr="003B466D">
        <w:trPr>
          <w:trHeight w:val="68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4FE8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b/>
                <w:sz w:val="28"/>
                <w:szCs w:val="28"/>
              </w:rPr>
              <w:t>№№ п/п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1FAC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B94A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b/>
                <w:sz w:val="28"/>
                <w:szCs w:val="28"/>
              </w:rPr>
              <w:t>Объем финансирования (тыс. руб.)</w:t>
            </w:r>
          </w:p>
        </w:tc>
      </w:tr>
      <w:tr w:rsidR="00184598" w:rsidRPr="00184598" w14:paraId="2487D575" w14:textId="77777777" w:rsidTr="003B466D">
        <w:trPr>
          <w:trHeight w:val="41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EE2" w14:textId="77777777" w:rsidR="00184598" w:rsidRPr="00184598" w:rsidRDefault="00184598" w:rsidP="0018459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FE9F" w14:textId="77777777" w:rsidR="00184598" w:rsidRPr="00184598" w:rsidRDefault="00184598" w:rsidP="0018459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18459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Федеральные программы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2AD" w14:textId="77777777" w:rsidR="00184598" w:rsidRPr="00184598" w:rsidRDefault="00184598" w:rsidP="0018459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4598" w:rsidRPr="00184598" w14:paraId="47B03369" w14:textId="77777777" w:rsidTr="003B466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B7D9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A7FE" w14:textId="77777777" w:rsidR="00184598" w:rsidRPr="00184598" w:rsidRDefault="00184598" w:rsidP="001845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Обеспечение доступным и комфортным жильем и коммунальными услугами граждан РФ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2E6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14 521,1</w:t>
            </w:r>
          </w:p>
        </w:tc>
      </w:tr>
      <w:tr w:rsidR="00184598" w:rsidRPr="00184598" w14:paraId="6B90040A" w14:textId="77777777" w:rsidTr="003B466D">
        <w:trPr>
          <w:trHeight w:val="44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25AD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3238" w14:textId="77777777" w:rsidR="00184598" w:rsidRPr="00184598" w:rsidRDefault="00184598" w:rsidP="0018459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по федеральным программам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60D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b/>
                <w:sz w:val="28"/>
                <w:szCs w:val="28"/>
              </w:rPr>
              <w:t>14 521,1</w:t>
            </w:r>
          </w:p>
        </w:tc>
      </w:tr>
      <w:tr w:rsidR="00184598" w:rsidRPr="00184598" w14:paraId="2CCA170D" w14:textId="77777777" w:rsidTr="003B466D">
        <w:trPr>
          <w:trHeight w:val="5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F33D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2B86" w14:textId="77777777" w:rsidR="00184598" w:rsidRPr="00184598" w:rsidRDefault="00184598" w:rsidP="0018459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18459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Областные программы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8EA4" w14:textId="77777777" w:rsidR="00184598" w:rsidRPr="00184598" w:rsidRDefault="00184598" w:rsidP="0018459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4598" w:rsidRPr="00184598" w14:paraId="6C1D90BA" w14:textId="77777777" w:rsidTr="003B466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0FA8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9A3E" w14:textId="77777777" w:rsidR="00184598" w:rsidRPr="00184598" w:rsidRDefault="00184598" w:rsidP="001845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9D1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9 804,4</w:t>
            </w:r>
          </w:p>
        </w:tc>
      </w:tr>
      <w:tr w:rsidR="00184598" w:rsidRPr="00184598" w14:paraId="203F61C0" w14:textId="77777777" w:rsidTr="003B466D">
        <w:trPr>
          <w:trHeight w:val="80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2C8D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62A" w14:textId="77777777" w:rsidR="00184598" w:rsidRPr="00184598" w:rsidRDefault="00184598" w:rsidP="001845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Устойчивое общественное развитие в Ленинградской области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740A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7 176,1</w:t>
            </w:r>
          </w:p>
        </w:tc>
      </w:tr>
      <w:tr w:rsidR="00184598" w:rsidRPr="00184598" w14:paraId="2ECE26F5" w14:textId="77777777" w:rsidTr="003B466D">
        <w:trPr>
          <w:trHeight w:val="7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CC7B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A56" w14:textId="77777777" w:rsidR="00184598" w:rsidRPr="00184598" w:rsidRDefault="00184598" w:rsidP="001845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Развитие автомобильных дорог Ленинградской области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BF0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60 743,9</w:t>
            </w:r>
          </w:p>
        </w:tc>
      </w:tr>
      <w:tr w:rsidR="00184598" w:rsidRPr="00184598" w14:paraId="57A3A453" w14:textId="77777777" w:rsidTr="003B466D">
        <w:trPr>
          <w:trHeight w:val="69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46A4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DFEA" w14:textId="77777777" w:rsidR="00184598" w:rsidRPr="00184598" w:rsidRDefault="00184598" w:rsidP="001845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Развитие культуры и туризма в Ленинградской области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1C9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16 010,9</w:t>
            </w:r>
          </w:p>
        </w:tc>
      </w:tr>
      <w:tr w:rsidR="00184598" w:rsidRPr="00184598" w14:paraId="45A26EF6" w14:textId="77777777" w:rsidTr="003B466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8DB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F832" w14:textId="77777777" w:rsidR="00184598" w:rsidRPr="00184598" w:rsidRDefault="00184598" w:rsidP="001845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городской среды и обеспечение качественным жильем граждан на территории Ленинградской области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5974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69 653,1</w:t>
            </w:r>
          </w:p>
        </w:tc>
      </w:tr>
      <w:tr w:rsidR="00184598" w:rsidRPr="00184598" w14:paraId="4603B717" w14:textId="77777777" w:rsidTr="003B466D">
        <w:trPr>
          <w:trHeight w:val="47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993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697" w14:textId="77777777" w:rsidR="00184598" w:rsidRPr="00184598" w:rsidRDefault="00184598" w:rsidP="001845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Безопасность Ленинградской области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C73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sz w:val="28"/>
                <w:szCs w:val="28"/>
              </w:rPr>
              <w:t>24,6</w:t>
            </w:r>
          </w:p>
        </w:tc>
      </w:tr>
      <w:tr w:rsidR="00184598" w:rsidRPr="00184598" w14:paraId="7B1F3210" w14:textId="77777777" w:rsidTr="003B466D">
        <w:trPr>
          <w:trHeight w:val="50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9DB" w14:textId="77777777" w:rsidR="00184598" w:rsidRPr="00184598" w:rsidRDefault="00184598" w:rsidP="0018459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5AA3" w14:textId="77777777" w:rsidR="00184598" w:rsidRPr="00184598" w:rsidRDefault="00184598" w:rsidP="0018459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 по областным программам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BE8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b/>
                <w:sz w:val="28"/>
                <w:szCs w:val="28"/>
              </w:rPr>
              <w:t>163 413,0</w:t>
            </w:r>
          </w:p>
        </w:tc>
      </w:tr>
      <w:tr w:rsidR="00184598" w:rsidRPr="00184598" w14:paraId="00CA043C" w14:textId="77777777" w:rsidTr="003B466D">
        <w:trPr>
          <w:trHeight w:val="50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765" w14:textId="77777777" w:rsidR="00184598" w:rsidRPr="00184598" w:rsidRDefault="00184598" w:rsidP="0018459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A00" w14:textId="77777777" w:rsidR="00184598" w:rsidRPr="00184598" w:rsidRDefault="00184598" w:rsidP="0018459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2AA" w14:textId="77777777" w:rsidR="00184598" w:rsidRPr="00184598" w:rsidRDefault="00184598" w:rsidP="001845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4598">
              <w:rPr>
                <w:rFonts w:ascii="Times New Roman" w:eastAsia="Times New Roman" w:hAnsi="Times New Roman"/>
                <w:b/>
                <w:sz w:val="28"/>
                <w:szCs w:val="28"/>
              </w:rPr>
              <w:t>177 934,1</w:t>
            </w:r>
          </w:p>
        </w:tc>
      </w:tr>
    </w:tbl>
    <w:p w14:paraId="6111286B" w14:textId="77777777" w:rsidR="00184598" w:rsidRPr="000C40A4" w:rsidRDefault="00184598" w:rsidP="00CD7BD2">
      <w:pPr>
        <w:jc w:val="both"/>
        <w:rPr>
          <w:rFonts w:ascii="Times New Roman" w:hAnsi="Times New Roman"/>
          <w:sz w:val="28"/>
          <w:szCs w:val="28"/>
        </w:rPr>
      </w:pPr>
    </w:p>
    <w:p w14:paraId="6A487AAB" w14:textId="77777777" w:rsidR="00A5233F" w:rsidRDefault="00E25953" w:rsidP="00E25953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Одна из задач, решаемых в сфере финансов, - сокращение муниципального долга в районном и городском бюджетах. Муниципальный долг района сократился на 50% и составил 9,6 миллиона рублей, или 1,5% собственных доходов бюджета, без учета безвозмездных поступлений</w:t>
      </w:r>
      <w:r w:rsidR="00A5233F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7996E9B4" w14:textId="77777777" w:rsidR="00E25953" w:rsidRDefault="00E25953" w:rsidP="00E25953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Муниципальный долг городского поселения на 1 января 2020 года</w:t>
      </w:r>
      <w:r w:rsidRPr="001167B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состав</w:t>
      </w:r>
      <w:r w:rsidR="00A5233F">
        <w:rPr>
          <w:rFonts w:ascii="Times New Roman" w:hAnsi="Times New Roman"/>
          <w:sz w:val="30"/>
          <w:szCs w:val="30"/>
        </w:rPr>
        <w:t>ил</w:t>
      </w:r>
      <w:r w:rsidR="00742FF0">
        <w:rPr>
          <w:rFonts w:ascii="Times New Roman" w:hAnsi="Times New Roman"/>
          <w:sz w:val="30"/>
          <w:szCs w:val="30"/>
        </w:rPr>
        <w:t xml:space="preserve"> 29 миллионов рублей, </w:t>
      </w:r>
      <w:r>
        <w:rPr>
          <w:rFonts w:ascii="Times New Roman" w:hAnsi="Times New Roman"/>
          <w:sz w:val="30"/>
          <w:szCs w:val="30"/>
        </w:rPr>
        <w:t>в том числе 10,8 миллиона рублей – муниципальная гарантия по</w:t>
      </w:r>
      <w:r w:rsidR="00742FF0">
        <w:rPr>
          <w:rFonts w:ascii="Times New Roman" w:hAnsi="Times New Roman"/>
          <w:sz w:val="30"/>
          <w:szCs w:val="30"/>
        </w:rPr>
        <w:t xml:space="preserve"> проекту «Северная инициатива».</w:t>
      </w:r>
      <w:r>
        <w:rPr>
          <w:rFonts w:ascii="Times New Roman" w:hAnsi="Times New Roman"/>
          <w:sz w:val="30"/>
          <w:szCs w:val="30"/>
        </w:rPr>
        <w:t xml:space="preserve"> </w:t>
      </w:r>
      <w:r w:rsidR="00742FF0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о сравнению с 2018 годом объем долга сократился на 38%.</w:t>
      </w:r>
    </w:p>
    <w:p w14:paraId="2D909AB3" w14:textId="77777777" w:rsidR="000A421F" w:rsidRDefault="00BD26FB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tbl>
      <w:tblPr>
        <w:tblW w:w="0" w:type="auto"/>
        <w:jc w:val="center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796"/>
        <w:gridCol w:w="8135"/>
      </w:tblGrid>
      <w:tr w:rsidR="00182E56" w:rsidRPr="00182E56" w14:paraId="4FF533EA" w14:textId="77777777" w:rsidTr="00BB32B1">
        <w:trPr>
          <w:jc w:val="center"/>
        </w:trPr>
        <w:tc>
          <w:tcPr>
            <w:tcW w:w="814" w:type="dxa"/>
            <w:tcBorders>
              <w:left w:val="nil"/>
            </w:tcBorders>
          </w:tcPr>
          <w:p w14:paraId="1F8B85B1" w14:textId="77777777" w:rsidR="00182E56" w:rsidRPr="00182E56" w:rsidRDefault="00182E56" w:rsidP="00182E56">
            <w:pPr>
              <w:spacing w:before="120" w:after="120" w:line="25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E5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lastRenderedPageBreak/>
              <w:t>III</w:t>
            </w:r>
            <w:r w:rsidRPr="00182E56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478" w:type="dxa"/>
            <w:tcBorders>
              <w:right w:val="nil"/>
            </w:tcBorders>
          </w:tcPr>
          <w:p w14:paraId="4694A7C6" w14:textId="77777777" w:rsidR="00182E56" w:rsidRPr="00182E56" w:rsidRDefault="00182E56" w:rsidP="00182E56">
            <w:pPr>
              <w:spacing w:before="120" w:after="120" w:line="256" w:lineRule="auto"/>
              <w:ind w:left="1416" w:hanging="1416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E56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</w:tr>
    </w:tbl>
    <w:p w14:paraId="3E39BF3E" w14:textId="77777777" w:rsidR="00C77005" w:rsidRDefault="00C77005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5E1A7F4" w14:textId="77777777" w:rsid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82E56">
        <w:rPr>
          <w:rFonts w:ascii="Times New Roman" w:hAnsi="Times New Roman"/>
          <w:sz w:val="30"/>
          <w:szCs w:val="30"/>
        </w:rPr>
        <w:t xml:space="preserve">В целом, можно отметить стабильную работу </w:t>
      </w:r>
      <w:r w:rsidR="003E0BF7">
        <w:rPr>
          <w:rFonts w:ascii="Times New Roman" w:hAnsi="Times New Roman"/>
          <w:sz w:val="30"/>
          <w:szCs w:val="30"/>
        </w:rPr>
        <w:t xml:space="preserve">городского хозяйства и </w:t>
      </w:r>
      <w:r w:rsidRPr="00182E56">
        <w:rPr>
          <w:rFonts w:ascii="Times New Roman" w:hAnsi="Times New Roman"/>
          <w:sz w:val="30"/>
          <w:szCs w:val="30"/>
        </w:rPr>
        <w:t>коммунальных систем в течение года. При этом, почти по каждому из направлений остаются проблемы, над которыми следует продолжать работать в текущем году.</w:t>
      </w:r>
    </w:p>
    <w:p w14:paraId="486A9034" w14:textId="77777777" w:rsidR="00C77005" w:rsidRPr="00C77005" w:rsidRDefault="00C77005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7A3B82E" w14:textId="77777777" w:rsidR="00182E56" w:rsidRDefault="00182E56" w:rsidP="00FD5A5F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82E56">
        <w:rPr>
          <w:rFonts w:ascii="Times New Roman" w:hAnsi="Times New Roman"/>
          <w:b/>
          <w:sz w:val="30"/>
          <w:szCs w:val="30"/>
        </w:rPr>
        <w:t>3.1. Теплоснабжение</w:t>
      </w:r>
    </w:p>
    <w:p w14:paraId="7EDD8144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82E56">
        <w:rPr>
          <w:rFonts w:ascii="Times New Roman" w:hAnsi="Times New Roman"/>
          <w:sz w:val="30"/>
          <w:szCs w:val="30"/>
        </w:rPr>
        <w:t>Гарантирующий поставщик тепла в городском поселении - АО «</w:t>
      </w:r>
      <w:proofErr w:type="spellStart"/>
      <w:r w:rsidRPr="00182E56">
        <w:rPr>
          <w:rFonts w:ascii="Times New Roman" w:hAnsi="Times New Roman"/>
          <w:sz w:val="30"/>
          <w:szCs w:val="30"/>
        </w:rPr>
        <w:t>Газпромтеплоэнерго</w:t>
      </w:r>
      <w:proofErr w:type="spellEnd"/>
      <w:r w:rsidRPr="00182E56">
        <w:rPr>
          <w:rFonts w:ascii="Times New Roman" w:hAnsi="Times New Roman"/>
          <w:sz w:val="30"/>
          <w:szCs w:val="30"/>
        </w:rPr>
        <w:t xml:space="preserve">», которому в концессию до 2030 года передана муниципальная система теплоснабжения. </w:t>
      </w:r>
    </w:p>
    <w:p w14:paraId="12B515A0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E0BF7">
        <w:rPr>
          <w:rFonts w:ascii="Times New Roman" w:hAnsi="Times New Roman"/>
          <w:sz w:val="30"/>
          <w:szCs w:val="30"/>
        </w:rPr>
        <w:t>Кроме строительства городской котельной, центрального теплового пункта в старой части города</w:t>
      </w:r>
      <w:r w:rsidR="00E6750F">
        <w:rPr>
          <w:rFonts w:ascii="Times New Roman" w:hAnsi="Times New Roman"/>
          <w:sz w:val="30"/>
          <w:szCs w:val="30"/>
        </w:rPr>
        <w:t>,</w:t>
      </w:r>
      <w:r w:rsidRPr="003E0BF7">
        <w:rPr>
          <w:rFonts w:ascii="Times New Roman" w:hAnsi="Times New Roman"/>
          <w:sz w:val="30"/>
          <w:szCs w:val="30"/>
        </w:rPr>
        <w:t xml:space="preserve"> </w:t>
      </w:r>
      <w:r w:rsidR="003E0BF7" w:rsidRPr="003E0BF7">
        <w:rPr>
          <w:rFonts w:ascii="Times New Roman" w:hAnsi="Times New Roman"/>
          <w:sz w:val="30"/>
          <w:szCs w:val="30"/>
        </w:rPr>
        <w:t xml:space="preserve">строительства </w:t>
      </w:r>
      <w:r w:rsidRPr="003E0BF7">
        <w:rPr>
          <w:rFonts w:ascii="Times New Roman" w:hAnsi="Times New Roman"/>
          <w:sz w:val="30"/>
          <w:szCs w:val="30"/>
        </w:rPr>
        <w:t>дву</w:t>
      </w:r>
      <w:r w:rsidR="00E6750F">
        <w:rPr>
          <w:rFonts w:ascii="Times New Roman" w:hAnsi="Times New Roman"/>
          <w:sz w:val="30"/>
          <w:szCs w:val="30"/>
        </w:rPr>
        <w:t>х километров новых сетей</w:t>
      </w:r>
      <w:r w:rsidRPr="003E0BF7">
        <w:rPr>
          <w:rFonts w:ascii="Times New Roman" w:hAnsi="Times New Roman"/>
          <w:sz w:val="30"/>
          <w:szCs w:val="30"/>
        </w:rPr>
        <w:t xml:space="preserve"> </w:t>
      </w:r>
      <w:r w:rsidR="00E6750F">
        <w:rPr>
          <w:rFonts w:ascii="Times New Roman" w:hAnsi="Times New Roman"/>
          <w:sz w:val="30"/>
          <w:szCs w:val="30"/>
        </w:rPr>
        <w:t>и реконструкции 6,5 км</w:t>
      </w:r>
      <w:r w:rsidR="003E0BF7" w:rsidRPr="003E0BF7">
        <w:rPr>
          <w:rFonts w:ascii="Times New Roman" w:hAnsi="Times New Roman"/>
          <w:sz w:val="30"/>
          <w:szCs w:val="30"/>
        </w:rPr>
        <w:t xml:space="preserve"> сетей реализация инвес</w:t>
      </w:r>
      <w:r w:rsidR="000E3940">
        <w:rPr>
          <w:rFonts w:ascii="Times New Roman" w:hAnsi="Times New Roman"/>
          <w:sz w:val="30"/>
          <w:szCs w:val="30"/>
        </w:rPr>
        <w:t>тиционной программы с 2018 года</w:t>
      </w:r>
      <w:r w:rsidR="003E0BF7" w:rsidRPr="003E0BF7">
        <w:rPr>
          <w:rFonts w:ascii="Times New Roman" w:hAnsi="Times New Roman"/>
          <w:sz w:val="30"/>
          <w:szCs w:val="30"/>
        </w:rPr>
        <w:t xml:space="preserve"> практически остановлена</w:t>
      </w:r>
      <w:r w:rsidR="00742FF0">
        <w:rPr>
          <w:rFonts w:ascii="Times New Roman" w:hAnsi="Times New Roman"/>
          <w:sz w:val="30"/>
          <w:szCs w:val="30"/>
        </w:rPr>
        <w:t>.</w:t>
      </w:r>
      <w:r w:rsidR="003E0BF7" w:rsidRPr="003E0BF7">
        <w:rPr>
          <w:rFonts w:ascii="Times New Roman" w:hAnsi="Times New Roman"/>
          <w:sz w:val="30"/>
          <w:szCs w:val="30"/>
        </w:rPr>
        <w:t xml:space="preserve">  </w:t>
      </w:r>
      <w:r w:rsidRPr="00182E56">
        <w:rPr>
          <w:rFonts w:ascii="Times New Roman" w:hAnsi="Times New Roman"/>
          <w:sz w:val="30"/>
          <w:szCs w:val="30"/>
        </w:rPr>
        <w:t xml:space="preserve"> </w:t>
      </w:r>
    </w:p>
    <w:p w14:paraId="480B61C8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82E56">
        <w:rPr>
          <w:rFonts w:ascii="Times New Roman" w:hAnsi="Times New Roman"/>
          <w:sz w:val="30"/>
          <w:szCs w:val="30"/>
        </w:rPr>
        <w:t>Причина, обозначенная концессионером, - недостаточный объем инвестиций, предусмотренный концессионным соглашением. В настоящее время ведется работа в рамках протокольных решений Правительства области</w:t>
      </w:r>
      <w:r w:rsidR="001B3DF9">
        <w:rPr>
          <w:rFonts w:ascii="Times New Roman" w:hAnsi="Times New Roman"/>
          <w:sz w:val="30"/>
          <w:szCs w:val="30"/>
        </w:rPr>
        <w:t xml:space="preserve"> по урегулированию разногласий </w:t>
      </w:r>
      <w:r w:rsidRPr="00182E56">
        <w:rPr>
          <w:rFonts w:ascii="Times New Roman" w:hAnsi="Times New Roman"/>
          <w:sz w:val="30"/>
          <w:szCs w:val="30"/>
        </w:rPr>
        <w:t xml:space="preserve">и поиску возможных решений. </w:t>
      </w:r>
    </w:p>
    <w:p w14:paraId="77B31A82" w14:textId="77777777" w:rsidR="00182E56" w:rsidRPr="00182E56" w:rsidRDefault="00182E56" w:rsidP="00FD5A5F">
      <w:pPr>
        <w:widowControl w:val="0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</w:rPr>
        <w:t xml:space="preserve">В сельских поселениях теплоснабжающей организацией является акционерное общество «УЖКХ». Подготовка к безаварийной работе в отопительный период проводилась в рамках программы 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«Обеспечение устойчивого функционирования и развития коммунальной и инженерной инфраструктуры и повышения энергоэффективности». </w:t>
      </w:r>
    </w:p>
    <w:p w14:paraId="2D0CD9CD" w14:textId="77777777" w:rsidR="00182E56" w:rsidRPr="00182E56" w:rsidRDefault="00182E56" w:rsidP="00FD5A5F">
      <w:pPr>
        <w:widowControl w:val="0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На эти цели было направлено из облас</w:t>
      </w:r>
      <w:r w:rsidR="001B3DF9">
        <w:rPr>
          <w:rFonts w:ascii="Times New Roman" w:hAnsi="Times New Roman"/>
          <w:sz w:val="30"/>
          <w:szCs w:val="30"/>
          <w:lang w:eastAsia="ru-RU"/>
        </w:rPr>
        <w:t>тного и местн</w:t>
      </w:r>
      <w:r w:rsidR="00D93EC0">
        <w:rPr>
          <w:rFonts w:ascii="Times New Roman" w:hAnsi="Times New Roman"/>
          <w:sz w:val="30"/>
          <w:szCs w:val="30"/>
          <w:lang w:eastAsia="ru-RU"/>
        </w:rPr>
        <w:t>ых</w:t>
      </w:r>
      <w:r w:rsidR="001B3DF9">
        <w:rPr>
          <w:rFonts w:ascii="Times New Roman" w:hAnsi="Times New Roman"/>
          <w:sz w:val="30"/>
          <w:szCs w:val="30"/>
          <w:lang w:eastAsia="ru-RU"/>
        </w:rPr>
        <w:t xml:space="preserve"> бюджетов более </w:t>
      </w:r>
      <w:r w:rsidRPr="00182E56">
        <w:rPr>
          <w:rFonts w:ascii="Times New Roman" w:hAnsi="Times New Roman"/>
          <w:sz w:val="30"/>
          <w:szCs w:val="30"/>
          <w:lang w:eastAsia="ru-RU"/>
        </w:rPr>
        <w:t>19 млн. руб., выполнены работы в пяти сельских поселениях Тихвинского района:</w:t>
      </w:r>
    </w:p>
    <w:p w14:paraId="610C4897" w14:textId="77777777" w:rsidR="00182E56" w:rsidRPr="00182E56" w:rsidRDefault="00182E56" w:rsidP="00FD5A5F">
      <w:pPr>
        <w:widowControl w:val="0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 xml:space="preserve"> - по р</w:t>
      </w:r>
      <w:r w:rsidR="001B3DF9">
        <w:rPr>
          <w:rFonts w:ascii="Times New Roman" w:hAnsi="Times New Roman"/>
          <w:sz w:val="30"/>
          <w:szCs w:val="30"/>
          <w:lang w:eastAsia="ru-RU"/>
        </w:rPr>
        <w:t xml:space="preserve">емонту </w:t>
      </w:r>
      <w:r w:rsidR="005D0218">
        <w:rPr>
          <w:rFonts w:ascii="Times New Roman" w:hAnsi="Times New Roman"/>
          <w:sz w:val="30"/>
          <w:szCs w:val="30"/>
          <w:lang w:eastAsia="ru-RU"/>
        </w:rPr>
        <w:t xml:space="preserve">котельного </w:t>
      </w:r>
      <w:r w:rsidR="001B3DF9">
        <w:rPr>
          <w:rFonts w:ascii="Times New Roman" w:hAnsi="Times New Roman"/>
          <w:sz w:val="30"/>
          <w:szCs w:val="30"/>
          <w:lang w:eastAsia="ru-RU"/>
        </w:rPr>
        <w:t>оборудования в деревнях Еремина Гора и Бор;</w:t>
      </w:r>
    </w:p>
    <w:p w14:paraId="2F49AEC2" w14:textId="77777777" w:rsidR="00182E56" w:rsidRPr="00182E56" w:rsidRDefault="00182E56" w:rsidP="00FD5A5F">
      <w:pPr>
        <w:widowControl w:val="0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 xml:space="preserve">- по перекладке тепловых сетей в деревнях Мелегежская Горка, Горка, Пашозеро. </w:t>
      </w:r>
    </w:p>
    <w:p w14:paraId="38C22384" w14:textId="77777777" w:rsidR="00182E56" w:rsidRPr="00182E56" w:rsidRDefault="00182E56" w:rsidP="00FD5A5F">
      <w:pPr>
        <w:widowControl w:val="0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За счет средств бюджета Тихвинского района произве</w:t>
      </w:r>
      <w:r w:rsidR="001B3DF9">
        <w:rPr>
          <w:rFonts w:ascii="Times New Roman" w:hAnsi="Times New Roman"/>
          <w:sz w:val="30"/>
          <w:szCs w:val="30"/>
          <w:lang w:eastAsia="ru-RU"/>
        </w:rPr>
        <w:t xml:space="preserve">дена </w:t>
      </w:r>
      <w:r w:rsidR="0095044B">
        <w:rPr>
          <w:rFonts w:ascii="Times New Roman" w:hAnsi="Times New Roman"/>
          <w:sz w:val="30"/>
          <w:szCs w:val="30"/>
          <w:lang w:eastAsia="ru-RU"/>
        </w:rPr>
        <w:t xml:space="preserve">замена котла </w:t>
      </w:r>
      <w:proofErr w:type="gramStart"/>
      <w:r w:rsidR="0095044B">
        <w:rPr>
          <w:rFonts w:ascii="Times New Roman" w:hAnsi="Times New Roman"/>
          <w:sz w:val="30"/>
          <w:szCs w:val="30"/>
          <w:lang w:eastAsia="ru-RU"/>
        </w:rPr>
        <w:t xml:space="preserve">в котельной </w:t>
      </w:r>
      <w:r w:rsidR="00E6750F">
        <w:rPr>
          <w:rFonts w:ascii="Times New Roman" w:hAnsi="Times New Roman"/>
          <w:sz w:val="30"/>
          <w:szCs w:val="30"/>
          <w:lang w:eastAsia="ru-RU"/>
        </w:rPr>
        <w:t>деревни</w:t>
      </w:r>
      <w:proofErr w:type="gramEnd"/>
      <w:r w:rsidR="001B3DF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82E56">
        <w:rPr>
          <w:rFonts w:ascii="Times New Roman" w:hAnsi="Times New Roman"/>
          <w:sz w:val="30"/>
          <w:szCs w:val="30"/>
          <w:lang w:eastAsia="ru-RU"/>
        </w:rPr>
        <w:t>Ганьково, на сумму 1,4 млн. руб</w:t>
      </w:r>
      <w:r w:rsidR="001B3DF9">
        <w:rPr>
          <w:rFonts w:ascii="Times New Roman" w:hAnsi="Times New Roman"/>
          <w:sz w:val="30"/>
          <w:szCs w:val="30"/>
          <w:lang w:eastAsia="ru-RU"/>
        </w:rPr>
        <w:t>.</w:t>
      </w:r>
    </w:p>
    <w:p w14:paraId="074E5FBC" w14:textId="77777777" w:rsidR="00CA2AD9" w:rsidRDefault="00CA2AD9" w:rsidP="00C77005">
      <w:pPr>
        <w:widowControl w:val="0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64BB647E" w14:textId="77777777" w:rsidR="00182E56" w:rsidRDefault="00182E56" w:rsidP="00FD5A5F">
      <w:pPr>
        <w:widowControl w:val="0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182E56">
        <w:rPr>
          <w:rFonts w:ascii="Times New Roman" w:hAnsi="Times New Roman"/>
          <w:b/>
          <w:sz w:val="30"/>
          <w:szCs w:val="30"/>
          <w:lang w:eastAsia="ru-RU"/>
        </w:rPr>
        <w:t>3.2. Водоснабжение и водоотведение</w:t>
      </w:r>
    </w:p>
    <w:p w14:paraId="040B34A2" w14:textId="77777777" w:rsidR="001B2138" w:rsidRPr="00182E56" w:rsidRDefault="001B2138" w:rsidP="00FD5A5F">
      <w:pPr>
        <w:widowControl w:val="0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3CEECBD2" w14:textId="77777777" w:rsidR="00182E56" w:rsidRPr="00182E56" w:rsidRDefault="00182E56" w:rsidP="00FD5A5F">
      <w:pPr>
        <w:tabs>
          <w:tab w:val="left" w:pos="567"/>
        </w:tabs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Полномочия в этой сфере с 2017 года переданы на уровень области, гарантирующий поставщик - ГУП «</w:t>
      </w:r>
      <w:proofErr w:type="spellStart"/>
      <w:r w:rsidRPr="00182E56">
        <w:rPr>
          <w:rFonts w:ascii="Times New Roman" w:hAnsi="Times New Roman"/>
          <w:sz w:val="30"/>
          <w:szCs w:val="30"/>
          <w:lang w:eastAsia="ru-RU"/>
        </w:rPr>
        <w:t>Леноблводоканал</w:t>
      </w:r>
      <w:proofErr w:type="spellEnd"/>
      <w:r w:rsidRPr="00182E56">
        <w:rPr>
          <w:rFonts w:ascii="Times New Roman" w:hAnsi="Times New Roman"/>
          <w:sz w:val="30"/>
          <w:szCs w:val="30"/>
          <w:lang w:eastAsia="ru-RU"/>
        </w:rPr>
        <w:t>».</w:t>
      </w:r>
    </w:p>
    <w:p w14:paraId="300E0E22" w14:textId="77777777" w:rsidR="00182E56" w:rsidRPr="00182E56" w:rsidRDefault="00182E56" w:rsidP="00FD5A5F">
      <w:pPr>
        <w:tabs>
          <w:tab w:val="left" w:pos="567"/>
        </w:tabs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lastRenderedPageBreak/>
        <w:t>В течение года не все заявленные планы работ выполнены как в городе, так и в сельских поселениях.</w:t>
      </w:r>
    </w:p>
    <w:p w14:paraId="2640F5D6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 xml:space="preserve">До начала производства земляных работ администрацией заключается соглашение на восстановление элементов благоустройства и выдается ордер на проведение земляных работ. Такой порядок сохраняется на выполнение земляных работ всеми ресурсоснабжающими организациями.  </w:t>
      </w:r>
    </w:p>
    <w:p w14:paraId="2523D129" w14:textId="77777777" w:rsidR="00053FE1" w:rsidRDefault="00053FE1" w:rsidP="00FD5A5F">
      <w:pPr>
        <w:ind w:firstLine="709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6A1BD122" w14:textId="77777777" w:rsidR="00182E56" w:rsidRDefault="00182E56" w:rsidP="00FD5A5F">
      <w:pPr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182E56">
        <w:rPr>
          <w:rFonts w:ascii="Times New Roman" w:hAnsi="Times New Roman"/>
          <w:b/>
          <w:bCs/>
          <w:sz w:val="30"/>
          <w:szCs w:val="30"/>
          <w:lang w:eastAsia="ru-RU"/>
        </w:rPr>
        <w:t>3.3. Ка</w:t>
      </w:r>
      <w:r w:rsidRPr="00182E56">
        <w:rPr>
          <w:rFonts w:ascii="Times New Roman" w:hAnsi="Times New Roman"/>
          <w:b/>
          <w:sz w:val="30"/>
          <w:szCs w:val="30"/>
          <w:lang w:eastAsia="ru-RU"/>
        </w:rPr>
        <w:t>питальный ремонт общедомового имущества многоквартирных домов</w:t>
      </w:r>
    </w:p>
    <w:p w14:paraId="4832EAE1" w14:textId="77777777" w:rsidR="001B2138" w:rsidRPr="00182E56" w:rsidRDefault="001B2138" w:rsidP="00FD5A5F">
      <w:pPr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6469984C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 xml:space="preserve">В краткосрочный план региональной программы по Тихвинскому району на 2019 год были включены строительно-монтажные работы по </w:t>
      </w:r>
      <w:r w:rsidRPr="00182E56">
        <w:rPr>
          <w:rFonts w:ascii="Times New Roman" w:hAnsi="Times New Roman"/>
          <w:b/>
          <w:sz w:val="30"/>
          <w:szCs w:val="30"/>
        </w:rPr>
        <w:t xml:space="preserve">83 </w:t>
      </w:r>
      <w:r w:rsidRPr="00182E56">
        <w:rPr>
          <w:rFonts w:ascii="Times New Roman" w:hAnsi="Times New Roman"/>
          <w:sz w:val="30"/>
          <w:szCs w:val="30"/>
        </w:rPr>
        <w:t xml:space="preserve">многоквартирным домам, </w:t>
      </w:r>
      <w:r w:rsidRPr="00182E56">
        <w:rPr>
          <w:rFonts w:ascii="Times New Roman" w:hAnsi="Times New Roman"/>
          <w:b/>
          <w:sz w:val="30"/>
          <w:szCs w:val="30"/>
        </w:rPr>
        <w:t>на о</w:t>
      </w:r>
      <w:r w:rsidR="00375FFF">
        <w:rPr>
          <w:rFonts w:ascii="Times New Roman" w:hAnsi="Times New Roman"/>
          <w:b/>
          <w:sz w:val="30"/>
          <w:szCs w:val="30"/>
        </w:rPr>
        <w:t>бщую сумму 243 млн. рублей.</w:t>
      </w:r>
    </w:p>
    <w:p w14:paraId="42047E4A" w14:textId="77777777" w:rsidR="00182E56" w:rsidRPr="00375FFF" w:rsidRDefault="00182E56" w:rsidP="00FD5A5F">
      <w:pPr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375FFF">
        <w:rPr>
          <w:rFonts w:ascii="Times New Roman" w:hAnsi="Times New Roman"/>
          <w:sz w:val="30"/>
          <w:szCs w:val="30"/>
          <w:lang w:eastAsia="ru-RU"/>
        </w:rPr>
        <w:t>Из них:</w:t>
      </w:r>
    </w:p>
    <w:p w14:paraId="416DBF30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5FFF">
        <w:rPr>
          <w:rFonts w:ascii="Times New Roman" w:hAnsi="Times New Roman"/>
          <w:sz w:val="30"/>
          <w:szCs w:val="30"/>
          <w:lang w:eastAsia="ru-RU"/>
        </w:rPr>
        <w:t>В</w:t>
      </w:r>
      <w:r w:rsidRPr="00182E56">
        <w:rPr>
          <w:rFonts w:ascii="Times New Roman" w:hAnsi="Times New Roman"/>
          <w:b/>
          <w:sz w:val="30"/>
          <w:szCs w:val="30"/>
          <w:lang w:eastAsia="ru-RU"/>
        </w:rPr>
        <w:t xml:space="preserve"> 55 </w:t>
      </w:r>
      <w:r w:rsidRPr="00182E56">
        <w:rPr>
          <w:rFonts w:ascii="Times New Roman" w:hAnsi="Times New Roman"/>
          <w:sz w:val="30"/>
          <w:szCs w:val="30"/>
          <w:lang w:eastAsia="ru-RU"/>
        </w:rPr>
        <w:t>домах</w:t>
      </w:r>
      <w:r w:rsidR="00375FFF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– ремонт сетей электроснабжения, в </w:t>
      </w:r>
      <w:r w:rsidR="00752548">
        <w:rPr>
          <w:rFonts w:ascii="Times New Roman" w:hAnsi="Times New Roman"/>
          <w:b/>
          <w:sz w:val="30"/>
          <w:szCs w:val="30"/>
          <w:lang w:eastAsia="ru-RU"/>
        </w:rPr>
        <w:t>6</w:t>
      </w:r>
      <w:r w:rsidRPr="00182E56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– ремонт кровли и в </w:t>
      </w:r>
      <w:r w:rsidRPr="00182E56">
        <w:rPr>
          <w:rFonts w:ascii="Times New Roman" w:hAnsi="Times New Roman"/>
          <w:b/>
          <w:sz w:val="30"/>
          <w:szCs w:val="30"/>
          <w:lang w:eastAsia="ru-RU"/>
        </w:rPr>
        <w:t>26 домах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75FFF"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Pr="00182E56">
        <w:rPr>
          <w:rFonts w:ascii="Times New Roman" w:hAnsi="Times New Roman"/>
          <w:sz w:val="30"/>
          <w:szCs w:val="30"/>
          <w:lang w:eastAsia="ru-RU"/>
        </w:rPr>
        <w:t>ремонт 83 лифтов</w:t>
      </w:r>
      <w:r w:rsidR="0095044B">
        <w:rPr>
          <w:rFonts w:ascii="Times New Roman" w:hAnsi="Times New Roman"/>
          <w:sz w:val="30"/>
          <w:szCs w:val="30"/>
          <w:lang w:eastAsia="ru-RU"/>
        </w:rPr>
        <w:t>.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  </w:t>
      </w:r>
    </w:p>
    <w:p w14:paraId="2A4C7A44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82E56">
        <w:rPr>
          <w:rFonts w:ascii="Times New Roman" w:hAnsi="Times New Roman"/>
          <w:bCs/>
          <w:sz w:val="30"/>
          <w:szCs w:val="30"/>
          <w:lang w:eastAsia="ru-RU"/>
        </w:rPr>
        <w:t>По со</w:t>
      </w:r>
      <w:r w:rsidR="00375FFF">
        <w:rPr>
          <w:rFonts w:ascii="Times New Roman" w:hAnsi="Times New Roman"/>
          <w:bCs/>
          <w:sz w:val="30"/>
          <w:szCs w:val="30"/>
          <w:lang w:eastAsia="ru-RU"/>
        </w:rPr>
        <w:t>стоянию на 1 февраля 20</w:t>
      </w:r>
      <w:r w:rsidR="00784D10">
        <w:rPr>
          <w:rFonts w:ascii="Times New Roman" w:hAnsi="Times New Roman"/>
          <w:bCs/>
          <w:sz w:val="30"/>
          <w:szCs w:val="30"/>
          <w:lang w:eastAsia="ru-RU"/>
        </w:rPr>
        <w:t>20</w:t>
      </w:r>
      <w:r w:rsidR="00375FFF">
        <w:rPr>
          <w:rFonts w:ascii="Times New Roman" w:hAnsi="Times New Roman"/>
          <w:bCs/>
          <w:sz w:val="30"/>
          <w:szCs w:val="30"/>
          <w:lang w:eastAsia="ru-RU"/>
        </w:rPr>
        <w:t xml:space="preserve"> года: </w:t>
      </w:r>
      <w:r w:rsidRPr="00182E56">
        <w:rPr>
          <w:rFonts w:ascii="Times New Roman" w:hAnsi="Times New Roman"/>
          <w:bCs/>
          <w:sz w:val="30"/>
          <w:szCs w:val="30"/>
          <w:lang w:eastAsia="ru-RU"/>
        </w:rPr>
        <w:t xml:space="preserve">ремонт лифтов выполнен во всех домах в полном объеме, завершен ремонт кровель 4 </w:t>
      </w:r>
      <w:r w:rsidR="00283A67">
        <w:rPr>
          <w:rFonts w:ascii="Times New Roman" w:hAnsi="Times New Roman"/>
          <w:bCs/>
          <w:sz w:val="30"/>
          <w:szCs w:val="30"/>
          <w:lang w:eastAsia="ru-RU"/>
        </w:rPr>
        <w:t>домов</w:t>
      </w:r>
      <w:r w:rsidRPr="00182E56">
        <w:rPr>
          <w:rFonts w:ascii="Times New Roman" w:hAnsi="Times New Roman"/>
          <w:bCs/>
          <w:sz w:val="30"/>
          <w:szCs w:val="30"/>
          <w:lang w:eastAsia="ru-RU"/>
        </w:rPr>
        <w:t xml:space="preserve">, в </w:t>
      </w:r>
      <w:r w:rsidR="00375FFF">
        <w:rPr>
          <w:rFonts w:ascii="Times New Roman" w:hAnsi="Times New Roman"/>
          <w:bCs/>
          <w:sz w:val="30"/>
          <w:szCs w:val="30"/>
          <w:lang w:eastAsia="ru-RU"/>
        </w:rPr>
        <w:t>38 домах</w:t>
      </w:r>
      <w:r w:rsidRPr="00182E56">
        <w:rPr>
          <w:rFonts w:ascii="Times New Roman" w:hAnsi="Times New Roman"/>
          <w:bCs/>
          <w:sz w:val="30"/>
          <w:szCs w:val="30"/>
          <w:lang w:eastAsia="ru-RU"/>
        </w:rPr>
        <w:t xml:space="preserve"> выполнен ремонт сетей электроснабжения. На остальных объектах работы </w:t>
      </w:r>
      <w:r w:rsidR="00375FFF">
        <w:rPr>
          <w:rFonts w:ascii="Times New Roman" w:hAnsi="Times New Roman"/>
          <w:bCs/>
          <w:sz w:val="30"/>
          <w:szCs w:val="30"/>
          <w:lang w:eastAsia="ru-RU"/>
        </w:rPr>
        <w:t>продолжают</w:t>
      </w:r>
      <w:r w:rsidRPr="00182E56">
        <w:rPr>
          <w:rFonts w:ascii="Times New Roman" w:hAnsi="Times New Roman"/>
          <w:bCs/>
          <w:sz w:val="30"/>
          <w:szCs w:val="30"/>
          <w:lang w:eastAsia="ru-RU"/>
        </w:rPr>
        <w:t>ся.</w:t>
      </w:r>
    </w:p>
    <w:p w14:paraId="52FB56C6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В план 2020 года</w:t>
      </w:r>
      <w:r w:rsidRPr="00182E56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включено </w:t>
      </w:r>
      <w:r w:rsidRPr="00182E56">
        <w:rPr>
          <w:rFonts w:ascii="Times New Roman" w:hAnsi="Times New Roman"/>
          <w:b/>
          <w:sz w:val="30"/>
          <w:szCs w:val="30"/>
        </w:rPr>
        <w:t>2</w:t>
      </w:r>
      <w:r w:rsidR="00752548" w:rsidRPr="00752548">
        <w:rPr>
          <w:rFonts w:ascii="Times New Roman" w:hAnsi="Times New Roman"/>
          <w:b/>
          <w:sz w:val="30"/>
          <w:szCs w:val="30"/>
        </w:rPr>
        <w:t>6</w:t>
      </w:r>
      <w:r w:rsidRPr="00182E56">
        <w:rPr>
          <w:rFonts w:ascii="Times New Roman" w:hAnsi="Times New Roman"/>
          <w:b/>
          <w:sz w:val="30"/>
          <w:szCs w:val="30"/>
        </w:rPr>
        <w:t xml:space="preserve"> домов на сумму </w:t>
      </w:r>
      <w:r w:rsidR="00752548" w:rsidRPr="00752548">
        <w:rPr>
          <w:rFonts w:ascii="Times New Roman" w:hAnsi="Times New Roman"/>
          <w:b/>
          <w:sz w:val="30"/>
          <w:szCs w:val="30"/>
        </w:rPr>
        <w:t>220</w:t>
      </w:r>
      <w:r w:rsidR="00375FFF">
        <w:rPr>
          <w:rFonts w:ascii="Times New Roman" w:hAnsi="Times New Roman"/>
          <w:b/>
          <w:sz w:val="30"/>
          <w:szCs w:val="30"/>
        </w:rPr>
        <w:t xml:space="preserve"> </w:t>
      </w:r>
      <w:r w:rsidRPr="00182E56">
        <w:rPr>
          <w:rFonts w:ascii="Times New Roman" w:hAnsi="Times New Roman"/>
          <w:b/>
          <w:sz w:val="30"/>
          <w:szCs w:val="30"/>
        </w:rPr>
        <w:t>млн.</w:t>
      </w:r>
      <w:r w:rsidR="00375FFF">
        <w:rPr>
          <w:rFonts w:ascii="Times New Roman" w:hAnsi="Times New Roman"/>
          <w:b/>
          <w:sz w:val="30"/>
          <w:szCs w:val="30"/>
        </w:rPr>
        <w:t xml:space="preserve"> руб.</w:t>
      </w:r>
      <w:r w:rsidRPr="00182E56">
        <w:rPr>
          <w:rFonts w:ascii="Times New Roman" w:hAnsi="Times New Roman"/>
          <w:sz w:val="30"/>
          <w:szCs w:val="30"/>
        </w:rPr>
        <w:t xml:space="preserve">, в том числе </w:t>
      </w:r>
      <w:r w:rsidR="00752548" w:rsidRPr="00752548">
        <w:rPr>
          <w:rFonts w:ascii="Times New Roman" w:hAnsi="Times New Roman"/>
          <w:sz w:val="30"/>
          <w:szCs w:val="30"/>
        </w:rPr>
        <w:t>19</w:t>
      </w:r>
      <w:r w:rsidRPr="00182E56">
        <w:rPr>
          <w:rFonts w:ascii="Times New Roman" w:hAnsi="Times New Roman"/>
          <w:sz w:val="30"/>
          <w:szCs w:val="30"/>
        </w:rPr>
        <w:t xml:space="preserve"> дом</w:t>
      </w:r>
      <w:r w:rsidR="00752548">
        <w:rPr>
          <w:rFonts w:ascii="Times New Roman" w:hAnsi="Times New Roman"/>
          <w:sz w:val="30"/>
          <w:szCs w:val="30"/>
        </w:rPr>
        <w:t>ов</w:t>
      </w:r>
      <w:r w:rsidRPr="00182E56">
        <w:rPr>
          <w:rFonts w:ascii="Times New Roman" w:hAnsi="Times New Roman"/>
          <w:sz w:val="30"/>
          <w:szCs w:val="30"/>
        </w:rPr>
        <w:t xml:space="preserve"> </w:t>
      </w:r>
      <w:r w:rsidR="00375FFF">
        <w:rPr>
          <w:rFonts w:ascii="Times New Roman" w:hAnsi="Times New Roman"/>
          <w:sz w:val="30"/>
          <w:szCs w:val="30"/>
        </w:rPr>
        <w:t xml:space="preserve">- </w:t>
      </w:r>
      <w:r w:rsidRPr="00182E56">
        <w:rPr>
          <w:rFonts w:ascii="Times New Roman" w:hAnsi="Times New Roman"/>
          <w:sz w:val="30"/>
          <w:szCs w:val="30"/>
        </w:rPr>
        <w:t>ремонт сетей электроснабжения, 4 - ремонт кровли, 2 – ремонт лифтового оборудования, 1</w:t>
      </w:r>
      <w:r w:rsidR="00375FFF">
        <w:rPr>
          <w:rFonts w:ascii="Times New Roman" w:hAnsi="Times New Roman"/>
          <w:sz w:val="30"/>
          <w:szCs w:val="30"/>
        </w:rPr>
        <w:t xml:space="preserve"> </w:t>
      </w:r>
      <w:r w:rsidRPr="00182E56">
        <w:rPr>
          <w:rFonts w:ascii="Times New Roman" w:hAnsi="Times New Roman"/>
          <w:sz w:val="30"/>
          <w:szCs w:val="30"/>
        </w:rPr>
        <w:t>- ремонт систем ГВС, ХВС, водоотведения.</w:t>
      </w:r>
    </w:p>
    <w:p w14:paraId="0F3CBC21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Управляющи</w:t>
      </w:r>
      <w:r w:rsidR="005D0218">
        <w:rPr>
          <w:rFonts w:ascii="Times New Roman" w:hAnsi="Times New Roman"/>
          <w:sz w:val="30"/>
          <w:szCs w:val="30"/>
          <w:lang w:eastAsia="ru-RU"/>
        </w:rPr>
        <w:t xml:space="preserve">е </w:t>
      </w:r>
      <w:r w:rsidR="00510EE8">
        <w:rPr>
          <w:rFonts w:ascii="Times New Roman" w:hAnsi="Times New Roman"/>
          <w:sz w:val="30"/>
          <w:szCs w:val="30"/>
          <w:lang w:eastAsia="ru-RU"/>
        </w:rPr>
        <w:t xml:space="preserve">организации </w:t>
      </w:r>
      <w:r w:rsidRPr="00182E56">
        <w:rPr>
          <w:rFonts w:ascii="Times New Roman" w:hAnsi="Times New Roman"/>
          <w:sz w:val="30"/>
          <w:szCs w:val="30"/>
          <w:lang w:eastAsia="ru-RU"/>
        </w:rPr>
        <w:t>продолжал</w:t>
      </w:r>
      <w:r w:rsidR="005D0218">
        <w:rPr>
          <w:rFonts w:ascii="Times New Roman" w:hAnsi="Times New Roman"/>
          <w:sz w:val="30"/>
          <w:szCs w:val="30"/>
          <w:lang w:eastAsia="ru-RU"/>
        </w:rPr>
        <w:t xml:space="preserve">и </w:t>
      </w:r>
      <w:r w:rsidRPr="00182E56">
        <w:rPr>
          <w:rFonts w:ascii="Times New Roman" w:hAnsi="Times New Roman"/>
          <w:sz w:val="30"/>
          <w:szCs w:val="30"/>
          <w:lang w:eastAsia="ru-RU"/>
        </w:rPr>
        <w:t>работ</w:t>
      </w:r>
      <w:r w:rsidR="005D0218">
        <w:rPr>
          <w:rFonts w:ascii="Times New Roman" w:hAnsi="Times New Roman"/>
          <w:sz w:val="30"/>
          <w:szCs w:val="30"/>
          <w:lang w:eastAsia="ru-RU"/>
        </w:rPr>
        <w:t>у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 по косметическому ремонту подъездов в соответствии с утвержденными планами, в 2019 году выполнен ремонт в 152 подъездах. </w:t>
      </w:r>
    </w:p>
    <w:p w14:paraId="2809FB6E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1FF82B4" w14:textId="77777777" w:rsidR="00182E56" w:rsidRDefault="00182E56" w:rsidP="00FD5A5F">
      <w:pPr>
        <w:tabs>
          <w:tab w:val="num" w:pos="0"/>
        </w:tabs>
        <w:ind w:firstLine="709"/>
        <w:rPr>
          <w:rFonts w:ascii="Times New Roman" w:hAnsi="Times New Roman"/>
          <w:b/>
          <w:sz w:val="30"/>
          <w:szCs w:val="30"/>
        </w:rPr>
      </w:pPr>
      <w:r w:rsidRPr="00182E56">
        <w:rPr>
          <w:rFonts w:ascii="Times New Roman" w:hAnsi="Times New Roman"/>
          <w:b/>
          <w:sz w:val="30"/>
          <w:szCs w:val="30"/>
          <w:lang w:eastAsia="ru-RU"/>
        </w:rPr>
        <w:t xml:space="preserve">3.4. </w:t>
      </w:r>
      <w:r w:rsidRPr="00182E56">
        <w:rPr>
          <w:rFonts w:ascii="Times New Roman" w:hAnsi="Times New Roman"/>
          <w:b/>
          <w:sz w:val="30"/>
          <w:szCs w:val="30"/>
        </w:rPr>
        <w:t>Газификация жилищного фонда</w:t>
      </w:r>
    </w:p>
    <w:p w14:paraId="624601C4" w14:textId="77777777" w:rsidR="001B2138" w:rsidRPr="00182E56" w:rsidRDefault="001B2138" w:rsidP="00FD5A5F">
      <w:pPr>
        <w:tabs>
          <w:tab w:val="num" w:pos="0"/>
        </w:tabs>
        <w:ind w:firstLine="709"/>
        <w:rPr>
          <w:rFonts w:ascii="Times New Roman" w:hAnsi="Times New Roman"/>
          <w:b/>
          <w:sz w:val="30"/>
          <w:szCs w:val="30"/>
        </w:rPr>
      </w:pPr>
    </w:p>
    <w:p w14:paraId="32BE95E5" w14:textId="77777777" w:rsidR="00182E56" w:rsidRDefault="00182E56" w:rsidP="00FD5A5F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В 2019</w:t>
      </w:r>
      <w:r w:rsidR="00375FF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г. закончены работы по строительству газопровода к жилым домам по улице Московской. </w:t>
      </w:r>
    </w:p>
    <w:p w14:paraId="548935ED" w14:textId="77777777" w:rsidR="001D260F" w:rsidRDefault="00510EE8" w:rsidP="00FD5A5F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Построен распределительный </w:t>
      </w:r>
      <w:r w:rsidR="001D260F" w:rsidRPr="001D260F">
        <w:rPr>
          <w:rFonts w:ascii="Times New Roman" w:hAnsi="Times New Roman"/>
          <w:sz w:val="30"/>
          <w:szCs w:val="30"/>
        </w:rPr>
        <w:t>газопровод к жилым домам по улицам Римского-Корсакова от дома №71 по Фишевскому переулку до границы проектирования инф</w:t>
      </w:r>
      <w:r w:rsidR="0039006E">
        <w:rPr>
          <w:rFonts w:ascii="Times New Roman" w:hAnsi="Times New Roman"/>
          <w:sz w:val="30"/>
          <w:szCs w:val="30"/>
        </w:rPr>
        <w:t xml:space="preserve">раструктуры ИЖС (улицы Озёрной), а также распределительный газопровод в рамках реализации проекта по строительству инженерной структуры в ИЖС Стретилово. </w:t>
      </w:r>
    </w:p>
    <w:p w14:paraId="2EE6A6BB" w14:textId="77777777" w:rsidR="001D260F" w:rsidRDefault="001D260F" w:rsidP="001D260F">
      <w:pPr>
        <w:tabs>
          <w:tab w:val="num" w:pos="0"/>
        </w:tabs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06E">
        <w:rPr>
          <w:rFonts w:ascii="Times New Roman" w:hAnsi="Times New Roman"/>
          <w:sz w:val="30"/>
          <w:szCs w:val="30"/>
        </w:rPr>
        <w:lastRenderedPageBreak/>
        <w:t xml:space="preserve">С учётом построенных в </w:t>
      </w:r>
      <w:smartTag w:uri="urn:schemas-microsoft-com:office:smarttags" w:element="metricconverter">
        <w:smartTagPr>
          <w:attr w:name="ProductID" w:val="2019 г"/>
        </w:smartTagPr>
        <w:r w:rsidRPr="0039006E">
          <w:rPr>
            <w:rFonts w:ascii="Times New Roman" w:hAnsi="Times New Roman"/>
            <w:sz w:val="30"/>
            <w:szCs w:val="30"/>
          </w:rPr>
          <w:t>2019 г</w:t>
        </w:r>
      </w:smartTag>
      <w:r w:rsidRPr="0039006E">
        <w:rPr>
          <w:rFonts w:ascii="Times New Roman" w:hAnsi="Times New Roman"/>
          <w:sz w:val="30"/>
          <w:szCs w:val="30"/>
        </w:rPr>
        <w:t>. газопроводов дополнительно появляется возможность</w:t>
      </w:r>
      <w:r w:rsidR="0039006E" w:rsidRPr="0039006E">
        <w:rPr>
          <w:rFonts w:ascii="Times New Roman" w:hAnsi="Times New Roman"/>
          <w:sz w:val="30"/>
          <w:szCs w:val="30"/>
        </w:rPr>
        <w:t xml:space="preserve"> подключения у 99</w:t>
      </w:r>
      <w:r w:rsidR="00510EE8">
        <w:rPr>
          <w:rFonts w:ascii="Times New Roman" w:hAnsi="Times New Roman"/>
          <w:sz w:val="30"/>
          <w:szCs w:val="30"/>
        </w:rPr>
        <w:t xml:space="preserve"> частных домов в старом городе </w:t>
      </w:r>
      <w:r w:rsidR="0039006E" w:rsidRPr="0039006E">
        <w:rPr>
          <w:rFonts w:ascii="Times New Roman" w:hAnsi="Times New Roman"/>
          <w:sz w:val="30"/>
          <w:szCs w:val="30"/>
        </w:rPr>
        <w:t>и 13 в Стретилово.</w:t>
      </w:r>
    </w:p>
    <w:p w14:paraId="61972168" w14:textId="77777777" w:rsidR="00182E56" w:rsidRPr="00182E56" w:rsidRDefault="00182E56" w:rsidP="00FD5A5F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Разработана схема газоснабжения поселка Царицыно Озеро, которая является основным документом для начала проектирования и возможности строительства газораспределительных сетей.</w:t>
      </w:r>
    </w:p>
    <w:p w14:paraId="7DE98BF0" w14:textId="77777777" w:rsidR="00182E56" w:rsidRPr="00182E56" w:rsidRDefault="00182E56" w:rsidP="00FD5A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30"/>
          <w:szCs w:val="30"/>
          <w:lang w:eastAsia="ru-RU"/>
        </w:rPr>
      </w:pPr>
      <w:r w:rsidRPr="001D260F">
        <w:rPr>
          <w:rFonts w:ascii="Times New Roman" w:hAnsi="Times New Roman"/>
          <w:sz w:val="30"/>
          <w:szCs w:val="30"/>
          <w:lang w:eastAsia="ru-RU"/>
        </w:rPr>
        <w:t xml:space="preserve">Продолжается работа по проектированию распределительных газопроводов </w:t>
      </w:r>
      <w:r w:rsidRPr="001D260F">
        <w:rPr>
          <w:rFonts w:ascii="Times New Roman" w:hAnsi="Times New Roman"/>
          <w:bCs/>
          <w:iCs/>
          <w:sz w:val="30"/>
          <w:szCs w:val="30"/>
          <w:lang w:eastAsia="ru-RU"/>
        </w:rPr>
        <w:t>к жилым домам по улицам</w:t>
      </w:r>
      <w:r w:rsidR="00165AAA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</w:t>
      </w:r>
      <w:r w:rsidR="00165AAA" w:rsidRPr="001D260F">
        <w:rPr>
          <w:rFonts w:ascii="Times New Roman" w:hAnsi="Times New Roman"/>
          <w:bCs/>
          <w:iCs/>
          <w:sz w:val="30"/>
          <w:szCs w:val="30"/>
          <w:lang w:eastAsia="ru-RU"/>
        </w:rPr>
        <w:t>Ленинградская</w:t>
      </w:r>
      <w:r w:rsidR="00165AAA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, Советская, </w:t>
      </w:r>
      <w:proofErr w:type="spellStart"/>
      <w:r w:rsidR="00165AAA">
        <w:rPr>
          <w:rFonts w:ascii="Times New Roman" w:hAnsi="Times New Roman"/>
          <w:bCs/>
          <w:iCs/>
          <w:sz w:val="30"/>
          <w:szCs w:val="30"/>
          <w:lang w:eastAsia="ru-RU"/>
        </w:rPr>
        <w:t>Плаунская</w:t>
      </w:r>
      <w:proofErr w:type="spellEnd"/>
      <w:r w:rsidR="00165AAA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и прилегающим к ним территориям индивидуального жилищного строительства в старой части города. </w:t>
      </w:r>
      <w:r w:rsidRPr="001D260F">
        <w:rPr>
          <w:rFonts w:ascii="Times New Roman" w:hAnsi="Times New Roman"/>
          <w:bCs/>
          <w:iCs/>
          <w:sz w:val="30"/>
          <w:szCs w:val="30"/>
          <w:lang w:eastAsia="ru-RU"/>
        </w:rPr>
        <w:t>Ведется работа по получению положительного заключения в «</w:t>
      </w:r>
      <w:proofErr w:type="spellStart"/>
      <w:r w:rsidRPr="001D260F">
        <w:rPr>
          <w:rFonts w:ascii="Times New Roman" w:hAnsi="Times New Roman"/>
          <w:bCs/>
          <w:iCs/>
          <w:sz w:val="30"/>
          <w:szCs w:val="30"/>
          <w:lang w:eastAsia="ru-RU"/>
        </w:rPr>
        <w:t>Леноблгосэкспертиз</w:t>
      </w:r>
      <w:r w:rsidR="00165AAA">
        <w:rPr>
          <w:rFonts w:ascii="Times New Roman" w:hAnsi="Times New Roman"/>
          <w:bCs/>
          <w:iCs/>
          <w:sz w:val="30"/>
          <w:szCs w:val="30"/>
          <w:lang w:eastAsia="ru-RU"/>
        </w:rPr>
        <w:t>е</w:t>
      </w:r>
      <w:proofErr w:type="spellEnd"/>
      <w:r w:rsidRPr="001D260F">
        <w:rPr>
          <w:rFonts w:ascii="Times New Roman" w:hAnsi="Times New Roman"/>
          <w:bCs/>
          <w:iCs/>
          <w:sz w:val="30"/>
          <w:szCs w:val="30"/>
          <w:lang w:eastAsia="ru-RU"/>
        </w:rPr>
        <w:t>».</w:t>
      </w:r>
    </w:p>
    <w:p w14:paraId="03AA6B61" w14:textId="77777777" w:rsidR="001D260F" w:rsidRPr="001D260F" w:rsidRDefault="001D260F" w:rsidP="001D26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1D260F">
        <w:rPr>
          <w:rFonts w:ascii="Times New Roman" w:eastAsia="Times New Roman" w:hAnsi="Times New Roman"/>
          <w:sz w:val="30"/>
          <w:szCs w:val="30"/>
          <w:lang w:eastAsia="ru-RU"/>
        </w:rPr>
        <w:t>Подг</w:t>
      </w:r>
      <w:r w:rsidR="0095044B">
        <w:rPr>
          <w:rFonts w:ascii="Times New Roman" w:eastAsia="Times New Roman" w:hAnsi="Times New Roman"/>
          <w:sz w:val="30"/>
          <w:szCs w:val="30"/>
          <w:lang w:eastAsia="ru-RU"/>
        </w:rPr>
        <w:t>отовлена и направлена заявка в П</w:t>
      </w:r>
      <w:r w:rsidRPr="001D260F">
        <w:rPr>
          <w:rFonts w:ascii="Times New Roman" w:eastAsia="Times New Roman" w:hAnsi="Times New Roman"/>
          <w:sz w:val="30"/>
          <w:szCs w:val="30"/>
          <w:lang w:eastAsia="ru-RU"/>
        </w:rPr>
        <w:t>равительство 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енингр</w:t>
      </w:r>
      <w:r w:rsidR="00510EE8">
        <w:rPr>
          <w:rFonts w:ascii="Times New Roman" w:eastAsia="Times New Roman" w:hAnsi="Times New Roman"/>
          <w:sz w:val="30"/>
          <w:szCs w:val="30"/>
          <w:lang w:eastAsia="ru-RU"/>
        </w:rPr>
        <w:t xml:space="preserve">адской области </w:t>
      </w:r>
      <w:r w:rsidRPr="001D260F">
        <w:rPr>
          <w:rFonts w:ascii="Times New Roman" w:eastAsia="Times New Roman" w:hAnsi="Times New Roman"/>
          <w:sz w:val="30"/>
          <w:szCs w:val="30"/>
          <w:lang w:eastAsia="ru-RU"/>
        </w:rPr>
        <w:t>на выделение субсидий из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областного бюджета </w:t>
      </w:r>
      <w:r w:rsidRPr="001D260F">
        <w:rPr>
          <w:rFonts w:ascii="Times New Roman" w:eastAsia="Times New Roman" w:hAnsi="Times New Roman"/>
          <w:sz w:val="30"/>
          <w:szCs w:val="30"/>
          <w:lang w:eastAsia="ru-RU"/>
        </w:rPr>
        <w:t>на проектирование распределительных газопроводов в поселках Красава, Березовик, Царицыно Озеро.</w:t>
      </w:r>
      <w:r w:rsidRPr="001D260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14:paraId="3BE61F03" w14:textId="77777777" w:rsidR="00C710EA" w:rsidRPr="00182E56" w:rsidRDefault="00C710EA" w:rsidP="00FD5A5F">
      <w:pPr>
        <w:tabs>
          <w:tab w:val="num" w:pos="0"/>
        </w:tabs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06408777" w14:textId="77777777" w:rsidR="00182E56" w:rsidRDefault="0044504A" w:rsidP="00FD5A5F">
      <w:pPr>
        <w:ind w:firstLine="709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3.5. Дорожная деятельность</w:t>
      </w:r>
    </w:p>
    <w:p w14:paraId="6CD68057" w14:textId="77777777" w:rsidR="00C77005" w:rsidRDefault="00C77005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4458719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Работы проводились городе в соответствии с утвержденными на 2017</w:t>
      </w:r>
      <w:r w:rsidR="0044504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82E56">
        <w:rPr>
          <w:rFonts w:ascii="Times New Roman" w:hAnsi="Times New Roman"/>
          <w:sz w:val="30"/>
          <w:szCs w:val="30"/>
          <w:lang w:eastAsia="ru-RU"/>
        </w:rPr>
        <w:t>-</w:t>
      </w:r>
      <w:r w:rsidR="0044504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82E56">
        <w:rPr>
          <w:rFonts w:ascii="Times New Roman" w:hAnsi="Times New Roman"/>
          <w:sz w:val="30"/>
          <w:szCs w:val="30"/>
          <w:lang w:eastAsia="ru-RU"/>
        </w:rPr>
        <w:t>2021 годы планами по ремонту автомобильных дорог и комплексному ремонту дворовых территорий.</w:t>
      </w:r>
    </w:p>
    <w:p w14:paraId="3A5C9456" w14:textId="77777777" w:rsidR="00182E56" w:rsidRPr="00182E56" w:rsidRDefault="00182E56" w:rsidP="00FD5A5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 xml:space="preserve">В 2019 году на реализацию этих </w:t>
      </w:r>
      <w:r w:rsidR="00A73DE3">
        <w:rPr>
          <w:rFonts w:ascii="Times New Roman" w:hAnsi="Times New Roman"/>
          <w:sz w:val="30"/>
          <w:szCs w:val="30"/>
          <w:lang w:eastAsia="ru-RU"/>
        </w:rPr>
        <w:t xml:space="preserve">программ было направлено почти 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144 млн. рублей, из них 10 млн. руб. – средства бюджета области, 133,8 млн. руб. – средства местного бюджета. </w:t>
      </w:r>
    </w:p>
    <w:p w14:paraId="0CB3814F" w14:textId="77777777" w:rsidR="00182E56" w:rsidRPr="0039006E" w:rsidRDefault="00182E56" w:rsidP="00FD5A5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Так же</w:t>
      </w:r>
      <w:r w:rsidR="00A73DE3">
        <w:rPr>
          <w:rFonts w:ascii="Times New Roman" w:hAnsi="Times New Roman"/>
          <w:sz w:val="30"/>
          <w:szCs w:val="30"/>
          <w:lang w:eastAsia="ru-RU"/>
        </w:rPr>
        <w:t>,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 как и в 2018 году</w:t>
      </w:r>
      <w:r w:rsidR="00A73DE3">
        <w:rPr>
          <w:rFonts w:ascii="Times New Roman" w:hAnsi="Times New Roman"/>
          <w:sz w:val="30"/>
          <w:szCs w:val="30"/>
          <w:lang w:eastAsia="ru-RU"/>
        </w:rPr>
        <w:t>,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 акцент был сделан на ремонте</w:t>
      </w:r>
      <w:r w:rsidR="00A73DE3">
        <w:rPr>
          <w:rFonts w:ascii="Times New Roman" w:hAnsi="Times New Roman"/>
          <w:sz w:val="30"/>
          <w:szCs w:val="30"/>
          <w:lang w:eastAsia="ru-RU"/>
        </w:rPr>
        <w:t xml:space="preserve"> городских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 дворов</w:t>
      </w:r>
      <w:r w:rsidRPr="0039006E">
        <w:rPr>
          <w:rFonts w:ascii="Times New Roman" w:hAnsi="Times New Roman"/>
          <w:sz w:val="30"/>
          <w:szCs w:val="30"/>
          <w:lang w:eastAsia="ru-RU"/>
        </w:rPr>
        <w:t xml:space="preserve">, отремонтирована 21 дворовая территория. На эти цели </w:t>
      </w:r>
      <w:r w:rsidR="001B2138" w:rsidRPr="0039006E">
        <w:rPr>
          <w:rFonts w:ascii="Times New Roman" w:hAnsi="Times New Roman"/>
          <w:sz w:val="30"/>
          <w:szCs w:val="30"/>
          <w:lang w:eastAsia="ru-RU"/>
        </w:rPr>
        <w:t xml:space="preserve">израсходовано </w:t>
      </w:r>
      <w:r w:rsidRPr="0039006E">
        <w:rPr>
          <w:rFonts w:ascii="Times New Roman" w:hAnsi="Times New Roman"/>
          <w:sz w:val="30"/>
          <w:szCs w:val="30"/>
          <w:lang w:eastAsia="ru-RU"/>
        </w:rPr>
        <w:t>более 81,5 млн. рублей.</w:t>
      </w:r>
    </w:p>
    <w:p w14:paraId="5D7473E9" w14:textId="77777777" w:rsidR="0039006E" w:rsidRDefault="00182E56" w:rsidP="00FD5A5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06E">
        <w:rPr>
          <w:rFonts w:ascii="Times New Roman" w:hAnsi="Times New Roman"/>
          <w:sz w:val="30"/>
          <w:szCs w:val="30"/>
          <w:lang w:eastAsia="ru-RU"/>
        </w:rPr>
        <w:t xml:space="preserve">В течение последних четырех лет </w:t>
      </w:r>
      <w:r w:rsidR="00A73DE3" w:rsidRPr="0039006E">
        <w:rPr>
          <w:rFonts w:ascii="Times New Roman" w:hAnsi="Times New Roman"/>
          <w:sz w:val="30"/>
          <w:szCs w:val="30"/>
          <w:lang w:eastAsia="ru-RU"/>
        </w:rPr>
        <w:t>благоустроен</w:t>
      </w:r>
      <w:r w:rsidR="0039006E" w:rsidRPr="0039006E">
        <w:rPr>
          <w:rFonts w:ascii="Times New Roman" w:hAnsi="Times New Roman"/>
          <w:sz w:val="30"/>
          <w:szCs w:val="30"/>
          <w:lang w:eastAsia="ru-RU"/>
        </w:rPr>
        <w:t>а</w:t>
      </w:r>
      <w:r w:rsidR="00A73DE3" w:rsidRPr="0039006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9006E" w:rsidRPr="0039006E">
        <w:rPr>
          <w:rFonts w:ascii="Times New Roman" w:hAnsi="Times New Roman"/>
          <w:sz w:val="30"/>
          <w:szCs w:val="30"/>
          <w:lang w:eastAsia="ru-RU"/>
        </w:rPr>
        <w:t>101 дворовая территория из предусмотренных 122 в плане 2018 года.</w:t>
      </w:r>
    </w:p>
    <w:p w14:paraId="3CBB199E" w14:textId="77777777" w:rsidR="00165AAA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ar-SA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На ремонт городских дор</w:t>
      </w:r>
      <w:r w:rsidR="00A73DE3">
        <w:rPr>
          <w:rFonts w:ascii="Times New Roman" w:hAnsi="Times New Roman"/>
          <w:sz w:val="30"/>
          <w:szCs w:val="30"/>
          <w:lang w:eastAsia="ru-RU"/>
        </w:rPr>
        <w:t>ог направлено 62,5</w:t>
      </w:r>
      <w:r w:rsidR="000E394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73DE3">
        <w:rPr>
          <w:rFonts w:ascii="Times New Roman" w:hAnsi="Times New Roman"/>
          <w:sz w:val="30"/>
          <w:szCs w:val="30"/>
          <w:lang w:eastAsia="ru-RU"/>
        </w:rPr>
        <w:t xml:space="preserve">млн. рублей. </w:t>
      </w:r>
      <w:r w:rsidRPr="00182E56">
        <w:rPr>
          <w:rFonts w:ascii="Times New Roman" w:hAnsi="Times New Roman"/>
          <w:sz w:val="30"/>
          <w:szCs w:val="30"/>
          <w:lang w:eastAsia="ar-SA"/>
        </w:rPr>
        <w:t xml:space="preserve">Выполнены ремонты участков дорог протяженностью более </w:t>
      </w:r>
      <w:smartTag w:uri="urn:schemas-microsoft-com:office:smarttags" w:element="metricconverter">
        <w:smartTagPr>
          <w:attr w:name="ProductID" w:val="3,4 км"/>
        </w:smartTagPr>
        <w:r w:rsidRPr="00182E56">
          <w:rPr>
            <w:rFonts w:ascii="Times New Roman" w:hAnsi="Times New Roman"/>
            <w:sz w:val="30"/>
            <w:szCs w:val="30"/>
            <w:lang w:eastAsia="ar-SA"/>
          </w:rPr>
          <w:t>3,4 км</w:t>
        </w:r>
      </w:smartTag>
      <w:r w:rsidRPr="00182E56">
        <w:rPr>
          <w:rFonts w:ascii="Times New Roman" w:hAnsi="Times New Roman"/>
          <w:sz w:val="30"/>
          <w:szCs w:val="30"/>
          <w:lang w:eastAsia="ar-SA"/>
        </w:rPr>
        <w:t xml:space="preserve">. </w:t>
      </w:r>
    </w:p>
    <w:p w14:paraId="5CCEAA2A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82E56">
        <w:rPr>
          <w:rFonts w:ascii="Times New Roman" w:hAnsi="Times New Roman"/>
          <w:sz w:val="30"/>
          <w:szCs w:val="30"/>
        </w:rPr>
        <w:t>В 2018</w:t>
      </w:r>
      <w:r w:rsidR="0044504A">
        <w:rPr>
          <w:rFonts w:ascii="Times New Roman" w:hAnsi="Times New Roman"/>
          <w:sz w:val="30"/>
          <w:szCs w:val="30"/>
        </w:rPr>
        <w:t xml:space="preserve"> </w:t>
      </w:r>
      <w:r w:rsidRPr="00182E56">
        <w:rPr>
          <w:rFonts w:ascii="Times New Roman" w:hAnsi="Times New Roman"/>
          <w:sz w:val="30"/>
          <w:szCs w:val="30"/>
        </w:rPr>
        <w:t>-</w:t>
      </w:r>
      <w:r w:rsidR="0044504A">
        <w:rPr>
          <w:rFonts w:ascii="Times New Roman" w:hAnsi="Times New Roman"/>
          <w:sz w:val="30"/>
          <w:szCs w:val="30"/>
        </w:rPr>
        <w:t xml:space="preserve"> </w:t>
      </w:r>
      <w:r w:rsidRPr="00182E56">
        <w:rPr>
          <w:rFonts w:ascii="Times New Roman" w:hAnsi="Times New Roman"/>
          <w:sz w:val="30"/>
          <w:szCs w:val="30"/>
        </w:rPr>
        <w:t>2019</w:t>
      </w:r>
      <w:r w:rsidR="00A73DE3">
        <w:rPr>
          <w:rFonts w:ascii="Times New Roman" w:hAnsi="Times New Roman"/>
          <w:sz w:val="30"/>
          <w:szCs w:val="30"/>
        </w:rPr>
        <w:t xml:space="preserve"> </w:t>
      </w:r>
      <w:r w:rsidRPr="00182E56">
        <w:rPr>
          <w:rFonts w:ascii="Times New Roman" w:hAnsi="Times New Roman"/>
          <w:sz w:val="30"/>
          <w:szCs w:val="30"/>
        </w:rPr>
        <w:t>г</w:t>
      </w:r>
      <w:r w:rsidR="001B2138">
        <w:rPr>
          <w:rFonts w:ascii="Times New Roman" w:hAnsi="Times New Roman"/>
          <w:sz w:val="30"/>
          <w:szCs w:val="30"/>
        </w:rPr>
        <w:t>одах</w:t>
      </w:r>
      <w:r w:rsidRPr="00182E56">
        <w:rPr>
          <w:rFonts w:ascii="Times New Roman" w:hAnsi="Times New Roman"/>
          <w:sz w:val="30"/>
          <w:szCs w:val="30"/>
        </w:rPr>
        <w:t xml:space="preserve"> за счет средств дорожного фонда Ленинградской области выполнен капитальн</w:t>
      </w:r>
      <w:r w:rsidR="001B2138">
        <w:rPr>
          <w:rFonts w:ascii="Times New Roman" w:hAnsi="Times New Roman"/>
          <w:sz w:val="30"/>
          <w:szCs w:val="30"/>
        </w:rPr>
        <w:t>ый</w:t>
      </w:r>
      <w:r w:rsidRPr="00182E56">
        <w:rPr>
          <w:rFonts w:ascii="Times New Roman" w:hAnsi="Times New Roman"/>
          <w:sz w:val="30"/>
          <w:szCs w:val="30"/>
        </w:rPr>
        <w:t xml:space="preserve"> ремонт транспортной развязки перекрестка улицы Машиностроителей и ул</w:t>
      </w:r>
      <w:r w:rsidR="001B2138">
        <w:rPr>
          <w:rFonts w:ascii="Times New Roman" w:hAnsi="Times New Roman"/>
          <w:sz w:val="30"/>
          <w:szCs w:val="30"/>
        </w:rPr>
        <w:t>ицы</w:t>
      </w:r>
      <w:r w:rsidRPr="00182E56">
        <w:rPr>
          <w:rFonts w:ascii="Times New Roman" w:hAnsi="Times New Roman"/>
          <w:sz w:val="30"/>
          <w:szCs w:val="30"/>
        </w:rPr>
        <w:t xml:space="preserve"> Победы, общей стоимостью 108 млн.</w:t>
      </w:r>
      <w:r w:rsidR="00A73DE3">
        <w:rPr>
          <w:rFonts w:ascii="Times New Roman" w:hAnsi="Times New Roman"/>
          <w:sz w:val="30"/>
          <w:szCs w:val="30"/>
        </w:rPr>
        <w:t xml:space="preserve"> </w:t>
      </w:r>
      <w:r w:rsidRPr="00182E56">
        <w:rPr>
          <w:rFonts w:ascii="Times New Roman" w:hAnsi="Times New Roman"/>
          <w:sz w:val="30"/>
          <w:szCs w:val="30"/>
        </w:rPr>
        <w:t>руб., из них почти 100 млн. руб</w:t>
      </w:r>
      <w:r w:rsidR="000E3940">
        <w:rPr>
          <w:rFonts w:ascii="Times New Roman" w:hAnsi="Times New Roman"/>
          <w:sz w:val="30"/>
          <w:szCs w:val="30"/>
        </w:rPr>
        <w:t>.</w:t>
      </w:r>
      <w:r w:rsidRPr="00182E56">
        <w:rPr>
          <w:rFonts w:ascii="Times New Roman" w:hAnsi="Times New Roman"/>
          <w:sz w:val="30"/>
          <w:szCs w:val="30"/>
        </w:rPr>
        <w:t xml:space="preserve"> –</w:t>
      </w:r>
      <w:r w:rsidR="00A73DE3">
        <w:rPr>
          <w:rFonts w:ascii="Times New Roman" w:hAnsi="Times New Roman"/>
          <w:sz w:val="30"/>
          <w:szCs w:val="30"/>
        </w:rPr>
        <w:t xml:space="preserve"> </w:t>
      </w:r>
      <w:r w:rsidRPr="00182E56">
        <w:rPr>
          <w:rFonts w:ascii="Times New Roman" w:hAnsi="Times New Roman"/>
          <w:sz w:val="30"/>
          <w:szCs w:val="30"/>
        </w:rPr>
        <w:t>средства областного бюджета.</w:t>
      </w:r>
    </w:p>
    <w:p w14:paraId="7F62F3D5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82E56">
        <w:rPr>
          <w:rFonts w:ascii="Times New Roman" w:hAnsi="Times New Roman"/>
          <w:sz w:val="30"/>
          <w:szCs w:val="30"/>
        </w:rPr>
        <w:t>По результатам обследования подготовлена документация на ремонт автомобильного моста через Введенский ручей по ул. Советской. Стоимость ремонт работ составит 20 млн. рублей. Работы планируется провести в наступившем году</w:t>
      </w:r>
      <w:r w:rsidR="0044504A">
        <w:rPr>
          <w:rFonts w:ascii="Times New Roman" w:hAnsi="Times New Roman"/>
          <w:sz w:val="30"/>
          <w:szCs w:val="30"/>
        </w:rPr>
        <w:t>.</w:t>
      </w:r>
      <w:r w:rsidRPr="00182E56">
        <w:rPr>
          <w:rFonts w:ascii="Times New Roman" w:hAnsi="Times New Roman"/>
          <w:sz w:val="30"/>
          <w:szCs w:val="30"/>
        </w:rPr>
        <w:t xml:space="preserve"> </w:t>
      </w:r>
    </w:p>
    <w:p w14:paraId="123125C6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 xml:space="preserve">На ремонт автомобильных дорог района, в том числе </w:t>
      </w:r>
      <w:r w:rsidRPr="00182E56">
        <w:rPr>
          <w:rFonts w:ascii="Times New Roman" w:hAnsi="Times New Roman"/>
          <w:b/>
          <w:sz w:val="30"/>
          <w:szCs w:val="30"/>
          <w:lang w:eastAsia="ru-RU"/>
        </w:rPr>
        <w:t xml:space="preserve">в сельских поселениях </w:t>
      </w:r>
      <w:r w:rsidRPr="00182E56">
        <w:rPr>
          <w:rFonts w:ascii="Times New Roman" w:hAnsi="Times New Roman"/>
          <w:sz w:val="30"/>
          <w:szCs w:val="30"/>
          <w:lang w:eastAsia="ru-RU"/>
        </w:rPr>
        <w:t>направлено</w:t>
      </w:r>
      <w:r w:rsidRPr="00182E56">
        <w:rPr>
          <w:rFonts w:ascii="Times New Roman" w:hAnsi="Times New Roman"/>
          <w:b/>
          <w:sz w:val="30"/>
          <w:szCs w:val="30"/>
          <w:lang w:eastAsia="ru-RU"/>
        </w:rPr>
        <w:t xml:space="preserve"> 15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82E56">
        <w:rPr>
          <w:rFonts w:ascii="Times New Roman" w:hAnsi="Times New Roman"/>
          <w:b/>
          <w:sz w:val="30"/>
          <w:szCs w:val="30"/>
          <w:lang w:eastAsia="ru-RU"/>
        </w:rPr>
        <w:t>млн. рублей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6C2FD2">
        <w:rPr>
          <w:rFonts w:ascii="Times New Roman" w:hAnsi="Times New Roman"/>
          <w:sz w:val="30"/>
          <w:szCs w:val="30"/>
          <w:lang w:eastAsia="ru-RU"/>
        </w:rPr>
        <w:t>из них -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 10 млн. руб.  </w:t>
      </w:r>
      <w:r w:rsidR="00F90159">
        <w:rPr>
          <w:rFonts w:ascii="Times New Roman" w:hAnsi="Times New Roman"/>
          <w:sz w:val="30"/>
          <w:szCs w:val="30"/>
          <w:lang w:eastAsia="ru-RU"/>
        </w:rPr>
        <w:t xml:space="preserve">из </w:t>
      </w:r>
      <w:r w:rsidRPr="00182E56">
        <w:rPr>
          <w:rFonts w:ascii="Times New Roman" w:hAnsi="Times New Roman"/>
          <w:sz w:val="30"/>
          <w:szCs w:val="30"/>
          <w:lang w:eastAsia="ru-RU"/>
        </w:rPr>
        <w:lastRenderedPageBreak/>
        <w:t xml:space="preserve">бюджета района, остальное средства </w:t>
      </w:r>
      <w:r w:rsidR="00F90159">
        <w:rPr>
          <w:rFonts w:ascii="Times New Roman" w:hAnsi="Times New Roman"/>
          <w:sz w:val="30"/>
          <w:szCs w:val="30"/>
          <w:lang w:eastAsia="ru-RU"/>
        </w:rPr>
        <w:t xml:space="preserve">- из 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бюджета Ленинградской области. </w:t>
      </w:r>
      <w:r w:rsidR="001B2138">
        <w:rPr>
          <w:rFonts w:ascii="Times New Roman" w:hAnsi="Times New Roman"/>
          <w:sz w:val="30"/>
          <w:szCs w:val="30"/>
          <w:lang w:eastAsia="ru-RU"/>
        </w:rPr>
        <w:t xml:space="preserve">Отремонтированы </w:t>
      </w:r>
      <w:r w:rsidRPr="00182E56">
        <w:rPr>
          <w:rFonts w:ascii="Times New Roman" w:hAnsi="Times New Roman"/>
          <w:sz w:val="30"/>
          <w:szCs w:val="30"/>
          <w:lang w:eastAsia="ru-RU"/>
        </w:rPr>
        <w:t>участк</w:t>
      </w:r>
      <w:r w:rsidR="001B2138">
        <w:rPr>
          <w:rFonts w:ascii="Times New Roman" w:hAnsi="Times New Roman"/>
          <w:sz w:val="30"/>
          <w:szCs w:val="30"/>
          <w:lang w:eastAsia="ru-RU"/>
        </w:rPr>
        <w:t>и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 автомобильных дорог местного значения в </w:t>
      </w:r>
      <w:proofErr w:type="spellStart"/>
      <w:r w:rsidRPr="00182E56">
        <w:rPr>
          <w:rFonts w:ascii="Times New Roman" w:hAnsi="Times New Roman"/>
          <w:sz w:val="30"/>
          <w:szCs w:val="30"/>
          <w:lang w:eastAsia="ru-RU"/>
        </w:rPr>
        <w:t>Мелегежском</w:t>
      </w:r>
      <w:proofErr w:type="spellEnd"/>
      <w:r w:rsidRPr="00182E56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182E56">
        <w:rPr>
          <w:rFonts w:ascii="Times New Roman" w:hAnsi="Times New Roman"/>
          <w:sz w:val="30"/>
          <w:szCs w:val="30"/>
          <w:lang w:eastAsia="ru-RU"/>
        </w:rPr>
        <w:t>Ганьковском</w:t>
      </w:r>
      <w:proofErr w:type="spellEnd"/>
      <w:r w:rsidRPr="00182E56">
        <w:rPr>
          <w:rFonts w:ascii="Times New Roman" w:hAnsi="Times New Roman"/>
          <w:sz w:val="30"/>
          <w:szCs w:val="30"/>
          <w:lang w:eastAsia="ru-RU"/>
        </w:rPr>
        <w:t xml:space="preserve">, Горском и </w:t>
      </w:r>
      <w:proofErr w:type="spellStart"/>
      <w:r w:rsidRPr="00182E56">
        <w:rPr>
          <w:rFonts w:ascii="Times New Roman" w:hAnsi="Times New Roman"/>
          <w:sz w:val="30"/>
          <w:szCs w:val="30"/>
          <w:lang w:eastAsia="ru-RU"/>
        </w:rPr>
        <w:t>Шугозерском</w:t>
      </w:r>
      <w:proofErr w:type="spellEnd"/>
      <w:r w:rsidRPr="00182E56">
        <w:rPr>
          <w:rFonts w:ascii="Times New Roman" w:hAnsi="Times New Roman"/>
          <w:sz w:val="30"/>
          <w:szCs w:val="30"/>
          <w:lang w:eastAsia="ru-RU"/>
        </w:rPr>
        <w:t xml:space="preserve"> сельских поселениях. </w:t>
      </w:r>
    </w:p>
    <w:p w14:paraId="0282C5EB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DEF898E" w14:textId="77777777" w:rsidR="00182E56" w:rsidRDefault="00182E56" w:rsidP="00FD5A5F">
      <w:pPr>
        <w:ind w:firstLine="709"/>
        <w:jc w:val="both"/>
        <w:rPr>
          <w:rFonts w:ascii="Times New Roman" w:hAnsi="Times New Roman"/>
          <w:b/>
          <w:color w:val="000000"/>
          <w:sz w:val="30"/>
          <w:szCs w:val="30"/>
          <w:lang w:eastAsia="ru-RU"/>
        </w:rPr>
      </w:pPr>
      <w:r w:rsidRPr="00182E56">
        <w:rPr>
          <w:rFonts w:ascii="Times New Roman" w:hAnsi="Times New Roman"/>
          <w:b/>
          <w:color w:val="000000"/>
          <w:sz w:val="30"/>
          <w:szCs w:val="30"/>
          <w:lang w:eastAsia="ru-RU"/>
        </w:rPr>
        <w:t>3.6. Благоустройство</w:t>
      </w:r>
    </w:p>
    <w:p w14:paraId="7C068250" w14:textId="77777777" w:rsidR="00C77005" w:rsidRDefault="00C77005" w:rsidP="00FD5A5F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14:paraId="6D88C83F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182E5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городе продолжилась работа по благоустройству общественных территорий. В </w:t>
      </w:r>
      <w:r w:rsidRPr="00182E56">
        <w:rPr>
          <w:rFonts w:ascii="Times New Roman" w:hAnsi="Times New Roman"/>
          <w:b/>
          <w:color w:val="000000"/>
          <w:sz w:val="30"/>
          <w:szCs w:val="30"/>
          <w:lang w:eastAsia="ru-RU"/>
        </w:rPr>
        <w:t>рамках национального проекта «Формирование комфортной городской среды»</w:t>
      </w:r>
      <w:r w:rsidRPr="00182E5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выполнен</w:t>
      </w:r>
      <w:r w:rsidR="006C2FD2">
        <w:rPr>
          <w:rFonts w:ascii="Times New Roman" w:hAnsi="Times New Roman"/>
          <w:color w:val="000000"/>
          <w:sz w:val="30"/>
          <w:szCs w:val="30"/>
          <w:lang w:eastAsia="ru-RU"/>
        </w:rPr>
        <w:t>о</w:t>
      </w:r>
      <w:r w:rsidRPr="00182E56">
        <w:rPr>
          <w:rFonts w:ascii="Times New Roman" w:hAnsi="Times New Roman"/>
          <w:sz w:val="30"/>
          <w:szCs w:val="30"/>
        </w:rPr>
        <w:t xml:space="preserve"> благоустройств</w:t>
      </w:r>
      <w:r w:rsidR="006C2FD2">
        <w:rPr>
          <w:rFonts w:ascii="Times New Roman" w:hAnsi="Times New Roman"/>
          <w:sz w:val="30"/>
          <w:szCs w:val="30"/>
        </w:rPr>
        <w:t xml:space="preserve">о </w:t>
      </w:r>
      <w:r w:rsidRPr="00182E56">
        <w:rPr>
          <w:rFonts w:ascii="Times New Roman" w:hAnsi="Times New Roman"/>
          <w:sz w:val="30"/>
          <w:szCs w:val="30"/>
        </w:rPr>
        <w:t xml:space="preserve">территории левого берега реки </w:t>
      </w:r>
      <w:r w:rsidR="000E3940" w:rsidRPr="00182E56">
        <w:rPr>
          <w:rFonts w:ascii="Times New Roman" w:hAnsi="Times New Roman"/>
          <w:sz w:val="30"/>
          <w:szCs w:val="30"/>
        </w:rPr>
        <w:t>Тихвинки</w:t>
      </w:r>
      <w:r w:rsidRPr="00182E56">
        <w:rPr>
          <w:rFonts w:ascii="Times New Roman" w:hAnsi="Times New Roman"/>
          <w:sz w:val="30"/>
          <w:szCs w:val="30"/>
        </w:rPr>
        <w:t xml:space="preserve"> </w:t>
      </w:r>
      <w:r w:rsidR="00FD5A5F">
        <w:rPr>
          <w:rFonts w:ascii="Times New Roman" w:hAnsi="Times New Roman"/>
          <w:color w:val="000000"/>
          <w:sz w:val="30"/>
          <w:szCs w:val="30"/>
          <w:lang w:eastAsia="ru-RU"/>
        </w:rPr>
        <w:t>«Парк поколений»</w:t>
      </w:r>
      <w:r w:rsidRPr="00182E5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182E56">
        <w:rPr>
          <w:rFonts w:ascii="Times New Roman" w:hAnsi="Times New Roman"/>
          <w:sz w:val="30"/>
          <w:szCs w:val="30"/>
        </w:rPr>
        <w:t>(2 очередь) на сумму более 42 млн. руб</w:t>
      </w:r>
      <w:r w:rsidR="00C710EA">
        <w:rPr>
          <w:rFonts w:ascii="Times New Roman" w:hAnsi="Times New Roman"/>
          <w:sz w:val="30"/>
          <w:szCs w:val="30"/>
        </w:rPr>
        <w:t>лей</w:t>
      </w:r>
      <w:r w:rsidRPr="00182E56">
        <w:rPr>
          <w:rFonts w:ascii="Times New Roman" w:hAnsi="Times New Roman"/>
          <w:sz w:val="30"/>
          <w:szCs w:val="30"/>
        </w:rPr>
        <w:t>.</w:t>
      </w:r>
    </w:p>
    <w:p w14:paraId="3376FC3E" w14:textId="77777777" w:rsidR="00165AAA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82E5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Большую помощь оказал Вагоностроительный завод, </w:t>
      </w:r>
      <w:r w:rsidR="00C710EA">
        <w:rPr>
          <w:rFonts w:ascii="Times New Roman" w:hAnsi="Times New Roman"/>
          <w:sz w:val="30"/>
          <w:szCs w:val="30"/>
        </w:rPr>
        <w:t>з</w:t>
      </w:r>
      <w:r w:rsidRPr="00182E56">
        <w:rPr>
          <w:rFonts w:ascii="Times New Roman" w:hAnsi="Times New Roman"/>
          <w:sz w:val="30"/>
          <w:szCs w:val="30"/>
        </w:rPr>
        <w:t>а счет его средств выпо</w:t>
      </w:r>
      <w:r w:rsidR="00C710EA">
        <w:rPr>
          <w:rFonts w:ascii="Times New Roman" w:hAnsi="Times New Roman"/>
          <w:sz w:val="30"/>
          <w:szCs w:val="30"/>
        </w:rPr>
        <w:t xml:space="preserve">лнены работы по приобретению и </w:t>
      </w:r>
      <w:r w:rsidRPr="00182E56">
        <w:rPr>
          <w:rFonts w:ascii="Times New Roman" w:hAnsi="Times New Roman"/>
          <w:sz w:val="30"/>
          <w:szCs w:val="30"/>
        </w:rPr>
        <w:t xml:space="preserve">установке </w:t>
      </w:r>
      <w:r w:rsidRPr="00182E56">
        <w:rPr>
          <w:rFonts w:ascii="Times New Roman" w:hAnsi="Times New Roman"/>
          <w:sz w:val="30"/>
          <w:szCs w:val="30"/>
          <w:shd w:val="clear" w:color="auto" w:fill="FFFFFF"/>
        </w:rPr>
        <w:t xml:space="preserve">игрового канатного комплекса «Юпитер» </w:t>
      </w:r>
      <w:r w:rsidR="00C710EA">
        <w:rPr>
          <w:rFonts w:ascii="Times New Roman" w:hAnsi="Times New Roman"/>
          <w:sz w:val="30"/>
          <w:szCs w:val="30"/>
          <w:shd w:val="clear" w:color="auto" w:fill="FFFFFF"/>
        </w:rPr>
        <w:t xml:space="preserve">в Парке поколений (стоимостью </w:t>
      </w:r>
      <w:r w:rsidRPr="00182E56">
        <w:rPr>
          <w:rFonts w:ascii="Times New Roman" w:hAnsi="Times New Roman"/>
          <w:sz w:val="30"/>
          <w:szCs w:val="30"/>
          <w:shd w:val="clear" w:color="auto" w:fill="FFFFFF"/>
        </w:rPr>
        <w:t>более 9 млн. рублей).</w:t>
      </w:r>
    </w:p>
    <w:p w14:paraId="76B7AAF7" w14:textId="77777777" w:rsidR="002B05D3" w:rsidRPr="00467A45" w:rsidRDefault="00182E56" w:rsidP="00510EE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67A45">
        <w:rPr>
          <w:rFonts w:ascii="Times New Roman" w:hAnsi="Times New Roman"/>
          <w:sz w:val="30"/>
          <w:szCs w:val="30"/>
          <w:lang w:eastAsia="ru-RU"/>
        </w:rPr>
        <w:t>Также, как и в 201</w:t>
      </w:r>
      <w:r w:rsidR="00165AAA">
        <w:rPr>
          <w:rFonts w:ascii="Times New Roman" w:hAnsi="Times New Roman"/>
          <w:sz w:val="30"/>
          <w:szCs w:val="30"/>
          <w:lang w:eastAsia="ru-RU"/>
        </w:rPr>
        <w:t>8</w:t>
      </w:r>
      <w:r w:rsidRPr="00467A45">
        <w:rPr>
          <w:rFonts w:ascii="Times New Roman" w:hAnsi="Times New Roman"/>
          <w:sz w:val="30"/>
          <w:szCs w:val="30"/>
          <w:lang w:eastAsia="ru-RU"/>
        </w:rPr>
        <w:t xml:space="preserve"> году</w:t>
      </w:r>
      <w:r w:rsidR="000E3940" w:rsidRPr="00467A45">
        <w:rPr>
          <w:rFonts w:ascii="Times New Roman" w:hAnsi="Times New Roman"/>
          <w:sz w:val="30"/>
          <w:szCs w:val="30"/>
          <w:lang w:eastAsia="ru-RU"/>
        </w:rPr>
        <w:t>,</w:t>
      </w:r>
      <w:r w:rsidRPr="00467A45">
        <w:rPr>
          <w:rFonts w:ascii="Times New Roman" w:hAnsi="Times New Roman"/>
          <w:sz w:val="30"/>
          <w:szCs w:val="30"/>
          <w:lang w:eastAsia="ru-RU"/>
        </w:rPr>
        <w:t xml:space="preserve"> в национальном проекте участвовал не только город, но и два сельских поселения - Борское и Шугозерское.</w:t>
      </w:r>
      <w:r w:rsidR="009D754D" w:rsidRPr="00467A4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65AAA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9D754D" w:rsidRPr="00467A45">
        <w:rPr>
          <w:rFonts w:ascii="Times New Roman" w:hAnsi="Times New Roman"/>
          <w:sz w:val="30"/>
          <w:szCs w:val="30"/>
          <w:lang w:eastAsia="ru-RU"/>
        </w:rPr>
        <w:t>Бор</w:t>
      </w:r>
      <w:r w:rsidR="00165AAA">
        <w:rPr>
          <w:rFonts w:ascii="Times New Roman" w:hAnsi="Times New Roman"/>
          <w:sz w:val="30"/>
          <w:szCs w:val="30"/>
          <w:lang w:eastAsia="ru-RU"/>
        </w:rPr>
        <w:t>у выполнено</w:t>
      </w:r>
      <w:r w:rsidR="009D754D" w:rsidRPr="00467A4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D754D" w:rsidRPr="00467A45">
        <w:rPr>
          <w:rFonts w:ascii="Times New Roman" w:hAnsi="Times New Roman"/>
          <w:sz w:val="30"/>
          <w:szCs w:val="30"/>
        </w:rPr>
        <w:t>благоустройство дворовой территории</w:t>
      </w:r>
      <w:r w:rsidR="00165AAA">
        <w:rPr>
          <w:rFonts w:ascii="Times New Roman" w:hAnsi="Times New Roman"/>
          <w:sz w:val="30"/>
          <w:szCs w:val="30"/>
        </w:rPr>
        <w:t xml:space="preserve"> </w:t>
      </w:r>
      <w:r w:rsidR="009D754D" w:rsidRPr="00467A45">
        <w:rPr>
          <w:rFonts w:ascii="Times New Roman" w:hAnsi="Times New Roman"/>
          <w:sz w:val="30"/>
          <w:szCs w:val="30"/>
        </w:rPr>
        <w:t>с установкой спортивных и детских площадок</w:t>
      </w:r>
      <w:r w:rsidR="00467A45">
        <w:rPr>
          <w:rFonts w:ascii="Times New Roman" w:hAnsi="Times New Roman"/>
          <w:sz w:val="30"/>
          <w:szCs w:val="30"/>
        </w:rPr>
        <w:t>.</w:t>
      </w:r>
    </w:p>
    <w:p w14:paraId="7F26BAC4" w14:textId="77777777" w:rsidR="002B05D3" w:rsidRPr="00467A45" w:rsidRDefault="00165AAA" w:rsidP="00467A45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поселке </w:t>
      </w:r>
      <w:r w:rsidR="002B05D3" w:rsidRPr="00467A45">
        <w:rPr>
          <w:rFonts w:ascii="Times New Roman" w:hAnsi="Times New Roman"/>
          <w:sz w:val="30"/>
          <w:szCs w:val="30"/>
          <w:lang w:eastAsia="ru-RU"/>
        </w:rPr>
        <w:t xml:space="preserve">Шугозеро - </w:t>
      </w:r>
      <w:r w:rsidR="002B05D3" w:rsidRPr="00467A45">
        <w:rPr>
          <w:rFonts w:ascii="Times New Roman" w:hAnsi="Times New Roman"/>
          <w:color w:val="212529"/>
          <w:sz w:val="30"/>
          <w:szCs w:val="30"/>
        </w:rPr>
        <w:t>благоустройство тер</w:t>
      </w:r>
      <w:r>
        <w:rPr>
          <w:rFonts w:ascii="Times New Roman" w:hAnsi="Times New Roman"/>
          <w:color w:val="212529"/>
          <w:sz w:val="30"/>
          <w:szCs w:val="30"/>
        </w:rPr>
        <w:t xml:space="preserve">ритории, примыкающей к стадиону и </w:t>
      </w:r>
      <w:r w:rsidR="002B05D3" w:rsidRPr="00467A45">
        <w:rPr>
          <w:rFonts w:ascii="Times New Roman" w:hAnsi="Times New Roman"/>
          <w:color w:val="000000"/>
          <w:sz w:val="30"/>
          <w:szCs w:val="30"/>
        </w:rPr>
        <w:t>благ</w:t>
      </w:r>
      <w:r>
        <w:rPr>
          <w:rFonts w:ascii="Times New Roman" w:hAnsi="Times New Roman"/>
          <w:color w:val="000000"/>
          <w:sz w:val="30"/>
          <w:szCs w:val="30"/>
        </w:rPr>
        <w:t>оустройство дворовой территории</w:t>
      </w:r>
      <w:r w:rsidR="00467A45">
        <w:rPr>
          <w:rFonts w:ascii="Times New Roman" w:hAnsi="Times New Roman"/>
          <w:color w:val="000000"/>
          <w:sz w:val="30"/>
          <w:szCs w:val="30"/>
        </w:rPr>
        <w:t>.</w:t>
      </w:r>
    </w:p>
    <w:p w14:paraId="20C228E1" w14:textId="77777777" w:rsidR="00C77005" w:rsidRDefault="00C77005" w:rsidP="00FD5A5F">
      <w:pPr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74C286A1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b/>
          <w:sz w:val="30"/>
          <w:szCs w:val="30"/>
          <w:lang w:eastAsia="ru-RU"/>
        </w:rPr>
        <w:t xml:space="preserve">Уличное освещение. </w:t>
      </w:r>
      <w:r w:rsidRPr="00182E56">
        <w:rPr>
          <w:rFonts w:ascii="Times New Roman" w:hAnsi="Times New Roman"/>
          <w:sz w:val="30"/>
          <w:szCs w:val="30"/>
          <w:lang w:eastAsia="ru-RU"/>
        </w:rPr>
        <w:t>В течение года проводились работы по установке дополнительных светильников уличного освещения согласно заявок жителей и старост, а также по результатам обследований территорий специалистами комитета ЖКХ.</w:t>
      </w:r>
    </w:p>
    <w:p w14:paraId="65B3D6B5" w14:textId="77777777" w:rsidR="00182E56" w:rsidRPr="00182E56" w:rsidRDefault="00165AAA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Д</w:t>
      </w:r>
      <w:r w:rsidR="00182E56" w:rsidRPr="00182E56">
        <w:rPr>
          <w:rFonts w:ascii="Times New Roman" w:hAnsi="Times New Roman"/>
          <w:sz w:val="30"/>
          <w:szCs w:val="30"/>
          <w:lang w:eastAsia="ru-RU"/>
        </w:rPr>
        <w:t>ополнительно в городе уст</w:t>
      </w:r>
      <w:r w:rsidR="00283A67">
        <w:rPr>
          <w:rFonts w:ascii="Times New Roman" w:hAnsi="Times New Roman"/>
          <w:sz w:val="30"/>
          <w:szCs w:val="30"/>
          <w:lang w:eastAsia="ru-RU"/>
        </w:rPr>
        <w:t>ановлено более 140 светильников, в</w:t>
      </w:r>
      <w:r w:rsidR="00182E56" w:rsidRPr="00182E56">
        <w:rPr>
          <w:rFonts w:ascii="Times New Roman" w:hAnsi="Times New Roman"/>
          <w:sz w:val="30"/>
          <w:szCs w:val="30"/>
          <w:lang w:eastAsia="ru-RU"/>
        </w:rPr>
        <w:t xml:space="preserve"> том числе</w:t>
      </w:r>
      <w:r w:rsidR="00283A67">
        <w:rPr>
          <w:rFonts w:ascii="Times New Roman" w:hAnsi="Times New Roman"/>
          <w:sz w:val="30"/>
          <w:szCs w:val="30"/>
          <w:lang w:eastAsia="ru-RU"/>
        </w:rPr>
        <w:t>,</w:t>
      </w:r>
      <w:r w:rsidR="00182E56" w:rsidRPr="00182E56">
        <w:rPr>
          <w:rFonts w:ascii="Times New Roman" w:hAnsi="Times New Roman"/>
          <w:sz w:val="30"/>
          <w:szCs w:val="30"/>
          <w:lang w:eastAsia="ru-RU"/>
        </w:rPr>
        <w:t xml:space="preserve"> в зоне отдыха у воды – 33 светильника, в парке на бере</w:t>
      </w:r>
      <w:r>
        <w:rPr>
          <w:rFonts w:ascii="Times New Roman" w:hAnsi="Times New Roman"/>
          <w:sz w:val="30"/>
          <w:szCs w:val="30"/>
          <w:lang w:eastAsia="ru-RU"/>
        </w:rPr>
        <w:t xml:space="preserve">гу прудов Таборы – 41светильник, </w:t>
      </w:r>
      <w:r w:rsidRPr="00F10D61">
        <w:rPr>
          <w:rFonts w:ascii="Times New Roman" w:hAnsi="Times New Roman"/>
          <w:sz w:val="30"/>
          <w:szCs w:val="30"/>
          <w:lang w:eastAsia="ru-RU"/>
        </w:rPr>
        <w:t>заменен</w:t>
      </w:r>
      <w:r w:rsidR="00F10D61" w:rsidRPr="00F10D61">
        <w:rPr>
          <w:rFonts w:ascii="Times New Roman" w:hAnsi="Times New Roman"/>
          <w:sz w:val="30"/>
          <w:szCs w:val="30"/>
          <w:lang w:eastAsia="ru-RU"/>
        </w:rPr>
        <w:t xml:space="preserve">о 530 неработающих светильников. </w:t>
      </w:r>
    </w:p>
    <w:p w14:paraId="3F40C049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165AAA">
        <w:rPr>
          <w:rFonts w:ascii="Times New Roman" w:hAnsi="Times New Roman"/>
          <w:sz w:val="30"/>
          <w:szCs w:val="30"/>
          <w:lang w:eastAsia="ru-RU"/>
        </w:rPr>
        <w:t xml:space="preserve">наступившем 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году планируется продолжение работ по улучшению качества уличного освещения в городе, и </w:t>
      </w:r>
      <w:r w:rsidR="003A1FA8">
        <w:rPr>
          <w:rFonts w:ascii="Times New Roman" w:hAnsi="Times New Roman"/>
          <w:sz w:val="30"/>
          <w:szCs w:val="30"/>
          <w:lang w:eastAsia="ru-RU"/>
        </w:rPr>
        <w:t xml:space="preserve">населенных пунктах </w:t>
      </w:r>
      <w:r w:rsidRPr="00182E56">
        <w:rPr>
          <w:rFonts w:ascii="Times New Roman" w:hAnsi="Times New Roman"/>
          <w:sz w:val="30"/>
          <w:szCs w:val="30"/>
          <w:lang w:eastAsia="ru-RU"/>
        </w:rPr>
        <w:t>Тихвинского городского поселения.</w:t>
      </w:r>
    </w:p>
    <w:p w14:paraId="4DE9F098" w14:textId="77777777" w:rsidR="00D5794F" w:rsidRPr="00182E56" w:rsidRDefault="00D5794F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2BFDDDF" w14:textId="77777777" w:rsidR="00182E56" w:rsidRDefault="00182E56" w:rsidP="00FD5A5F">
      <w:pPr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182E56">
        <w:rPr>
          <w:rFonts w:ascii="Times New Roman" w:hAnsi="Times New Roman"/>
          <w:b/>
          <w:sz w:val="30"/>
          <w:szCs w:val="30"/>
          <w:lang w:eastAsia="ru-RU"/>
        </w:rPr>
        <w:t xml:space="preserve">3.7. Организация транспортного обслуживания </w:t>
      </w:r>
    </w:p>
    <w:p w14:paraId="35AF8802" w14:textId="77777777" w:rsidR="00196506" w:rsidRPr="00182E56" w:rsidRDefault="00196506" w:rsidP="00FD5A5F">
      <w:pPr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2A017FF5" w14:textId="77777777" w:rsid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 xml:space="preserve">Пассажирские перевозки по регулируемым тарифам по муниципальным маршрутам Тихвинского района </w:t>
      </w:r>
      <w:r w:rsidR="00C57B86">
        <w:rPr>
          <w:rFonts w:ascii="Times New Roman" w:hAnsi="Times New Roman"/>
          <w:sz w:val="30"/>
          <w:szCs w:val="30"/>
          <w:lang w:eastAsia="ru-RU"/>
        </w:rPr>
        <w:t xml:space="preserve">выполняют  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2 организации </w:t>
      </w:r>
      <w:r w:rsidR="00C57B86">
        <w:rPr>
          <w:rFonts w:ascii="Times New Roman" w:hAnsi="Times New Roman"/>
          <w:sz w:val="30"/>
          <w:szCs w:val="30"/>
          <w:lang w:eastAsia="ru-RU"/>
        </w:rPr>
        <w:t xml:space="preserve">по </w:t>
      </w:r>
      <w:r w:rsidRPr="00182E56">
        <w:rPr>
          <w:rFonts w:ascii="Times New Roman" w:hAnsi="Times New Roman"/>
          <w:sz w:val="30"/>
          <w:szCs w:val="30"/>
          <w:lang w:eastAsia="ru-RU"/>
        </w:rPr>
        <w:t>заключённым муниципальным контрактам: О</w:t>
      </w:r>
      <w:r w:rsidR="006C2FD2">
        <w:rPr>
          <w:rFonts w:ascii="Times New Roman" w:hAnsi="Times New Roman"/>
          <w:sz w:val="30"/>
          <w:szCs w:val="30"/>
          <w:lang w:eastAsia="ru-RU"/>
        </w:rPr>
        <w:t>ОО</w:t>
      </w:r>
      <w:r w:rsidR="000E3940">
        <w:rPr>
          <w:rFonts w:ascii="Times New Roman" w:hAnsi="Times New Roman"/>
          <w:sz w:val="30"/>
          <w:szCs w:val="30"/>
          <w:lang w:eastAsia="ru-RU"/>
        </w:rPr>
        <w:t xml:space="preserve"> «Тихвин пассажир авто транс» и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 НП «Агентство «Вепсский лес».</w:t>
      </w:r>
      <w:r w:rsidR="006C2FD2">
        <w:rPr>
          <w:rFonts w:ascii="Times New Roman" w:hAnsi="Times New Roman"/>
          <w:sz w:val="30"/>
          <w:szCs w:val="30"/>
          <w:lang w:eastAsia="ru-RU"/>
        </w:rPr>
        <w:t xml:space="preserve"> Перевозки осуществляются по 20 маршрутам в Тихвинском </w:t>
      </w:r>
      <w:r w:rsidR="006C2FD2">
        <w:rPr>
          <w:rFonts w:ascii="Times New Roman" w:hAnsi="Times New Roman"/>
          <w:sz w:val="30"/>
          <w:szCs w:val="30"/>
          <w:lang w:eastAsia="ru-RU"/>
        </w:rPr>
        <w:lastRenderedPageBreak/>
        <w:t>город</w:t>
      </w:r>
      <w:r w:rsidR="007C6637">
        <w:rPr>
          <w:rFonts w:ascii="Times New Roman" w:hAnsi="Times New Roman"/>
          <w:sz w:val="30"/>
          <w:szCs w:val="30"/>
          <w:lang w:eastAsia="ru-RU"/>
        </w:rPr>
        <w:t>ском поселении и 27</w:t>
      </w:r>
      <w:r w:rsidR="0019650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C6637">
        <w:rPr>
          <w:rFonts w:ascii="Times New Roman" w:hAnsi="Times New Roman"/>
          <w:sz w:val="30"/>
          <w:szCs w:val="30"/>
          <w:lang w:eastAsia="ru-RU"/>
        </w:rPr>
        <w:t>-</w:t>
      </w:r>
      <w:r w:rsidR="00196506">
        <w:rPr>
          <w:rFonts w:ascii="Times New Roman" w:hAnsi="Times New Roman"/>
          <w:sz w:val="30"/>
          <w:szCs w:val="30"/>
          <w:lang w:eastAsia="ru-RU"/>
        </w:rPr>
        <w:t xml:space="preserve"> в районе. </w:t>
      </w:r>
      <w:r w:rsidR="006C2FD2">
        <w:rPr>
          <w:rFonts w:ascii="Times New Roman" w:hAnsi="Times New Roman"/>
          <w:sz w:val="30"/>
          <w:szCs w:val="30"/>
          <w:lang w:eastAsia="ru-RU"/>
        </w:rPr>
        <w:t>Общее количество</w:t>
      </w:r>
      <w:r w:rsidR="00196506">
        <w:rPr>
          <w:rFonts w:ascii="Times New Roman" w:hAnsi="Times New Roman"/>
          <w:sz w:val="30"/>
          <w:szCs w:val="30"/>
          <w:lang w:eastAsia="ru-RU"/>
        </w:rPr>
        <w:t xml:space="preserve"> автобусов</w:t>
      </w:r>
      <w:r w:rsidR="007C6637">
        <w:rPr>
          <w:rFonts w:ascii="Times New Roman" w:hAnsi="Times New Roman"/>
          <w:sz w:val="30"/>
          <w:szCs w:val="30"/>
          <w:lang w:eastAsia="ru-RU"/>
        </w:rPr>
        <w:t>,</w:t>
      </w:r>
      <w:r w:rsidR="00196506">
        <w:rPr>
          <w:rFonts w:ascii="Times New Roman" w:hAnsi="Times New Roman"/>
          <w:sz w:val="30"/>
          <w:szCs w:val="30"/>
          <w:lang w:eastAsia="ru-RU"/>
        </w:rPr>
        <w:t xml:space="preserve"> обслуживающих маршруты</w:t>
      </w:r>
      <w:r w:rsidR="001013CE">
        <w:rPr>
          <w:rFonts w:ascii="Times New Roman" w:hAnsi="Times New Roman"/>
          <w:sz w:val="30"/>
          <w:szCs w:val="30"/>
          <w:lang w:eastAsia="ru-RU"/>
        </w:rPr>
        <w:t>,</w:t>
      </w:r>
      <w:r w:rsidR="00196506">
        <w:rPr>
          <w:rFonts w:ascii="Times New Roman" w:hAnsi="Times New Roman"/>
          <w:sz w:val="30"/>
          <w:szCs w:val="30"/>
          <w:lang w:eastAsia="ru-RU"/>
        </w:rPr>
        <w:t xml:space="preserve"> – 63 единицы. По просьбе жителей введен новый маршрут </w:t>
      </w:r>
      <w:r w:rsidR="007C6637">
        <w:rPr>
          <w:rFonts w:ascii="Times New Roman" w:hAnsi="Times New Roman"/>
          <w:sz w:val="30"/>
          <w:szCs w:val="30"/>
          <w:lang w:eastAsia="ru-RU"/>
        </w:rPr>
        <w:t>Тихвин</w:t>
      </w:r>
      <w:r w:rsidR="000B7F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C6637">
        <w:rPr>
          <w:rFonts w:ascii="Times New Roman" w:hAnsi="Times New Roman"/>
          <w:sz w:val="30"/>
          <w:szCs w:val="30"/>
          <w:lang w:eastAsia="ru-RU"/>
        </w:rPr>
        <w:t>-</w:t>
      </w:r>
      <w:r w:rsidR="000B7F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C6637">
        <w:rPr>
          <w:rFonts w:ascii="Times New Roman" w:hAnsi="Times New Roman"/>
          <w:sz w:val="30"/>
          <w:szCs w:val="30"/>
          <w:lang w:eastAsia="ru-RU"/>
        </w:rPr>
        <w:t>Клинец.</w:t>
      </w:r>
    </w:p>
    <w:p w14:paraId="16969B92" w14:textId="77777777" w:rsidR="00053FE1" w:rsidRDefault="00053FE1" w:rsidP="00FD5A5F">
      <w:pPr>
        <w:ind w:firstLine="709"/>
        <w:rPr>
          <w:rFonts w:ascii="Times New Roman" w:hAnsi="Times New Roman"/>
          <w:b/>
          <w:sz w:val="30"/>
          <w:szCs w:val="30"/>
          <w:lang w:eastAsia="ru-RU"/>
        </w:rPr>
      </w:pPr>
    </w:p>
    <w:p w14:paraId="2ADAE10B" w14:textId="77777777" w:rsidR="00182E56" w:rsidRDefault="00182E56" w:rsidP="00FD5A5F">
      <w:pPr>
        <w:ind w:firstLine="709"/>
        <w:rPr>
          <w:rFonts w:ascii="Times New Roman" w:hAnsi="Times New Roman"/>
          <w:b/>
          <w:sz w:val="30"/>
          <w:szCs w:val="30"/>
          <w:lang w:eastAsia="ru-RU"/>
        </w:rPr>
      </w:pPr>
      <w:r w:rsidRPr="00182E56">
        <w:rPr>
          <w:rFonts w:ascii="Times New Roman" w:hAnsi="Times New Roman"/>
          <w:b/>
          <w:sz w:val="30"/>
          <w:szCs w:val="30"/>
          <w:lang w:eastAsia="ru-RU"/>
        </w:rPr>
        <w:t>3.8. Обеспечение жильем</w:t>
      </w:r>
    </w:p>
    <w:p w14:paraId="53A71648" w14:textId="77777777" w:rsidR="00C77005" w:rsidRDefault="00C77005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211FD20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82E56">
        <w:rPr>
          <w:rFonts w:ascii="Times New Roman" w:hAnsi="Times New Roman"/>
          <w:sz w:val="30"/>
          <w:szCs w:val="30"/>
        </w:rPr>
        <w:t xml:space="preserve">Жилищная проблема остается острой для района. На учете в качестве нуждающихся состоит 345 семей, из них </w:t>
      </w:r>
      <w:r w:rsidR="00D373DA">
        <w:rPr>
          <w:rFonts w:ascii="Times New Roman" w:hAnsi="Times New Roman"/>
          <w:sz w:val="30"/>
          <w:szCs w:val="30"/>
        </w:rPr>
        <w:t>26 многодетных</w:t>
      </w:r>
      <w:r w:rsidRPr="00182E56">
        <w:rPr>
          <w:rFonts w:ascii="Times New Roman" w:hAnsi="Times New Roman"/>
          <w:sz w:val="30"/>
          <w:szCs w:val="30"/>
        </w:rPr>
        <w:t>.</w:t>
      </w:r>
    </w:p>
    <w:p w14:paraId="7728767C" w14:textId="77777777" w:rsid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82E56">
        <w:rPr>
          <w:rFonts w:ascii="Times New Roman" w:hAnsi="Times New Roman"/>
          <w:sz w:val="30"/>
          <w:szCs w:val="30"/>
        </w:rPr>
        <w:t xml:space="preserve">Благодаря участию в реализации различных государственных программ в 2019 году смогли </w:t>
      </w:r>
      <w:r w:rsidRPr="00182E56">
        <w:rPr>
          <w:rFonts w:ascii="Times New Roman" w:hAnsi="Times New Roman"/>
          <w:b/>
          <w:sz w:val="30"/>
          <w:szCs w:val="30"/>
        </w:rPr>
        <w:t xml:space="preserve">улучшить жилищные условия 24 семьи, </w:t>
      </w:r>
      <w:r w:rsidRPr="00182E56">
        <w:rPr>
          <w:rFonts w:ascii="Times New Roman" w:hAnsi="Times New Roman"/>
          <w:sz w:val="30"/>
          <w:szCs w:val="30"/>
        </w:rPr>
        <w:t xml:space="preserve">для этого из бюджетов различных уровней было выделено </w:t>
      </w:r>
      <w:r w:rsidRPr="00182E56">
        <w:rPr>
          <w:rFonts w:ascii="Times New Roman" w:hAnsi="Times New Roman"/>
          <w:b/>
          <w:sz w:val="30"/>
          <w:szCs w:val="30"/>
        </w:rPr>
        <w:t>более 40 миллионов рублей</w:t>
      </w:r>
      <w:r w:rsidRPr="00182E56">
        <w:rPr>
          <w:rFonts w:ascii="Times New Roman" w:hAnsi="Times New Roman"/>
          <w:sz w:val="30"/>
          <w:szCs w:val="30"/>
        </w:rPr>
        <w:t>.</w:t>
      </w:r>
    </w:p>
    <w:p w14:paraId="66566649" w14:textId="77777777" w:rsidR="00F10D61" w:rsidRPr="00182E56" w:rsidRDefault="00F10D61" w:rsidP="00FD5A5F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Улучшили жилищные условия 3 многодетные семьи, 11 молодых семей и 10 семей с использованием ипотечного кредита. </w:t>
      </w:r>
    </w:p>
    <w:p w14:paraId="1B9EE673" w14:textId="77777777" w:rsidR="00182E56" w:rsidRPr="00182E56" w:rsidRDefault="00F10D61" w:rsidP="00FD5A5F">
      <w:pPr>
        <w:suppressAutoHyphens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 соответствии с о</w:t>
      </w:r>
      <w:r w:rsidR="00182E56" w:rsidRPr="00182E56">
        <w:rPr>
          <w:rFonts w:ascii="Times New Roman" w:hAnsi="Times New Roman"/>
          <w:sz w:val="30"/>
          <w:szCs w:val="30"/>
          <w:lang w:eastAsia="ru-RU"/>
        </w:rPr>
        <w:t>бластн</w:t>
      </w:r>
      <w:r w:rsidR="00E16401">
        <w:rPr>
          <w:rFonts w:ascii="Times New Roman" w:hAnsi="Times New Roman"/>
          <w:sz w:val="30"/>
          <w:szCs w:val="30"/>
          <w:lang w:eastAsia="ru-RU"/>
        </w:rPr>
        <w:t xml:space="preserve">ым </w:t>
      </w:r>
      <w:r w:rsidR="00182E56" w:rsidRPr="00182E56">
        <w:rPr>
          <w:rFonts w:ascii="Times New Roman" w:hAnsi="Times New Roman"/>
          <w:sz w:val="30"/>
          <w:szCs w:val="30"/>
          <w:lang w:eastAsia="ru-RU"/>
        </w:rPr>
        <w:t>закон</w:t>
      </w:r>
      <w:r w:rsidR="00E16401">
        <w:rPr>
          <w:rFonts w:ascii="Times New Roman" w:hAnsi="Times New Roman"/>
          <w:sz w:val="30"/>
          <w:szCs w:val="30"/>
          <w:lang w:eastAsia="ru-RU"/>
        </w:rPr>
        <w:t>ом</w:t>
      </w:r>
      <w:r w:rsidR="00510EE8">
        <w:rPr>
          <w:rFonts w:ascii="Times New Roman" w:hAnsi="Times New Roman"/>
          <w:sz w:val="30"/>
          <w:szCs w:val="30"/>
          <w:lang w:eastAsia="ru-RU"/>
        </w:rPr>
        <w:t xml:space="preserve"> №</w:t>
      </w:r>
      <w:r w:rsidR="00182E56" w:rsidRPr="00182E56">
        <w:rPr>
          <w:rFonts w:ascii="Times New Roman" w:hAnsi="Times New Roman"/>
          <w:sz w:val="30"/>
          <w:szCs w:val="30"/>
          <w:lang w:eastAsia="ru-RU"/>
        </w:rPr>
        <w:t xml:space="preserve">62-оз «О предоставлении отдельным категориям граждан единовременной денежной выплаты на проведение капитального ремонта индивидуальных жилых домов» проведен </w:t>
      </w:r>
      <w:r w:rsidR="00182E56" w:rsidRPr="00182E56">
        <w:rPr>
          <w:rFonts w:ascii="Times New Roman" w:hAnsi="Times New Roman"/>
          <w:b/>
          <w:sz w:val="30"/>
          <w:szCs w:val="30"/>
          <w:lang w:eastAsia="ru-RU"/>
        </w:rPr>
        <w:t>ремонт 4 жилых домов ветеранов ВОВ</w:t>
      </w:r>
      <w:r w:rsidR="000B369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82E56" w:rsidRPr="00182E56">
        <w:rPr>
          <w:rFonts w:ascii="Times New Roman" w:hAnsi="Times New Roman"/>
          <w:sz w:val="30"/>
          <w:szCs w:val="30"/>
          <w:lang w:eastAsia="ru-RU"/>
        </w:rPr>
        <w:t>на сумму 1,2 миллиона руб</w:t>
      </w:r>
      <w:r w:rsidR="000B3695">
        <w:rPr>
          <w:rFonts w:ascii="Times New Roman" w:hAnsi="Times New Roman"/>
          <w:sz w:val="30"/>
          <w:szCs w:val="30"/>
          <w:lang w:eastAsia="ru-RU"/>
        </w:rPr>
        <w:t>лей</w:t>
      </w:r>
      <w:r w:rsidR="00182E56" w:rsidRPr="00182E56">
        <w:rPr>
          <w:rFonts w:ascii="Times New Roman" w:hAnsi="Times New Roman"/>
          <w:sz w:val="30"/>
          <w:szCs w:val="30"/>
          <w:lang w:eastAsia="ru-RU"/>
        </w:rPr>
        <w:t>.</w:t>
      </w:r>
    </w:p>
    <w:p w14:paraId="39FB7AC8" w14:textId="77777777" w:rsidR="00DE1E27" w:rsidRPr="00510EE8" w:rsidRDefault="00DE1E27" w:rsidP="00DE1E27">
      <w:pPr>
        <w:suppressAutoHyphens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З</w:t>
      </w:r>
      <w:r w:rsidR="00182E56" w:rsidRPr="00182E56">
        <w:rPr>
          <w:rFonts w:ascii="Times New Roman" w:hAnsi="Times New Roman"/>
          <w:sz w:val="30"/>
          <w:szCs w:val="30"/>
        </w:rPr>
        <w:t>а счет средств Федерального бюджета улучшил</w:t>
      </w:r>
      <w:r>
        <w:rPr>
          <w:rFonts w:ascii="Times New Roman" w:hAnsi="Times New Roman"/>
          <w:sz w:val="30"/>
          <w:szCs w:val="30"/>
        </w:rPr>
        <w:t>а</w:t>
      </w:r>
      <w:r w:rsidR="00182E56" w:rsidRPr="00182E56">
        <w:rPr>
          <w:rFonts w:ascii="Times New Roman" w:hAnsi="Times New Roman"/>
          <w:sz w:val="30"/>
          <w:szCs w:val="30"/>
        </w:rPr>
        <w:t xml:space="preserve"> свои жилищные условия </w:t>
      </w:r>
      <w:r w:rsidRPr="00510EE8">
        <w:rPr>
          <w:rFonts w:ascii="Times New Roman" w:eastAsia="Times New Roman" w:hAnsi="Times New Roman"/>
          <w:sz w:val="30"/>
          <w:szCs w:val="30"/>
          <w:lang w:eastAsia="ru-RU"/>
        </w:rPr>
        <w:t>1 семья, подвергшаяся воздействию радиации вследствие катастрофы на Чернобыльской АЭС.</w:t>
      </w:r>
    </w:p>
    <w:p w14:paraId="7FA21C8D" w14:textId="77777777" w:rsidR="007C6637" w:rsidRDefault="00DE1E27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182E56" w:rsidRPr="00182E56">
        <w:rPr>
          <w:rFonts w:ascii="Times New Roman" w:hAnsi="Times New Roman"/>
          <w:sz w:val="30"/>
          <w:szCs w:val="30"/>
          <w:lang w:eastAsia="ru-RU"/>
        </w:rPr>
        <w:t xml:space="preserve">соответствии с областным законом </w:t>
      </w:r>
      <w:r w:rsidR="00182E56" w:rsidRPr="00182E56">
        <w:rPr>
          <w:rFonts w:ascii="Times New Roman" w:hAnsi="Times New Roman"/>
          <w:b/>
          <w:sz w:val="30"/>
          <w:szCs w:val="30"/>
          <w:lang w:eastAsia="ru-RU"/>
        </w:rPr>
        <w:t>«О бесплатном предоставлении отдельным категориям граждан участков под ИЖС»</w:t>
      </w:r>
      <w:r w:rsidR="00182E56" w:rsidRPr="00182E5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C6637">
        <w:rPr>
          <w:rFonts w:ascii="Times New Roman" w:hAnsi="Times New Roman"/>
          <w:sz w:val="30"/>
          <w:szCs w:val="30"/>
          <w:lang w:eastAsia="ru-RU"/>
        </w:rPr>
        <w:t xml:space="preserve">продолжалось предоставление земельных участков многодетным семьям. </w:t>
      </w:r>
    </w:p>
    <w:p w14:paraId="092E3B85" w14:textId="77777777" w:rsidR="00182E56" w:rsidRPr="00182E56" w:rsidRDefault="007C6637" w:rsidP="00691F4C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На 01.01.2020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82E56">
        <w:rPr>
          <w:rFonts w:ascii="Times New Roman" w:hAnsi="Times New Roman"/>
          <w:sz w:val="30"/>
          <w:szCs w:val="30"/>
          <w:lang w:eastAsia="ru-RU"/>
        </w:rPr>
        <w:t>г. поставлены на учет 195 многодетных семей</w:t>
      </w:r>
      <w:r w:rsidR="00E16401">
        <w:rPr>
          <w:rFonts w:ascii="Times New Roman" w:hAnsi="Times New Roman"/>
          <w:sz w:val="30"/>
          <w:szCs w:val="30"/>
          <w:lang w:eastAsia="ru-RU"/>
        </w:rPr>
        <w:t xml:space="preserve">, за год </w:t>
      </w:r>
      <w:r>
        <w:rPr>
          <w:rFonts w:ascii="Times New Roman" w:hAnsi="Times New Roman"/>
          <w:sz w:val="30"/>
          <w:szCs w:val="30"/>
          <w:lang w:eastAsia="ru-RU"/>
        </w:rPr>
        <w:t xml:space="preserve">этой категории </w:t>
      </w:r>
      <w:r w:rsidR="00182E56" w:rsidRPr="00182E56">
        <w:rPr>
          <w:rFonts w:ascii="Times New Roman" w:hAnsi="Times New Roman"/>
          <w:sz w:val="30"/>
          <w:szCs w:val="30"/>
          <w:lang w:eastAsia="ru-RU"/>
        </w:rPr>
        <w:t>предоставлено 30 земельных участк</w:t>
      </w:r>
      <w:r>
        <w:rPr>
          <w:rFonts w:ascii="Times New Roman" w:hAnsi="Times New Roman"/>
          <w:sz w:val="30"/>
          <w:szCs w:val="30"/>
          <w:lang w:eastAsia="ru-RU"/>
        </w:rPr>
        <w:t>ов.</w:t>
      </w:r>
    </w:p>
    <w:p w14:paraId="4DAE1F2E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 xml:space="preserve">Для </w:t>
      </w:r>
      <w:r w:rsidR="007C6637">
        <w:rPr>
          <w:rFonts w:ascii="Times New Roman" w:hAnsi="Times New Roman"/>
          <w:sz w:val="30"/>
          <w:szCs w:val="30"/>
          <w:lang w:eastAsia="ru-RU"/>
        </w:rPr>
        <w:t xml:space="preserve">ускорения решения этого вопроса </w:t>
      </w:r>
      <w:r w:rsidRPr="00182E56">
        <w:rPr>
          <w:rFonts w:ascii="Times New Roman" w:hAnsi="Times New Roman"/>
          <w:sz w:val="30"/>
          <w:szCs w:val="30"/>
          <w:lang w:eastAsia="ru-RU"/>
        </w:rPr>
        <w:t xml:space="preserve">надеемся на реализацию во 2 полугодии 2020 года положений №75-оз о выдаче земельных сертификатов на покупку земельных участков. Также для освоения новых массивов с целью предоставления земельных участков льготным категориям граждан администрация совершает действия для начала разработки новых проектов планировок (вносятся изменения в Генеральный план, правила </w:t>
      </w:r>
      <w:r w:rsidR="00510EE8">
        <w:rPr>
          <w:rFonts w:ascii="Times New Roman" w:hAnsi="Times New Roman"/>
          <w:sz w:val="30"/>
          <w:szCs w:val="30"/>
          <w:lang w:eastAsia="ru-RU"/>
        </w:rPr>
        <w:t>землепользования и застройки).</w:t>
      </w:r>
    </w:p>
    <w:p w14:paraId="2BEEF497" w14:textId="77777777" w:rsidR="00182E56" w:rsidRPr="00182E56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 xml:space="preserve">Ведутся работы по подготовке инженерной инфраструктуры на территориях, где предоставляются такие земельные участки. </w:t>
      </w:r>
    </w:p>
    <w:p w14:paraId="092A0646" w14:textId="77777777" w:rsidR="00B45F3E" w:rsidRDefault="00182E56" w:rsidP="00B45F3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82E56">
        <w:rPr>
          <w:rFonts w:ascii="Times New Roman" w:hAnsi="Times New Roman"/>
          <w:b/>
          <w:sz w:val="30"/>
          <w:szCs w:val="30"/>
        </w:rPr>
        <w:t>В прошедшем году выполнены строительные работы по объекту «ИЖС «Стретилово»</w:t>
      </w:r>
      <w:r w:rsidR="00720D8D" w:rsidRPr="00ED5523">
        <w:rPr>
          <w:rFonts w:ascii="Times New Roman" w:hAnsi="Times New Roman"/>
          <w:sz w:val="30"/>
          <w:szCs w:val="30"/>
        </w:rPr>
        <w:t>.</w:t>
      </w:r>
      <w:r w:rsidRPr="00182E56">
        <w:rPr>
          <w:rFonts w:ascii="Times New Roman" w:hAnsi="Times New Roman"/>
          <w:b/>
          <w:sz w:val="30"/>
          <w:szCs w:val="30"/>
        </w:rPr>
        <w:t xml:space="preserve"> </w:t>
      </w:r>
      <w:r w:rsidRPr="00182E56">
        <w:rPr>
          <w:rFonts w:ascii="Times New Roman" w:hAnsi="Times New Roman"/>
          <w:sz w:val="30"/>
          <w:szCs w:val="30"/>
        </w:rPr>
        <w:t xml:space="preserve">Проектом предусмотрено газоснабжение, водоснабжение, </w:t>
      </w:r>
      <w:proofErr w:type="spellStart"/>
      <w:r w:rsidRPr="00182E56">
        <w:rPr>
          <w:rFonts w:ascii="Times New Roman" w:hAnsi="Times New Roman"/>
          <w:sz w:val="30"/>
          <w:szCs w:val="30"/>
        </w:rPr>
        <w:t>хозбытовая</w:t>
      </w:r>
      <w:proofErr w:type="spellEnd"/>
      <w:r w:rsidRPr="00182E56">
        <w:rPr>
          <w:rFonts w:ascii="Times New Roman" w:hAnsi="Times New Roman"/>
          <w:sz w:val="30"/>
          <w:szCs w:val="30"/>
        </w:rPr>
        <w:t xml:space="preserve"> канализация, транспортная инфр</w:t>
      </w:r>
      <w:r w:rsidR="00B45F3E">
        <w:rPr>
          <w:rFonts w:ascii="Times New Roman" w:hAnsi="Times New Roman"/>
          <w:sz w:val="30"/>
          <w:szCs w:val="30"/>
        </w:rPr>
        <w:t xml:space="preserve">аструктура с электроосвещением. </w:t>
      </w:r>
    </w:p>
    <w:p w14:paraId="2C3F4E7F" w14:textId="77777777" w:rsidR="00182E56" w:rsidRPr="00182E56" w:rsidRDefault="00182E56" w:rsidP="00ED5523">
      <w:pPr>
        <w:jc w:val="both"/>
        <w:rPr>
          <w:rFonts w:ascii="Times New Roman" w:hAnsi="Times New Roman"/>
          <w:sz w:val="30"/>
          <w:szCs w:val="30"/>
        </w:rPr>
      </w:pPr>
      <w:r w:rsidRPr="00182E56">
        <w:rPr>
          <w:rFonts w:ascii="Times New Roman" w:hAnsi="Times New Roman"/>
          <w:sz w:val="30"/>
          <w:szCs w:val="30"/>
        </w:rPr>
        <w:lastRenderedPageBreak/>
        <w:t>К работам приступили в еще 2017 году. Общая стоимость работ в 2019 году составила 42 млн.</w:t>
      </w:r>
      <w:r w:rsidR="000B3695">
        <w:rPr>
          <w:rFonts w:ascii="Times New Roman" w:hAnsi="Times New Roman"/>
          <w:sz w:val="30"/>
          <w:szCs w:val="30"/>
        </w:rPr>
        <w:t xml:space="preserve"> </w:t>
      </w:r>
      <w:r w:rsidRPr="00182E56">
        <w:rPr>
          <w:rFonts w:ascii="Times New Roman" w:hAnsi="Times New Roman"/>
          <w:sz w:val="30"/>
          <w:szCs w:val="30"/>
        </w:rPr>
        <w:t>рублей, из них 35 млн.</w:t>
      </w:r>
      <w:r w:rsidR="00ED5523">
        <w:rPr>
          <w:rFonts w:ascii="Times New Roman" w:hAnsi="Times New Roman"/>
          <w:sz w:val="30"/>
          <w:szCs w:val="30"/>
        </w:rPr>
        <w:t xml:space="preserve"> рублей</w:t>
      </w:r>
      <w:r w:rsidR="000B3695">
        <w:rPr>
          <w:rFonts w:ascii="Times New Roman" w:hAnsi="Times New Roman"/>
          <w:sz w:val="30"/>
          <w:szCs w:val="30"/>
        </w:rPr>
        <w:t xml:space="preserve"> из областного бюджета. </w:t>
      </w:r>
      <w:r w:rsidRPr="00182E56">
        <w:rPr>
          <w:rFonts w:ascii="Times New Roman" w:hAnsi="Times New Roman"/>
          <w:sz w:val="30"/>
          <w:szCs w:val="30"/>
        </w:rPr>
        <w:t>Ввод объекта в эксплуатацию должен состоятся в 2020</w:t>
      </w:r>
      <w:r w:rsidR="000B3695">
        <w:rPr>
          <w:rFonts w:ascii="Times New Roman" w:hAnsi="Times New Roman"/>
          <w:sz w:val="30"/>
          <w:szCs w:val="30"/>
        </w:rPr>
        <w:t xml:space="preserve"> </w:t>
      </w:r>
      <w:r w:rsidRPr="00182E56">
        <w:rPr>
          <w:rFonts w:ascii="Times New Roman" w:hAnsi="Times New Roman"/>
          <w:sz w:val="30"/>
          <w:szCs w:val="30"/>
        </w:rPr>
        <w:t>год</w:t>
      </w:r>
      <w:r w:rsidR="000B3695">
        <w:rPr>
          <w:rFonts w:ascii="Times New Roman" w:hAnsi="Times New Roman"/>
          <w:sz w:val="30"/>
          <w:szCs w:val="30"/>
        </w:rPr>
        <w:t>у</w:t>
      </w:r>
      <w:r w:rsidRPr="00182E56">
        <w:rPr>
          <w:rFonts w:ascii="Times New Roman" w:hAnsi="Times New Roman"/>
          <w:sz w:val="30"/>
          <w:szCs w:val="30"/>
        </w:rPr>
        <w:t xml:space="preserve">. </w:t>
      </w:r>
    </w:p>
    <w:p w14:paraId="13B33847" w14:textId="77777777" w:rsidR="00182E56" w:rsidRPr="00182E56" w:rsidRDefault="000B3695" w:rsidP="00FD5A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Получено заключение эксперт</w:t>
      </w:r>
      <w:r w:rsidR="00182E56" w:rsidRPr="00182E56">
        <w:rPr>
          <w:rFonts w:ascii="Times New Roman" w:eastAsia="Times New Roman" w:hAnsi="Times New Roman"/>
          <w:sz w:val="30"/>
          <w:szCs w:val="30"/>
          <w:lang w:eastAsia="ru-RU"/>
        </w:rPr>
        <w:t>изы на проект строительства инженерной инфраструктуры территории для индивидуального жилищного строительства между деревнями Заболотье и Фишева Гора, (дороги, водоснабжение, газоснабжение)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5D82C2F9" w14:textId="77777777" w:rsidR="00182E56" w:rsidRPr="00182E56" w:rsidRDefault="00182E56" w:rsidP="00ED552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82E56">
        <w:rPr>
          <w:rFonts w:ascii="Times New Roman" w:eastAsia="Times New Roman" w:hAnsi="Times New Roman"/>
          <w:sz w:val="30"/>
          <w:szCs w:val="30"/>
          <w:lang w:eastAsia="ru-RU"/>
        </w:rPr>
        <w:t>Администрацией направлена заявка в область на выделение субсидии на реализацию этого проекта. Запланированные</w:t>
      </w:r>
      <w:r w:rsidR="000B3695">
        <w:rPr>
          <w:rFonts w:ascii="Times New Roman" w:eastAsia="Times New Roman" w:hAnsi="Times New Roman"/>
          <w:sz w:val="30"/>
          <w:szCs w:val="30"/>
          <w:lang w:eastAsia="ru-RU"/>
        </w:rPr>
        <w:t xml:space="preserve"> сроки строительства 2020</w:t>
      </w:r>
      <w:r w:rsidR="00ED55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B3695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ED55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B3695">
        <w:rPr>
          <w:rFonts w:ascii="Times New Roman" w:eastAsia="Times New Roman" w:hAnsi="Times New Roman"/>
          <w:sz w:val="30"/>
          <w:szCs w:val="30"/>
          <w:lang w:eastAsia="ru-RU"/>
        </w:rPr>
        <w:t>2023 г</w:t>
      </w:r>
      <w:r w:rsidRPr="00182E56">
        <w:rPr>
          <w:rFonts w:ascii="Times New Roman" w:eastAsia="Times New Roman" w:hAnsi="Times New Roman"/>
          <w:sz w:val="30"/>
          <w:szCs w:val="30"/>
          <w:lang w:eastAsia="ru-RU"/>
        </w:rPr>
        <w:t xml:space="preserve">г. </w:t>
      </w:r>
    </w:p>
    <w:p w14:paraId="7C7EB9B9" w14:textId="77777777" w:rsidR="000A421F" w:rsidRPr="000B3695" w:rsidRDefault="00182E56" w:rsidP="00FD5A5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82E56">
        <w:rPr>
          <w:rFonts w:ascii="Times New Roman" w:hAnsi="Times New Roman"/>
          <w:sz w:val="30"/>
          <w:szCs w:val="30"/>
          <w:lang w:eastAsia="ru-RU"/>
        </w:rPr>
        <w:t>Помимо участков, предоставленных льготным категориям граждан, в 2019 году предоставлен 61 участок для индивидуа</w:t>
      </w:r>
      <w:r w:rsidR="00053FE1">
        <w:rPr>
          <w:rFonts w:ascii="Times New Roman" w:hAnsi="Times New Roman"/>
          <w:sz w:val="30"/>
          <w:szCs w:val="30"/>
          <w:lang w:eastAsia="ru-RU"/>
        </w:rPr>
        <w:t>льного ж</w:t>
      </w:r>
      <w:r w:rsidR="000B3695">
        <w:rPr>
          <w:rFonts w:ascii="Times New Roman" w:hAnsi="Times New Roman"/>
          <w:sz w:val="30"/>
          <w:szCs w:val="30"/>
          <w:lang w:eastAsia="ru-RU"/>
        </w:rPr>
        <w:t>илищного строительства.</w:t>
      </w:r>
    </w:p>
    <w:p w14:paraId="24A7E44C" w14:textId="77777777" w:rsidR="00485EC0" w:rsidRDefault="00485EC0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tbl>
      <w:tblPr>
        <w:tblW w:w="0" w:type="auto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02"/>
        <w:gridCol w:w="8129"/>
      </w:tblGrid>
      <w:tr w:rsidR="006746AB" w:rsidRPr="006746AB" w14:paraId="6F03A046" w14:textId="77777777" w:rsidTr="00AB69FD">
        <w:tc>
          <w:tcPr>
            <w:tcW w:w="80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7EDF546" w14:textId="77777777" w:rsidR="006746AB" w:rsidRPr="005023AA" w:rsidRDefault="005023AA" w:rsidP="005023AA">
            <w:pPr>
              <w:spacing w:before="120" w:after="1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IV.</w:t>
            </w:r>
          </w:p>
        </w:tc>
        <w:tc>
          <w:tcPr>
            <w:tcW w:w="812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vAlign w:val="center"/>
          </w:tcPr>
          <w:p w14:paraId="5EE76B13" w14:textId="77777777" w:rsidR="006746AB" w:rsidRPr="006746AB" w:rsidRDefault="006746AB" w:rsidP="005023A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6746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СОЦИАЛЬНАЯ СФЕРА</w:t>
            </w:r>
          </w:p>
        </w:tc>
      </w:tr>
    </w:tbl>
    <w:p w14:paraId="4C0E9A21" w14:textId="77777777" w:rsidR="00C77005" w:rsidRDefault="00C77005" w:rsidP="00815341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6597FD8" w14:textId="77777777" w:rsidR="00B001A8" w:rsidRDefault="00B001A8" w:rsidP="00815341">
      <w:pPr>
        <w:ind w:firstLine="708"/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815341" w:rsidRPr="00275409">
        <w:rPr>
          <w:rFonts w:ascii="Times New Roman" w:eastAsia="Times New Roman" w:hAnsi="Times New Roman"/>
          <w:sz w:val="30"/>
          <w:szCs w:val="30"/>
          <w:lang w:eastAsia="ru-RU"/>
        </w:rPr>
        <w:t>а функционирование и развитие социальной сферы из бюджетов Тихвинского района и городского поселения направлен 1 миллиард 776 миллионов рублей.</w:t>
      </w:r>
      <w:r w:rsidR="00815341" w:rsidRPr="00275409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 xml:space="preserve"> </w:t>
      </w:r>
    </w:p>
    <w:p w14:paraId="1E87D246" w14:textId="77777777" w:rsidR="00B001A8" w:rsidRDefault="00B001A8" w:rsidP="00815341">
      <w:pPr>
        <w:ind w:firstLine="708"/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 xml:space="preserve">Расходы на </w:t>
      </w:r>
      <w:r w:rsidR="00815341" w:rsidRPr="00275409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 xml:space="preserve">образование </w:t>
      </w:r>
      <w:r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 xml:space="preserve">составили </w:t>
      </w:r>
      <w:r w:rsidR="00815341" w:rsidRPr="00275409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– 1 млрд. 40</w:t>
      </w:r>
      <w:r w:rsidR="00E07FCD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0</w:t>
      </w:r>
      <w:r w:rsidR="00815341" w:rsidRPr="00275409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 xml:space="preserve"> млн. руб. или 78,9% от всех расходов на социальную сферу. </w:t>
      </w:r>
    </w:p>
    <w:p w14:paraId="5B9A87A4" w14:textId="77777777" w:rsidR="00815341" w:rsidRPr="00275409" w:rsidRDefault="00815341" w:rsidP="00815341">
      <w:pPr>
        <w:ind w:firstLine="708"/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  <w:r w:rsidRPr="00275409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 xml:space="preserve">На социальную защиту </w:t>
      </w:r>
      <w:r w:rsidR="00B001A8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вы</w:t>
      </w:r>
      <w:r w:rsidRPr="00275409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делено 148 млн. руб., культуру – 135 млн. руб., физическую культуру и спорт – 45 млн. руб., молодежную политику – 46 млн. руб.</w:t>
      </w:r>
    </w:p>
    <w:p w14:paraId="525291F8" w14:textId="77777777" w:rsidR="00815341" w:rsidRPr="003D3628" w:rsidRDefault="00815341" w:rsidP="00815341">
      <w:pPr>
        <w:ind w:firstLine="708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14:paraId="44B6A671" w14:textId="77777777" w:rsidR="00815341" w:rsidRPr="00C556F3" w:rsidRDefault="00240913" w:rsidP="00815341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Диаграмма 8</w:t>
      </w:r>
      <w:r w:rsidR="00815341" w:rsidRPr="00BC3D0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815341" w:rsidRPr="0027540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Структура расходов на социальную сферу, %</w:t>
      </w:r>
    </w:p>
    <w:p w14:paraId="2E1C249A" w14:textId="77777777" w:rsidR="00815341" w:rsidRPr="00056569" w:rsidRDefault="00815341" w:rsidP="00815341">
      <w:pPr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</w:p>
    <w:p w14:paraId="08B502D6" w14:textId="77777777" w:rsidR="00815341" w:rsidRPr="00295567" w:rsidRDefault="00815341" w:rsidP="00815341">
      <w:pPr>
        <w:tabs>
          <w:tab w:val="left" w:pos="6105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5E766F" wp14:editId="73F26806">
            <wp:extent cx="5753100" cy="3208020"/>
            <wp:effectExtent l="0" t="0" r="0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3A8BE2" w14:textId="77777777" w:rsidR="006746AB" w:rsidRPr="006746AB" w:rsidRDefault="006746AB" w:rsidP="006746AB">
      <w:pPr>
        <w:ind w:firstLine="720"/>
        <w:jc w:val="center"/>
        <w:rPr>
          <w:rFonts w:ascii="Times New Roman" w:eastAsia="Times New Roman" w:hAnsi="Times New Roman"/>
          <w:b/>
          <w:color w:val="000000"/>
          <w:spacing w:val="-7"/>
          <w:sz w:val="30"/>
          <w:szCs w:val="30"/>
          <w:highlight w:val="green"/>
          <w:lang w:eastAsia="ru-RU"/>
        </w:rPr>
      </w:pPr>
    </w:p>
    <w:p w14:paraId="1815232A" w14:textId="77777777" w:rsidR="006746AB" w:rsidRPr="006746AB" w:rsidRDefault="006746AB" w:rsidP="006746AB">
      <w:pPr>
        <w:ind w:firstLine="720"/>
        <w:jc w:val="center"/>
        <w:rPr>
          <w:rFonts w:ascii="Times New Roman" w:eastAsia="Times New Roman" w:hAnsi="Times New Roman"/>
          <w:b/>
          <w:color w:val="000000"/>
          <w:spacing w:val="-7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/>
          <w:color w:val="000000"/>
          <w:spacing w:val="-7"/>
          <w:sz w:val="30"/>
          <w:szCs w:val="30"/>
          <w:lang w:eastAsia="ru-RU"/>
        </w:rPr>
        <w:t>4.1. Социальная защита населения</w:t>
      </w:r>
    </w:p>
    <w:p w14:paraId="673BB2E3" w14:textId="77777777" w:rsidR="00C77005" w:rsidRDefault="00C77005" w:rsidP="0089534B">
      <w:pPr>
        <w:ind w:firstLine="68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23E69F6" w14:textId="77777777" w:rsidR="0089534B" w:rsidRPr="00E2190D" w:rsidRDefault="0089534B" w:rsidP="0089534B">
      <w:pPr>
        <w:ind w:firstLine="68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 xml:space="preserve">За </w:t>
      </w:r>
      <w:r w:rsidR="00B001A8">
        <w:rPr>
          <w:rFonts w:ascii="Times New Roman" w:eastAsia="Times New Roman" w:hAnsi="Times New Roman"/>
          <w:sz w:val="30"/>
          <w:szCs w:val="30"/>
          <w:lang w:eastAsia="ru-RU"/>
        </w:rPr>
        <w:t>районом начиная с 2018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 xml:space="preserve">закреплены: </w:t>
      </w:r>
    </w:p>
    <w:p w14:paraId="0F73E0DB" w14:textId="77777777" w:rsidR="0089534B" w:rsidRPr="00E2190D" w:rsidRDefault="0089534B" w:rsidP="0089534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>- отдельные государственные полномочия в сфере опеки и поп</w:t>
      </w:r>
      <w:r w:rsidR="00ED5523">
        <w:rPr>
          <w:rFonts w:ascii="Times New Roman" w:eastAsia="Times New Roman" w:hAnsi="Times New Roman"/>
          <w:sz w:val="30"/>
          <w:szCs w:val="30"/>
          <w:lang w:eastAsia="ru-RU"/>
        </w:rPr>
        <w:t>ечительства;</w:t>
      </w: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6B85E6E8" w14:textId="77777777" w:rsidR="0089534B" w:rsidRPr="00E2190D" w:rsidRDefault="0089534B" w:rsidP="0089534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>-  социальная поддержк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 xml:space="preserve"> детей-сирот и детей, оставшихся без попечения родителей;</w:t>
      </w:r>
    </w:p>
    <w:p w14:paraId="0AF838B6" w14:textId="77777777" w:rsidR="0089534B" w:rsidRPr="00E2190D" w:rsidRDefault="0089534B" w:rsidP="0089534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 xml:space="preserve">-  работа с социально ориентированными некоммерческими организациями; </w:t>
      </w:r>
    </w:p>
    <w:p w14:paraId="6FA45D47" w14:textId="77777777" w:rsidR="0089534B" w:rsidRPr="00E2190D" w:rsidRDefault="0089534B" w:rsidP="0089534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>- отдельные вопрос</w:t>
      </w:r>
      <w:r w:rsidR="00ED5523">
        <w:rPr>
          <w:rFonts w:ascii="Times New Roman" w:eastAsia="Times New Roman" w:hAnsi="Times New Roman"/>
          <w:sz w:val="30"/>
          <w:szCs w:val="30"/>
          <w:lang w:eastAsia="ru-RU"/>
        </w:rPr>
        <w:t>ы местного значения, такие как</w:t>
      </w: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 xml:space="preserve"> назначение компенсации при оплате проез</w:t>
      </w:r>
      <w:r w:rsidR="00ED5523">
        <w:rPr>
          <w:rFonts w:ascii="Times New Roman" w:eastAsia="Times New Roman" w:hAnsi="Times New Roman"/>
          <w:sz w:val="30"/>
          <w:szCs w:val="30"/>
          <w:lang w:eastAsia="ru-RU"/>
        </w:rPr>
        <w:t>да школьников, оплата</w:t>
      </w: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 xml:space="preserve"> за детский сад и др., финансируемые из районного бюджета.</w:t>
      </w:r>
    </w:p>
    <w:p w14:paraId="0F9B71B8" w14:textId="77777777" w:rsidR="0089534B" w:rsidRPr="003D3628" w:rsidRDefault="0089534B" w:rsidP="0089534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D3628">
        <w:rPr>
          <w:rFonts w:ascii="Times New Roman" w:hAnsi="Times New Roman"/>
          <w:sz w:val="30"/>
          <w:szCs w:val="30"/>
        </w:rPr>
        <w:lastRenderedPageBreak/>
        <w:t xml:space="preserve">Основной задачей органа опеки и попечительства является реализация государственной и региональной политики в сфере защиты прав детей-сирот и детей, оставшихся без попечения родителей на территории </w:t>
      </w:r>
      <w:r>
        <w:rPr>
          <w:rFonts w:ascii="Times New Roman" w:hAnsi="Times New Roman"/>
          <w:sz w:val="30"/>
          <w:szCs w:val="30"/>
        </w:rPr>
        <w:t>Тихвинского</w:t>
      </w:r>
      <w:r w:rsidRPr="003D3628">
        <w:rPr>
          <w:rFonts w:ascii="Times New Roman" w:hAnsi="Times New Roman"/>
          <w:sz w:val="30"/>
          <w:szCs w:val="30"/>
        </w:rPr>
        <w:t xml:space="preserve"> район</w:t>
      </w:r>
      <w:r>
        <w:rPr>
          <w:rFonts w:ascii="Times New Roman" w:hAnsi="Times New Roman"/>
          <w:sz w:val="30"/>
          <w:szCs w:val="30"/>
        </w:rPr>
        <w:t>а</w:t>
      </w:r>
      <w:r w:rsidRPr="003D3628">
        <w:rPr>
          <w:rFonts w:ascii="Times New Roman" w:hAnsi="Times New Roman"/>
          <w:sz w:val="30"/>
          <w:szCs w:val="30"/>
        </w:rPr>
        <w:t xml:space="preserve">. </w:t>
      </w:r>
    </w:p>
    <w:p w14:paraId="59665C4F" w14:textId="77777777" w:rsidR="00140D51" w:rsidRDefault="00140D51" w:rsidP="00140D51">
      <w:pPr>
        <w:ind w:firstLine="680"/>
        <w:jc w:val="both"/>
        <w:rPr>
          <w:rFonts w:ascii="Times New Roman" w:hAnsi="Times New Roman"/>
          <w:sz w:val="30"/>
          <w:szCs w:val="30"/>
        </w:rPr>
      </w:pPr>
      <w:r w:rsidRPr="00E2190D">
        <w:rPr>
          <w:rFonts w:ascii="Times New Roman" w:hAnsi="Times New Roman"/>
          <w:sz w:val="30"/>
          <w:szCs w:val="30"/>
        </w:rPr>
        <w:t xml:space="preserve">За год обучение прошли </w:t>
      </w:r>
      <w:r>
        <w:rPr>
          <w:rFonts w:ascii="Times New Roman" w:hAnsi="Times New Roman"/>
          <w:sz w:val="30"/>
          <w:szCs w:val="30"/>
        </w:rPr>
        <w:t>30</w:t>
      </w:r>
      <w:r w:rsidRPr="00E2190D">
        <w:rPr>
          <w:rFonts w:ascii="Times New Roman" w:hAnsi="Times New Roman"/>
          <w:sz w:val="30"/>
          <w:szCs w:val="30"/>
        </w:rPr>
        <w:t xml:space="preserve"> граждан, изъявивших желание стать опекунами, приемными родителями, усыновителями. </w:t>
      </w:r>
    </w:p>
    <w:p w14:paraId="46F032F1" w14:textId="77777777" w:rsidR="00243839" w:rsidRDefault="00140D51" w:rsidP="00243839">
      <w:pPr>
        <w:ind w:firstLine="680"/>
        <w:jc w:val="both"/>
        <w:rPr>
          <w:rFonts w:ascii="Times New Roman" w:hAnsi="Times New Roman"/>
          <w:sz w:val="30"/>
          <w:szCs w:val="30"/>
        </w:rPr>
      </w:pPr>
      <w:r w:rsidRPr="00E2190D">
        <w:rPr>
          <w:rFonts w:ascii="Times New Roman" w:hAnsi="Times New Roman"/>
          <w:sz w:val="30"/>
          <w:szCs w:val="30"/>
        </w:rPr>
        <w:t xml:space="preserve">В целях защиты жилищных прав несовершеннолетних </w:t>
      </w:r>
      <w:r w:rsidR="00243839">
        <w:rPr>
          <w:rFonts w:ascii="Times New Roman" w:hAnsi="Times New Roman"/>
          <w:sz w:val="30"/>
          <w:szCs w:val="30"/>
        </w:rPr>
        <w:t>за счет средств областного бюджета приобретено 17</w:t>
      </w:r>
      <w:r w:rsidR="00243839" w:rsidRPr="00E2190D">
        <w:rPr>
          <w:rFonts w:ascii="Times New Roman" w:hAnsi="Times New Roman"/>
          <w:sz w:val="30"/>
          <w:szCs w:val="30"/>
        </w:rPr>
        <w:t xml:space="preserve"> жилых помещений</w:t>
      </w:r>
      <w:r w:rsidR="00243839">
        <w:rPr>
          <w:rFonts w:ascii="Times New Roman" w:hAnsi="Times New Roman"/>
          <w:sz w:val="30"/>
          <w:szCs w:val="30"/>
        </w:rPr>
        <w:t xml:space="preserve"> и   </w:t>
      </w:r>
      <w:r w:rsidR="00C57B86">
        <w:rPr>
          <w:rFonts w:ascii="Times New Roman" w:hAnsi="Times New Roman"/>
          <w:sz w:val="30"/>
          <w:szCs w:val="30"/>
        </w:rPr>
        <w:t xml:space="preserve">выполнен </w:t>
      </w:r>
      <w:r w:rsidR="00243839" w:rsidRPr="00C1096D">
        <w:rPr>
          <w:rFonts w:ascii="Times New Roman" w:hAnsi="Times New Roman"/>
          <w:sz w:val="30"/>
          <w:szCs w:val="30"/>
        </w:rPr>
        <w:t xml:space="preserve"> ремонт 3-х жилых помещений</w:t>
      </w:r>
      <w:r w:rsidR="00243839">
        <w:rPr>
          <w:rFonts w:ascii="Times New Roman" w:hAnsi="Times New Roman"/>
          <w:sz w:val="30"/>
          <w:szCs w:val="30"/>
        </w:rPr>
        <w:t xml:space="preserve"> для </w:t>
      </w:r>
      <w:r w:rsidRPr="00E2190D">
        <w:rPr>
          <w:rFonts w:ascii="Times New Roman" w:hAnsi="Times New Roman"/>
          <w:sz w:val="30"/>
          <w:szCs w:val="30"/>
        </w:rPr>
        <w:t>детей-сирот и детей, оставшихся бе</w:t>
      </w:r>
      <w:r w:rsidR="00243839">
        <w:rPr>
          <w:rFonts w:ascii="Times New Roman" w:hAnsi="Times New Roman"/>
          <w:sz w:val="30"/>
          <w:szCs w:val="30"/>
        </w:rPr>
        <w:t>з попечения родителей.</w:t>
      </w:r>
    </w:p>
    <w:p w14:paraId="07DF2524" w14:textId="77777777" w:rsidR="00140D51" w:rsidRPr="00E2190D" w:rsidRDefault="00140D51" w:rsidP="00140D51">
      <w:pPr>
        <w:ind w:firstLine="680"/>
        <w:jc w:val="both"/>
        <w:rPr>
          <w:rFonts w:ascii="Times New Roman" w:hAnsi="Times New Roman"/>
          <w:sz w:val="30"/>
          <w:szCs w:val="30"/>
        </w:rPr>
      </w:pPr>
      <w:r w:rsidRPr="00C1096D">
        <w:rPr>
          <w:rFonts w:ascii="Times New Roman" w:hAnsi="Times New Roman"/>
          <w:sz w:val="30"/>
          <w:szCs w:val="30"/>
        </w:rPr>
        <w:t>75 семьям оказана материальная помощь из средств местного бюджета на сумму 730 тысяч рублей (компенсации оплаты проезда школьников, оплаты за детский сад).</w:t>
      </w:r>
      <w:r w:rsidRPr="00E2190D">
        <w:rPr>
          <w:rFonts w:ascii="Times New Roman" w:hAnsi="Times New Roman"/>
          <w:sz w:val="30"/>
          <w:szCs w:val="30"/>
        </w:rPr>
        <w:t xml:space="preserve"> </w:t>
      </w:r>
    </w:p>
    <w:p w14:paraId="16A08489" w14:textId="77777777" w:rsidR="00140D51" w:rsidRPr="00181E0E" w:rsidRDefault="00140D51" w:rsidP="00140D5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81E0E">
        <w:rPr>
          <w:rFonts w:ascii="Times New Roman" w:hAnsi="Times New Roman"/>
          <w:sz w:val="30"/>
          <w:szCs w:val="30"/>
        </w:rPr>
        <w:t xml:space="preserve">В рамках </w:t>
      </w:r>
      <w:r w:rsidR="00980DF7">
        <w:rPr>
          <w:rFonts w:ascii="Times New Roman" w:hAnsi="Times New Roman"/>
          <w:sz w:val="30"/>
          <w:szCs w:val="30"/>
        </w:rPr>
        <w:t>решения</w:t>
      </w:r>
      <w:r w:rsidRPr="00181E0E">
        <w:rPr>
          <w:rFonts w:ascii="Times New Roman" w:hAnsi="Times New Roman"/>
          <w:sz w:val="30"/>
          <w:szCs w:val="30"/>
        </w:rPr>
        <w:t xml:space="preserve"> вопросов местного значения организованы районные мероприятия, приуроченные к Дню семьи, Дню пожилого чело</w:t>
      </w:r>
      <w:r>
        <w:rPr>
          <w:rFonts w:ascii="Times New Roman" w:hAnsi="Times New Roman"/>
          <w:sz w:val="30"/>
          <w:szCs w:val="30"/>
        </w:rPr>
        <w:t>века, Дню инвалидов, Дню матери. Проведен смотр–</w:t>
      </w:r>
      <w:r w:rsidRPr="00181E0E">
        <w:rPr>
          <w:rFonts w:ascii="Times New Roman" w:hAnsi="Times New Roman"/>
          <w:sz w:val="30"/>
          <w:szCs w:val="30"/>
        </w:rPr>
        <w:t xml:space="preserve">конкурс «Ветеранское подворье», также организованы мероприятия для детей, находящихся в трудной жизненной ситуации, в том числе для детей, оставшихся без попечения родителей. Мероприятия направлены на укрепление института семьи, </w:t>
      </w:r>
      <w:r w:rsidR="00ED5523">
        <w:rPr>
          <w:rFonts w:ascii="Times New Roman" w:hAnsi="Times New Roman"/>
          <w:sz w:val="30"/>
          <w:szCs w:val="30"/>
        </w:rPr>
        <w:t>пропаганду здорового долголетия и</w:t>
      </w:r>
      <w:r w:rsidRPr="00181E0E">
        <w:rPr>
          <w:rFonts w:ascii="Times New Roman" w:hAnsi="Times New Roman"/>
          <w:sz w:val="30"/>
          <w:szCs w:val="30"/>
        </w:rPr>
        <w:t xml:space="preserve"> здорового образа жизни.</w:t>
      </w:r>
    </w:p>
    <w:p w14:paraId="270946ED" w14:textId="77777777" w:rsidR="006746AB" w:rsidRPr="006746AB" w:rsidRDefault="006746AB" w:rsidP="006746AB"/>
    <w:p w14:paraId="29F2ACB1" w14:textId="77777777" w:rsidR="006746AB" w:rsidRPr="006746AB" w:rsidRDefault="006746AB" w:rsidP="006746AB">
      <w:pPr>
        <w:ind w:firstLine="540"/>
        <w:jc w:val="center"/>
        <w:rPr>
          <w:rFonts w:ascii="Times New Roman" w:eastAsia="Times New Roman" w:hAnsi="Times New Roman"/>
          <w:b/>
          <w:iCs/>
          <w:color w:val="000000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/>
          <w:iCs/>
          <w:color w:val="000000"/>
          <w:sz w:val="30"/>
          <w:szCs w:val="30"/>
          <w:lang w:eastAsia="ru-RU"/>
        </w:rPr>
        <w:t>4.2. Образование</w:t>
      </w:r>
    </w:p>
    <w:p w14:paraId="3D645FE8" w14:textId="77777777" w:rsidR="00B6410A" w:rsidRPr="006746AB" w:rsidRDefault="00B6410A" w:rsidP="00B6410A">
      <w:pPr>
        <w:ind w:firstLine="68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EC012BC" w14:textId="77777777" w:rsidR="0089534B" w:rsidRDefault="0089534B" w:rsidP="0089534B">
      <w:pPr>
        <w:spacing w:line="259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</w:t>
      </w:r>
      <w:r w:rsidRPr="005462B4">
        <w:rPr>
          <w:rFonts w:ascii="Times New Roman" w:hAnsi="Times New Roman"/>
          <w:color w:val="000000"/>
          <w:sz w:val="30"/>
          <w:szCs w:val="30"/>
        </w:rPr>
        <w:t xml:space="preserve"> Тихвинском районе </w:t>
      </w:r>
      <w:r>
        <w:rPr>
          <w:rFonts w:ascii="Times New Roman" w:hAnsi="Times New Roman"/>
          <w:color w:val="000000"/>
          <w:sz w:val="30"/>
          <w:szCs w:val="30"/>
        </w:rPr>
        <w:t xml:space="preserve">действует </w:t>
      </w:r>
      <w:r w:rsidRPr="005462B4">
        <w:rPr>
          <w:rFonts w:ascii="Times New Roman" w:hAnsi="Times New Roman"/>
          <w:color w:val="000000"/>
          <w:sz w:val="30"/>
          <w:szCs w:val="30"/>
        </w:rPr>
        <w:t xml:space="preserve">30 </w:t>
      </w:r>
      <w:r>
        <w:rPr>
          <w:rFonts w:ascii="Times New Roman" w:hAnsi="Times New Roman"/>
          <w:color w:val="000000"/>
          <w:sz w:val="30"/>
          <w:szCs w:val="30"/>
        </w:rPr>
        <w:t>образовательных учреждений</w:t>
      </w:r>
      <w:r w:rsidR="0063223B">
        <w:rPr>
          <w:rFonts w:ascii="Times New Roman" w:hAnsi="Times New Roman"/>
          <w:color w:val="000000"/>
          <w:sz w:val="30"/>
          <w:szCs w:val="30"/>
        </w:rPr>
        <w:t>, в том числе</w:t>
      </w:r>
      <w:r>
        <w:rPr>
          <w:rFonts w:ascii="Times New Roman" w:hAnsi="Times New Roman"/>
          <w:color w:val="000000"/>
          <w:sz w:val="30"/>
          <w:szCs w:val="30"/>
        </w:rPr>
        <w:t xml:space="preserve">: </w:t>
      </w:r>
      <w:r w:rsidRPr="005462B4">
        <w:rPr>
          <w:rFonts w:ascii="Times New Roman" w:hAnsi="Times New Roman"/>
          <w:color w:val="000000"/>
          <w:sz w:val="30"/>
          <w:szCs w:val="30"/>
        </w:rPr>
        <w:t>18 школ, 7 детских садов, 5 учрежде</w:t>
      </w:r>
      <w:r>
        <w:rPr>
          <w:rFonts w:ascii="Times New Roman" w:hAnsi="Times New Roman"/>
          <w:color w:val="000000"/>
          <w:sz w:val="30"/>
          <w:szCs w:val="30"/>
        </w:rPr>
        <w:t>ний дополнительного образования.</w:t>
      </w:r>
    </w:p>
    <w:p w14:paraId="399B8CC4" w14:textId="77777777" w:rsidR="0089534B" w:rsidRPr="00F77931" w:rsidRDefault="0089534B" w:rsidP="0089534B">
      <w:pPr>
        <w:spacing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В сфере образования трудится более тысячи педагогических работников.</w:t>
      </w:r>
      <w:r w:rsidRPr="00F77931">
        <w:rPr>
          <w:rFonts w:ascii="Times New Roman" w:hAnsi="Times New Roman"/>
          <w:sz w:val="24"/>
          <w:szCs w:val="24"/>
        </w:rPr>
        <w:t xml:space="preserve"> </w:t>
      </w:r>
    </w:p>
    <w:p w14:paraId="1F740635" w14:textId="77777777" w:rsidR="00C37E53" w:rsidRDefault="0089534B" w:rsidP="0089534B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63223B">
        <w:rPr>
          <w:rFonts w:ascii="Times New Roman" w:hAnsi="Times New Roman"/>
          <w:color w:val="000000"/>
          <w:sz w:val="30"/>
          <w:szCs w:val="30"/>
        </w:rPr>
        <w:t>Р</w:t>
      </w:r>
      <w:r>
        <w:rPr>
          <w:rFonts w:ascii="Times New Roman" w:hAnsi="Times New Roman"/>
          <w:color w:val="000000"/>
          <w:sz w:val="30"/>
          <w:szCs w:val="30"/>
        </w:rPr>
        <w:t>айон находится в числе лучших в Ленинградской области по качеству образования</w:t>
      </w:r>
      <w:r w:rsidR="00C37E53">
        <w:rPr>
          <w:rFonts w:ascii="Times New Roman" w:hAnsi="Times New Roman"/>
          <w:color w:val="000000"/>
          <w:sz w:val="30"/>
          <w:szCs w:val="30"/>
        </w:rPr>
        <w:t xml:space="preserve"> и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37E53" w:rsidRPr="0085267E">
        <w:rPr>
          <w:rFonts w:ascii="Times New Roman" w:hAnsi="Times New Roman"/>
          <w:sz w:val="30"/>
          <w:szCs w:val="30"/>
        </w:rPr>
        <w:t>по результатам участия во Всероссийской олимпиаде школьников</w:t>
      </w:r>
      <w:r w:rsidR="00C37E53">
        <w:rPr>
          <w:rFonts w:ascii="Times New Roman" w:hAnsi="Times New Roman"/>
          <w:sz w:val="30"/>
          <w:szCs w:val="30"/>
        </w:rPr>
        <w:t>.</w:t>
      </w:r>
    </w:p>
    <w:p w14:paraId="411EF246" w14:textId="77777777" w:rsidR="0089534B" w:rsidRDefault="00C37E53" w:rsidP="0089534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</w:rPr>
        <w:t>В прошедшем году все</w:t>
      </w:r>
      <w:r w:rsidR="0089534B" w:rsidRPr="0085267E">
        <w:rPr>
          <w:rFonts w:ascii="Times New Roman" w:hAnsi="Times New Roman"/>
          <w:sz w:val="30"/>
          <w:szCs w:val="30"/>
        </w:rPr>
        <w:t xml:space="preserve"> выпускник</w:t>
      </w:r>
      <w:r w:rsidR="0089534B">
        <w:rPr>
          <w:rFonts w:ascii="Times New Roman" w:hAnsi="Times New Roman"/>
          <w:sz w:val="30"/>
          <w:szCs w:val="30"/>
        </w:rPr>
        <w:t xml:space="preserve">и 11 классов получили аттестаты, пятеро </w:t>
      </w:r>
      <w:r w:rsidR="0089534B"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набрали наивысший балл по ЕГЭ </w:t>
      </w:r>
      <w:r w:rsidR="00293BD6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89534B" w:rsidRPr="0085267E">
        <w:rPr>
          <w:rFonts w:ascii="Times New Roman" w:eastAsia="Times New Roman" w:hAnsi="Times New Roman"/>
          <w:sz w:val="30"/>
          <w:szCs w:val="30"/>
          <w:lang w:eastAsia="ru-RU"/>
        </w:rPr>
        <w:t>100</w:t>
      </w:r>
      <w:r w:rsidR="00293BD6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89534B" w:rsidRPr="0085267E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89534B" w:rsidRPr="0085267E">
        <w:rPr>
          <w:rFonts w:ascii="Times New Roman" w:eastAsia="Times New Roman" w:hAnsi="Times New Roman"/>
          <w:color w:val="FF0000"/>
          <w:sz w:val="30"/>
          <w:szCs w:val="30"/>
          <w:lang w:eastAsia="ru-RU"/>
        </w:rPr>
        <w:t xml:space="preserve"> </w:t>
      </w:r>
      <w:r w:rsidR="0089534B">
        <w:rPr>
          <w:rFonts w:ascii="Times New Roman" w:eastAsia="Times New Roman" w:hAnsi="Times New Roman"/>
          <w:sz w:val="30"/>
          <w:szCs w:val="30"/>
          <w:lang w:eastAsia="ru-RU"/>
        </w:rPr>
        <w:t>За особые успехи в учебе 25</w:t>
      </w:r>
      <w:r w:rsidR="0089534B" w:rsidRPr="0085267E">
        <w:rPr>
          <w:rFonts w:ascii="Times New Roman" w:eastAsia="Times New Roman" w:hAnsi="Times New Roman"/>
          <w:sz w:val="30"/>
          <w:szCs w:val="30"/>
          <w:lang w:eastAsia="ru-RU"/>
        </w:rPr>
        <w:t xml:space="preserve"> выпускников награждены золотыми медалями. </w:t>
      </w:r>
    </w:p>
    <w:p w14:paraId="5B414B28" w14:textId="77777777" w:rsidR="00C37E53" w:rsidRPr="00140D51" w:rsidRDefault="00C37E53" w:rsidP="00C37E53">
      <w:pPr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Составной частью системы общего и дополнительного образования является система летнего оздоровительного отдыха детей и подростков</w:t>
      </w:r>
      <w:r w:rsidR="0089534B" w:rsidRPr="00F77931">
        <w:rPr>
          <w:rFonts w:ascii="Times New Roman" w:hAnsi="Times New Roman"/>
          <w:sz w:val="30"/>
          <w:szCs w:val="30"/>
        </w:rPr>
        <w:t>.</w:t>
      </w:r>
      <w:r w:rsidR="0089534B" w:rsidRPr="00F77931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Из областного и районного бюджета на летнюю оздоровительную компанию направлено более </w:t>
      </w:r>
      <w:r w:rsidRPr="00140D51">
        <w:rPr>
          <w:rFonts w:ascii="Times New Roman" w:hAnsi="Times New Roman"/>
          <w:sz w:val="30"/>
          <w:szCs w:val="30"/>
        </w:rPr>
        <w:t>25 </w:t>
      </w:r>
      <w:r>
        <w:rPr>
          <w:rFonts w:ascii="Times New Roman" w:hAnsi="Times New Roman"/>
          <w:sz w:val="30"/>
          <w:szCs w:val="30"/>
        </w:rPr>
        <w:t xml:space="preserve">млн. </w:t>
      </w:r>
      <w:r w:rsidRPr="00140D51">
        <w:rPr>
          <w:rFonts w:ascii="Times New Roman" w:hAnsi="Times New Roman"/>
          <w:sz w:val="30"/>
          <w:szCs w:val="30"/>
        </w:rPr>
        <w:t>рублей</w:t>
      </w:r>
      <w:r>
        <w:rPr>
          <w:rFonts w:ascii="Times New Roman" w:hAnsi="Times New Roman"/>
          <w:sz w:val="30"/>
          <w:szCs w:val="30"/>
        </w:rPr>
        <w:t>.</w:t>
      </w:r>
    </w:p>
    <w:p w14:paraId="72ED34AA" w14:textId="77777777" w:rsidR="0089534B" w:rsidRPr="00140D51" w:rsidRDefault="0089534B" w:rsidP="0089534B">
      <w:pPr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F77931">
        <w:rPr>
          <w:rFonts w:ascii="Times New Roman" w:hAnsi="Times New Roman"/>
          <w:sz w:val="30"/>
          <w:szCs w:val="30"/>
        </w:rPr>
        <w:t xml:space="preserve">Различными организованными формами летнего оздоровительного отдыха было охвачено более 2800 детей. </w:t>
      </w:r>
    </w:p>
    <w:p w14:paraId="110A569F" w14:textId="77777777" w:rsidR="00E07FCD" w:rsidRDefault="0089534B" w:rsidP="007604EF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Работал</w:t>
      </w:r>
      <w:r w:rsidRPr="00F77931">
        <w:rPr>
          <w:rFonts w:ascii="Times New Roman" w:hAnsi="Times New Roman"/>
          <w:sz w:val="30"/>
          <w:szCs w:val="30"/>
        </w:rPr>
        <w:t xml:space="preserve"> 31 дневной лагерь на базе школ, учреждений культуры и спорта</w:t>
      </w:r>
      <w:r w:rsidR="007604EF">
        <w:rPr>
          <w:rFonts w:ascii="Times New Roman" w:hAnsi="Times New Roman"/>
          <w:sz w:val="30"/>
          <w:szCs w:val="30"/>
        </w:rPr>
        <w:t>, с охватом более 900 детей</w:t>
      </w:r>
      <w:r w:rsidRPr="00F77931">
        <w:rPr>
          <w:rFonts w:ascii="Times New Roman" w:hAnsi="Times New Roman"/>
          <w:sz w:val="30"/>
          <w:szCs w:val="30"/>
        </w:rPr>
        <w:t xml:space="preserve"> и один круглосуточный загородный лагерь «Огонек», в </w:t>
      </w:r>
      <w:r w:rsidRPr="009A1832">
        <w:rPr>
          <w:rFonts w:ascii="Times New Roman" w:hAnsi="Times New Roman"/>
          <w:sz w:val="30"/>
          <w:szCs w:val="30"/>
        </w:rPr>
        <w:t>котором в три смены отдохнуло более 970 детей.</w:t>
      </w:r>
      <w:r w:rsidRPr="00F77931">
        <w:rPr>
          <w:rFonts w:ascii="Times New Roman" w:hAnsi="Times New Roman"/>
          <w:sz w:val="30"/>
          <w:szCs w:val="30"/>
        </w:rPr>
        <w:t xml:space="preserve"> </w:t>
      </w:r>
    </w:p>
    <w:p w14:paraId="54A9C4C9" w14:textId="77777777" w:rsidR="00B638B6" w:rsidRDefault="0089534B" w:rsidP="0089534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57E42">
        <w:rPr>
          <w:rFonts w:ascii="Times New Roman" w:eastAsia="Times New Roman" w:hAnsi="Times New Roman"/>
          <w:sz w:val="30"/>
          <w:szCs w:val="30"/>
          <w:lang w:eastAsia="ru-RU"/>
        </w:rPr>
        <w:t>Говоря об образовании, нельзя не затронуть такую важную тему, как обучение детей с ограниченными возможностями здоровья.</w:t>
      </w:r>
    </w:p>
    <w:p w14:paraId="0FEF479C" w14:textId="77777777" w:rsidR="0089534B" w:rsidRPr="00557E42" w:rsidRDefault="0089534B" w:rsidP="007604EF">
      <w:pPr>
        <w:jc w:val="both"/>
        <w:rPr>
          <w:rFonts w:ascii="Times New Roman" w:hAnsi="Times New Roman"/>
          <w:sz w:val="30"/>
          <w:szCs w:val="30"/>
        </w:rPr>
      </w:pPr>
      <w:r w:rsidRPr="00557E42">
        <w:rPr>
          <w:rFonts w:ascii="Times New Roman" w:hAnsi="Times New Roman"/>
          <w:sz w:val="30"/>
          <w:szCs w:val="30"/>
        </w:rPr>
        <w:t xml:space="preserve">В районе 29 семей с такими детьми обеспечены комплектами компьютерной техники и активно используют её в образовательных целях. В 6 </w:t>
      </w:r>
      <w:r w:rsidR="00B638B6">
        <w:rPr>
          <w:rFonts w:ascii="Times New Roman" w:hAnsi="Times New Roman"/>
          <w:sz w:val="30"/>
          <w:szCs w:val="30"/>
        </w:rPr>
        <w:t xml:space="preserve">школах </w:t>
      </w:r>
      <w:r w:rsidRPr="00557E42">
        <w:rPr>
          <w:rFonts w:ascii="Times New Roman" w:hAnsi="Times New Roman"/>
          <w:sz w:val="30"/>
          <w:szCs w:val="30"/>
        </w:rPr>
        <w:t>организована системная работа по дистанционному обучению детей-инвалидов.</w:t>
      </w:r>
    </w:p>
    <w:p w14:paraId="699AF76C" w14:textId="77777777" w:rsidR="00B638B6" w:rsidRDefault="0089534B" w:rsidP="00140D51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B638B6">
        <w:rPr>
          <w:rFonts w:ascii="Times New Roman" w:hAnsi="Times New Roman"/>
          <w:b/>
          <w:sz w:val="30"/>
          <w:szCs w:val="30"/>
        </w:rPr>
        <w:t>Дошкольным образованием</w:t>
      </w:r>
      <w:r w:rsidRPr="00557E42">
        <w:rPr>
          <w:rFonts w:ascii="Times New Roman" w:hAnsi="Times New Roman"/>
          <w:sz w:val="30"/>
          <w:szCs w:val="30"/>
        </w:rPr>
        <w:t xml:space="preserve"> на территории района охвачено около 93% детей. Вместе с тем, очередь детей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557E42">
        <w:rPr>
          <w:rFonts w:ascii="Times New Roman" w:hAnsi="Times New Roman"/>
          <w:sz w:val="30"/>
          <w:szCs w:val="30"/>
        </w:rPr>
        <w:t xml:space="preserve">возрасте от года до трех лет в детские сады на 1 января 2020 года составила 80 человек. </w:t>
      </w:r>
    </w:p>
    <w:p w14:paraId="7912DC92" w14:textId="77777777" w:rsidR="00140D51" w:rsidRPr="00140D51" w:rsidRDefault="0089534B" w:rsidP="00140D51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557E42">
        <w:rPr>
          <w:rFonts w:ascii="Times New Roman" w:hAnsi="Times New Roman"/>
          <w:sz w:val="30"/>
          <w:szCs w:val="30"/>
        </w:rPr>
        <w:t xml:space="preserve">В 2019 году за счет внутренних резервов учреждений дополнительно создано </w:t>
      </w:r>
      <w:r w:rsidR="00140D51" w:rsidRPr="00140D51">
        <w:rPr>
          <w:rFonts w:ascii="Times New Roman" w:hAnsi="Times New Roman"/>
          <w:sz w:val="30"/>
          <w:szCs w:val="30"/>
        </w:rPr>
        <w:t xml:space="preserve">37 мест, в том числе </w:t>
      </w:r>
      <w:r w:rsidR="00B638B6">
        <w:rPr>
          <w:rFonts w:ascii="Times New Roman" w:hAnsi="Times New Roman"/>
          <w:sz w:val="30"/>
          <w:szCs w:val="30"/>
        </w:rPr>
        <w:t xml:space="preserve">16 мест </w:t>
      </w:r>
      <w:r w:rsidR="00140D51" w:rsidRPr="00140D51">
        <w:rPr>
          <w:rFonts w:ascii="Times New Roman" w:hAnsi="Times New Roman"/>
          <w:sz w:val="30"/>
          <w:szCs w:val="30"/>
        </w:rPr>
        <w:t>для детей</w:t>
      </w:r>
      <w:r w:rsidR="00B638B6">
        <w:rPr>
          <w:rFonts w:ascii="Times New Roman" w:hAnsi="Times New Roman"/>
          <w:sz w:val="30"/>
          <w:szCs w:val="30"/>
        </w:rPr>
        <w:t xml:space="preserve"> этой возрастной группы.</w:t>
      </w:r>
      <w:r w:rsidR="00140D51" w:rsidRPr="00140D51">
        <w:rPr>
          <w:rFonts w:ascii="Times New Roman" w:hAnsi="Times New Roman"/>
          <w:sz w:val="30"/>
          <w:szCs w:val="30"/>
        </w:rPr>
        <w:t xml:space="preserve">  </w:t>
      </w:r>
    </w:p>
    <w:p w14:paraId="63A4D448" w14:textId="77777777" w:rsidR="0089534B" w:rsidRPr="0085267E" w:rsidRDefault="0089534B" w:rsidP="00510EE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>Обеспечение доступности дошкольным образов</w:t>
      </w:r>
      <w:r w:rsidR="00510EE8">
        <w:rPr>
          <w:rFonts w:ascii="Times New Roman" w:hAnsi="Times New Roman"/>
          <w:sz w:val="30"/>
          <w:szCs w:val="30"/>
        </w:rPr>
        <w:t xml:space="preserve">анием для детей этого возраста </w:t>
      </w:r>
      <w:r w:rsidRPr="0085267E">
        <w:rPr>
          <w:rFonts w:ascii="Times New Roman" w:hAnsi="Times New Roman"/>
          <w:sz w:val="30"/>
          <w:szCs w:val="30"/>
        </w:rPr>
        <w:t>продолжает остава</w:t>
      </w:r>
      <w:r>
        <w:rPr>
          <w:rFonts w:ascii="Times New Roman" w:hAnsi="Times New Roman"/>
          <w:sz w:val="30"/>
          <w:szCs w:val="30"/>
        </w:rPr>
        <w:t>ться актуальной задачей и в 2020</w:t>
      </w:r>
      <w:r w:rsidRPr="0085267E">
        <w:rPr>
          <w:rFonts w:ascii="Times New Roman" w:hAnsi="Times New Roman"/>
          <w:sz w:val="30"/>
          <w:szCs w:val="30"/>
        </w:rPr>
        <w:t xml:space="preserve"> году.</w:t>
      </w:r>
    </w:p>
    <w:p w14:paraId="4570C91D" w14:textId="77777777" w:rsidR="00140D51" w:rsidRDefault="0089534B" w:rsidP="00140D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85267E">
        <w:rPr>
          <w:rFonts w:ascii="Times New Roman" w:hAnsi="Times New Roman"/>
          <w:sz w:val="30"/>
          <w:szCs w:val="30"/>
        </w:rPr>
        <w:t xml:space="preserve">На подготовку образовательных учреждений к новому учебному году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85267E">
        <w:rPr>
          <w:rFonts w:ascii="Times New Roman" w:hAnsi="Times New Roman"/>
          <w:sz w:val="30"/>
          <w:szCs w:val="30"/>
        </w:rPr>
        <w:t xml:space="preserve">укрепление учебно-материальной базы израсходовано около </w:t>
      </w:r>
      <w:r>
        <w:rPr>
          <w:rFonts w:ascii="Times New Roman" w:hAnsi="Times New Roman"/>
          <w:sz w:val="30"/>
          <w:szCs w:val="30"/>
        </w:rPr>
        <w:t>79</w:t>
      </w:r>
      <w:r w:rsidRPr="0085267E">
        <w:rPr>
          <w:rFonts w:ascii="Times New Roman" w:hAnsi="Times New Roman"/>
          <w:sz w:val="30"/>
          <w:szCs w:val="30"/>
        </w:rPr>
        <w:t xml:space="preserve"> м</w:t>
      </w:r>
      <w:r>
        <w:rPr>
          <w:rFonts w:ascii="Times New Roman" w:hAnsi="Times New Roman"/>
          <w:sz w:val="30"/>
          <w:szCs w:val="30"/>
        </w:rPr>
        <w:t>лн.</w:t>
      </w:r>
      <w:r w:rsidRPr="0085267E">
        <w:rPr>
          <w:rFonts w:ascii="Times New Roman" w:hAnsi="Times New Roman"/>
          <w:sz w:val="30"/>
          <w:szCs w:val="30"/>
        </w:rPr>
        <w:t xml:space="preserve"> рублей. </w:t>
      </w:r>
    </w:p>
    <w:p w14:paraId="12E03A26" w14:textId="77777777" w:rsidR="00CF7CC9" w:rsidRDefault="00140D51" w:rsidP="00140D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57E42">
        <w:rPr>
          <w:rFonts w:ascii="Times New Roman" w:eastAsia="Times New Roman" w:hAnsi="Times New Roman"/>
          <w:sz w:val="30"/>
          <w:szCs w:val="30"/>
          <w:lang w:eastAsia="ru-RU"/>
        </w:rPr>
        <w:t>В октябре 2019 год</w:t>
      </w:r>
      <w:r w:rsidR="00B638B6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557E4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808C9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областной программы </w:t>
      </w:r>
      <w:r w:rsidR="007808C9" w:rsidRPr="008D03D2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8D03D2" w:rsidRPr="008D03D2">
        <w:rPr>
          <w:rFonts w:ascii="Times New Roman" w:eastAsia="Times New Roman" w:hAnsi="Times New Roman"/>
          <w:sz w:val="30"/>
          <w:szCs w:val="30"/>
          <w:lang w:eastAsia="ru-RU"/>
        </w:rPr>
        <w:t>Современное образование Ленинградской области</w:t>
      </w:r>
      <w:r w:rsidR="007808C9" w:rsidRPr="008D03D2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7808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57E42">
        <w:rPr>
          <w:rFonts w:ascii="Times New Roman" w:eastAsia="Times New Roman" w:hAnsi="Times New Roman"/>
          <w:sz w:val="30"/>
          <w:szCs w:val="30"/>
          <w:lang w:eastAsia="ru-RU"/>
        </w:rPr>
        <w:t xml:space="preserve">заключен контракт на комплексный капитальный ремонт </w:t>
      </w:r>
      <w:r w:rsidR="007808C9">
        <w:rPr>
          <w:rFonts w:ascii="Times New Roman" w:eastAsia="Times New Roman" w:hAnsi="Times New Roman"/>
          <w:sz w:val="30"/>
          <w:szCs w:val="30"/>
          <w:lang w:eastAsia="ru-RU"/>
        </w:rPr>
        <w:t xml:space="preserve">(реновацию) </w:t>
      </w:r>
      <w:r w:rsidRPr="00557E42">
        <w:rPr>
          <w:rFonts w:ascii="Times New Roman" w:eastAsia="Times New Roman" w:hAnsi="Times New Roman"/>
          <w:sz w:val="30"/>
          <w:szCs w:val="30"/>
          <w:lang w:eastAsia="ru-RU"/>
        </w:rPr>
        <w:t xml:space="preserve">школы №5 на сумму </w:t>
      </w:r>
      <w:r w:rsidR="008D03D2">
        <w:rPr>
          <w:rFonts w:ascii="Times New Roman" w:eastAsia="Times New Roman" w:hAnsi="Times New Roman"/>
          <w:sz w:val="30"/>
          <w:szCs w:val="30"/>
          <w:lang w:eastAsia="ru-RU"/>
        </w:rPr>
        <w:t>113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млн. рублей.</w:t>
      </w:r>
      <w:r w:rsidRPr="00557E4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638B6">
        <w:rPr>
          <w:rFonts w:ascii="Times New Roman" w:eastAsia="Times New Roman" w:hAnsi="Times New Roman"/>
          <w:sz w:val="30"/>
          <w:szCs w:val="30"/>
          <w:lang w:eastAsia="ru-RU"/>
        </w:rPr>
        <w:t xml:space="preserve">Завершение  </w:t>
      </w:r>
      <w:r w:rsidR="00CF7CC9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 </w:t>
      </w:r>
      <w:r w:rsidR="00B638B6">
        <w:rPr>
          <w:rFonts w:ascii="Times New Roman" w:eastAsia="Times New Roman" w:hAnsi="Times New Roman"/>
          <w:sz w:val="30"/>
          <w:szCs w:val="30"/>
          <w:lang w:eastAsia="ru-RU"/>
        </w:rPr>
        <w:t xml:space="preserve">планируется </w:t>
      </w:r>
      <w:r w:rsidR="00CF7CC9">
        <w:rPr>
          <w:rFonts w:ascii="Times New Roman" w:eastAsia="Times New Roman" w:hAnsi="Times New Roman"/>
          <w:sz w:val="30"/>
          <w:szCs w:val="30"/>
          <w:lang w:eastAsia="ru-RU"/>
        </w:rPr>
        <w:t>к началу но</w:t>
      </w:r>
      <w:r w:rsidR="00B638B6">
        <w:rPr>
          <w:rFonts w:ascii="Times New Roman" w:eastAsia="Times New Roman" w:hAnsi="Times New Roman"/>
          <w:sz w:val="30"/>
          <w:szCs w:val="30"/>
          <w:lang w:eastAsia="ru-RU"/>
        </w:rPr>
        <w:t xml:space="preserve">вого учебного года. </w:t>
      </w:r>
    </w:p>
    <w:p w14:paraId="3F238AC3" w14:textId="77777777" w:rsidR="00140D51" w:rsidRDefault="00140D51" w:rsidP="00140D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523B6E">
        <w:rPr>
          <w:rFonts w:ascii="Times New Roman" w:hAnsi="Times New Roman"/>
          <w:sz w:val="30"/>
          <w:szCs w:val="30"/>
        </w:rPr>
        <w:t xml:space="preserve">На базе </w:t>
      </w:r>
      <w:proofErr w:type="spellStart"/>
      <w:r>
        <w:rPr>
          <w:rFonts w:ascii="Times New Roman" w:hAnsi="Times New Roman"/>
          <w:sz w:val="30"/>
          <w:szCs w:val="30"/>
        </w:rPr>
        <w:t>Шугозерской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средней общеобразовательной школы</w:t>
      </w:r>
      <w:r w:rsidRPr="00523B6E">
        <w:rPr>
          <w:rFonts w:ascii="Times New Roman" w:hAnsi="Times New Roman"/>
          <w:sz w:val="30"/>
          <w:szCs w:val="30"/>
        </w:rPr>
        <w:t xml:space="preserve"> </w:t>
      </w:r>
      <w:r w:rsidR="00FD5A5F">
        <w:rPr>
          <w:rFonts w:ascii="Times New Roman" w:hAnsi="Times New Roman"/>
          <w:sz w:val="30"/>
          <w:szCs w:val="30"/>
        </w:rPr>
        <w:t>открыт</w:t>
      </w:r>
      <w:r w:rsidRPr="00523B6E">
        <w:rPr>
          <w:rFonts w:ascii="Times New Roman" w:hAnsi="Times New Roman"/>
          <w:sz w:val="30"/>
          <w:szCs w:val="30"/>
        </w:rPr>
        <w:t xml:space="preserve"> Центр образования цифрового и гуманитарного профилей «Точка роста», на подготовку которого </w:t>
      </w:r>
      <w:r w:rsidR="00B638B6">
        <w:rPr>
          <w:rFonts w:ascii="Times New Roman" w:hAnsi="Times New Roman"/>
          <w:sz w:val="30"/>
          <w:szCs w:val="30"/>
        </w:rPr>
        <w:t xml:space="preserve">направлено </w:t>
      </w:r>
      <w:r w:rsidR="008D03D2" w:rsidRPr="000B7F29">
        <w:rPr>
          <w:rFonts w:ascii="Times New Roman" w:hAnsi="Times New Roman"/>
          <w:sz w:val="30"/>
          <w:szCs w:val="30"/>
        </w:rPr>
        <w:t>1,</w:t>
      </w:r>
      <w:r w:rsidR="009A1832" w:rsidRPr="000B7F29">
        <w:rPr>
          <w:rFonts w:ascii="Times New Roman" w:hAnsi="Times New Roman"/>
          <w:sz w:val="30"/>
          <w:szCs w:val="30"/>
        </w:rPr>
        <w:t>9</w:t>
      </w:r>
      <w:r w:rsidRPr="000B7F29">
        <w:rPr>
          <w:rFonts w:ascii="Times New Roman" w:hAnsi="Times New Roman"/>
          <w:sz w:val="30"/>
          <w:szCs w:val="30"/>
        </w:rPr>
        <w:t xml:space="preserve"> млн. рублей.</w:t>
      </w:r>
      <w:r w:rsidRPr="00CA28C5">
        <w:rPr>
          <w:rFonts w:ascii="Times New Roman" w:hAnsi="Times New Roman"/>
          <w:sz w:val="30"/>
          <w:szCs w:val="30"/>
        </w:rPr>
        <w:t xml:space="preserve"> </w:t>
      </w:r>
    </w:p>
    <w:p w14:paraId="518F3534" w14:textId="77777777" w:rsidR="00B638B6" w:rsidRDefault="00B638B6" w:rsidP="006746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7DF8E7F9" w14:textId="77777777" w:rsidR="006746AB" w:rsidRPr="006746AB" w:rsidRDefault="006746AB" w:rsidP="006746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4.3. Культура </w:t>
      </w:r>
    </w:p>
    <w:p w14:paraId="784A9291" w14:textId="77777777" w:rsidR="00C77005" w:rsidRDefault="00C77005" w:rsidP="000A3430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9A1646A" w14:textId="77777777" w:rsidR="00F67542" w:rsidRDefault="000A3430" w:rsidP="000A3430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>В сеть учреждений культ</w:t>
      </w:r>
      <w:r w:rsidR="0031559D">
        <w:rPr>
          <w:rFonts w:ascii="Times New Roman" w:eastAsia="Times New Roman" w:hAnsi="Times New Roman"/>
          <w:sz w:val="30"/>
          <w:szCs w:val="30"/>
          <w:lang w:eastAsia="ru-RU"/>
        </w:rPr>
        <w:t>уры района входит 12 учреждений, из них 8 в сельских поселениях.</w:t>
      </w:r>
    </w:p>
    <w:p w14:paraId="3F963656" w14:textId="77777777" w:rsidR="000A3430" w:rsidRPr="00E2190D" w:rsidRDefault="000A3430" w:rsidP="00510EE8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B7F29">
        <w:rPr>
          <w:rFonts w:ascii="Times New Roman" w:eastAsia="Times New Roman" w:hAnsi="Times New Roman"/>
          <w:sz w:val="30"/>
          <w:szCs w:val="30"/>
          <w:lang w:eastAsia="ru-RU"/>
        </w:rPr>
        <w:t>В них действуют 232 культурно-досуговых формировани</w:t>
      </w:r>
      <w:r w:rsidR="00F67542" w:rsidRPr="000B7F29">
        <w:rPr>
          <w:rFonts w:ascii="Times New Roman" w:eastAsia="Times New Roman" w:hAnsi="Times New Roman"/>
          <w:sz w:val="30"/>
          <w:szCs w:val="30"/>
          <w:lang w:eastAsia="ru-RU"/>
        </w:rPr>
        <w:t>я, в том числе</w:t>
      </w:r>
      <w:r w:rsidRPr="000B7F29">
        <w:rPr>
          <w:rFonts w:ascii="Times New Roman" w:eastAsia="Times New Roman" w:hAnsi="Times New Roman"/>
          <w:sz w:val="30"/>
          <w:szCs w:val="30"/>
          <w:lang w:eastAsia="ru-RU"/>
        </w:rPr>
        <w:t>: 136 любительских объединени</w:t>
      </w:r>
      <w:r w:rsidR="00F67542" w:rsidRPr="000B7F29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0B7F29">
        <w:rPr>
          <w:rFonts w:ascii="Times New Roman" w:eastAsia="Times New Roman" w:hAnsi="Times New Roman"/>
          <w:sz w:val="30"/>
          <w:szCs w:val="30"/>
          <w:lang w:eastAsia="ru-RU"/>
        </w:rPr>
        <w:t xml:space="preserve"> и 96 коллективов самодеятельного художественного творчества, в которых занимаются более 4,2 тысяч человек.</w:t>
      </w:r>
      <w:r w:rsidRPr="00E2190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00AF5697" w14:textId="77777777" w:rsidR="000A3430" w:rsidRPr="0050391F" w:rsidRDefault="000A3430" w:rsidP="000A3430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391F">
        <w:rPr>
          <w:rFonts w:ascii="Times New Roman" w:eastAsia="Times New Roman" w:hAnsi="Times New Roman"/>
          <w:sz w:val="30"/>
          <w:szCs w:val="30"/>
          <w:lang w:eastAsia="ru-RU"/>
        </w:rPr>
        <w:t>В 201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9 году </w:t>
      </w:r>
      <w:r w:rsidR="00F6754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районе </w:t>
      </w:r>
      <w:r w:rsidRPr="0050391F">
        <w:rPr>
          <w:rFonts w:ascii="Times New Roman" w:eastAsia="Times New Roman" w:hAnsi="Times New Roman"/>
          <w:sz w:val="30"/>
          <w:szCs w:val="30"/>
          <w:lang w:eastAsia="ru-RU"/>
        </w:rPr>
        <w:t>проведены</w:t>
      </w:r>
      <w:r>
        <w:rPr>
          <w:i/>
          <w:sz w:val="28"/>
        </w:rPr>
        <w:t xml:space="preserve"> </w:t>
      </w:r>
      <w:r w:rsidRPr="0050391F">
        <w:rPr>
          <w:rFonts w:ascii="Times New Roman" w:eastAsia="Times New Roman" w:hAnsi="Times New Roman"/>
          <w:sz w:val="30"/>
          <w:szCs w:val="30"/>
          <w:lang w:eastAsia="ru-RU"/>
        </w:rPr>
        <w:t xml:space="preserve">все традиционные крупномасштабные культурные проекты: </w:t>
      </w:r>
    </w:p>
    <w:p w14:paraId="61998E0F" w14:textId="77777777" w:rsidR="000A3430" w:rsidRPr="0050391F" w:rsidRDefault="000A3430" w:rsidP="000A3430">
      <w:pPr>
        <w:jc w:val="both"/>
        <w:rPr>
          <w:rFonts w:ascii="Times New Roman" w:hAnsi="Times New Roman"/>
          <w:b/>
          <w:sz w:val="30"/>
          <w:szCs w:val="30"/>
        </w:rPr>
      </w:pPr>
      <w:r w:rsidRPr="0050391F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Pr="0050391F">
        <w:rPr>
          <w:rFonts w:ascii="Times New Roman" w:eastAsia="Times New Roman" w:hAnsi="Times New Roman"/>
          <w:sz w:val="30"/>
          <w:szCs w:val="30"/>
          <w:lang w:val="en-US" w:eastAsia="ru-RU"/>
        </w:rPr>
        <w:t>XXVII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5039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0391F">
        <w:rPr>
          <w:rFonts w:ascii="Times New Roman" w:hAnsi="Times New Roman"/>
          <w:sz w:val="30"/>
          <w:szCs w:val="30"/>
        </w:rPr>
        <w:t>Российский конкурс юных талантов «Тихвинский Лель»;</w:t>
      </w:r>
    </w:p>
    <w:p w14:paraId="5AEBBFEC" w14:textId="77777777" w:rsidR="000A3430" w:rsidRDefault="000A3430" w:rsidP="000A3430">
      <w:pPr>
        <w:jc w:val="both"/>
        <w:rPr>
          <w:rFonts w:ascii="Times New Roman" w:hAnsi="Times New Roman"/>
          <w:sz w:val="30"/>
          <w:szCs w:val="30"/>
        </w:rPr>
      </w:pPr>
      <w:r w:rsidRPr="0050391F">
        <w:rPr>
          <w:rFonts w:ascii="Times New Roman" w:hAnsi="Times New Roman"/>
          <w:sz w:val="30"/>
          <w:szCs w:val="30"/>
        </w:rPr>
        <w:lastRenderedPageBreak/>
        <w:t>- Открытый конкурс имени Н.А. Римского-Корсакова;</w:t>
      </w:r>
    </w:p>
    <w:p w14:paraId="212EAA4F" w14:textId="77777777" w:rsidR="000A3430" w:rsidRPr="00181217" w:rsidRDefault="000A3430" w:rsidP="000A3430">
      <w:pPr>
        <w:shd w:val="clear" w:color="auto" w:fill="FFFFFF"/>
        <w:tabs>
          <w:tab w:val="left" w:pos="226"/>
        </w:tabs>
        <w:jc w:val="both"/>
        <w:rPr>
          <w:rFonts w:ascii="Times New Roman" w:hAnsi="Times New Roman"/>
          <w:sz w:val="30"/>
          <w:szCs w:val="30"/>
        </w:rPr>
      </w:pPr>
      <w:r w:rsidRPr="00181217">
        <w:rPr>
          <w:rFonts w:ascii="Times New Roman" w:hAnsi="Times New Roman"/>
          <w:sz w:val="30"/>
          <w:szCs w:val="30"/>
        </w:rPr>
        <w:t>- цикл мероприятий, посвященных празднованию 175-летия со дня рождения Н.А. Римского-Корсакова:</w:t>
      </w:r>
    </w:p>
    <w:p w14:paraId="16486FEB" w14:textId="77777777" w:rsidR="000A3430" w:rsidRPr="0050391F" w:rsidRDefault="000A3430" w:rsidP="000A3430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391F">
        <w:rPr>
          <w:rFonts w:ascii="Times New Roman" w:hAnsi="Times New Roman"/>
          <w:sz w:val="30"/>
          <w:szCs w:val="30"/>
        </w:rPr>
        <w:t>- X</w:t>
      </w:r>
      <w:r w:rsidRPr="0050391F">
        <w:rPr>
          <w:rFonts w:ascii="Times New Roman" w:hAnsi="Times New Roman"/>
          <w:sz w:val="30"/>
          <w:szCs w:val="30"/>
          <w:lang w:val="en-US"/>
        </w:rPr>
        <w:t>X</w:t>
      </w:r>
      <w:r w:rsidRPr="0050391F">
        <w:rPr>
          <w:rFonts w:ascii="Times New Roman" w:hAnsi="Times New Roman"/>
          <w:sz w:val="30"/>
          <w:szCs w:val="30"/>
        </w:rPr>
        <w:t xml:space="preserve"> Открытый фестиваль духовой и джазовой музыки «Сентябрь в Тихвине»;</w:t>
      </w:r>
    </w:p>
    <w:p w14:paraId="73FA4E54" w14:textId="77777777" w:rsidR="000A3430" w:rsidRDefault="000A3430" w:rsidP="000A3430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39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- </w:t>
      </w:r>
      <w:r w:rsidRPr="0050391F">
        <w:rPr>
          <w:rFonts w:ascii="Times New Roman" w:eastAsia="Times New Roman" w:hAnsi="Times New Roman"/>
          <w:sz w:val="30"/>
          <w:szCs w:val="30"/>
          <w:lang w:eastAsia="ru-RU"/>
        </w:rPr>
        <w:t>областной праздник вепсской культуры «Вепсский родник»</w:t>
      </w:r>
      <w:r w:rsidRPr="0050391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0391F">
        <w:rPr>
          <w:rFonts w:ascii="Times New Roman" w:eastAsia="Times New Roman" w:hAnsi="Times New Roman"/>
          <w:sz w:val="30"/>
          <w:szCs w:val="30"/>
          <w:lang w:eastAsia="ru-RU"/>
        </w:rPr>
        <w:t>в поселке Шугозеро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49BE30D" w14:textId="77777777" w:rsidR="000A3430" w:rsidRDefault="000A3430" w:rsidP="000A3430">
      <w:pPr>
        <w:shd w:val="clear" w:color="auto" w:fill="FFFFFF"/>
        <w:tabs>
          <w:tab w:val="left" w:pos="226"/>
        </w:tabs>
        <w:ind w:firstLine="73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2019</w:t>
      </w:r>
      <w:r w:rsidRPr="00E2190D">
        <w:rPr>
          <w:rFonts w:ascii="Times New Roman" w:hAnsi="Times New Roman"/>
          <w:sz w:val="30"/>
          <w:szCs w:val="30"/>
        </w:rPr>
        <w:t xml:space="preserve"> году учреждения культуры района стали победителями ежегодного областного конкурса профессионального мастерства </w:t>
      </w:r>
      <w:r w:rsidRPr="007604EF">
        <w:rPr>
          <w:rFonts w:ascii="Times New Roman" w:hAnsi="Times New Roman"/>
          <w:sz w:val="30"/>
          <w:szCs w:val="30"/>
        </w:rPr>
        <w:t>«Звезда культуры».</w:t>
      </w:r>
      <w:r w:rsidRPr="00E2190D">
        <w:rPr>
          <w:rFonts w:ascii="Times New Roman" w:hAnsi="Times New Roman"/>
          <w:b/>
          <w:sz w:val="30"/>
          <w:szCs w:val="30"/>
        </w:rPr>
        <w:t xml:space="preserve"> </w:t>
      </w:r>
    </w:p>
    <w:p w14:paraId="4B625159" w14:textId="77777777" w:rsidR="0031559D" w:rsidRPr="0031559D" w:rsidRDefault="00F67542" w:rsidP="0031559D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559D">
        <w:rPr>
          <w:rFonts w:ascii="Times New Roman" w:hAnsi="Times New Roman"/>
          <w:sz w:val="30"/>
          <w:szCs w:val="30"/>
        </w:rPr>
        <w:t xml:space="preserve">Успехов добились проекты </w:t>
      </w:r>
      <w:r w:rsidRPr="0031559D">
        <w:rPr>
          <w:rFonts w:ascii="Times New Roman" w:hAnsi="Times New Roman"/>
          <w:b/>
          <w:sz w:val="30"/>
          <w:szCs w:val="30"/>
        </w:rPr>
        <w:t>«Молодежный коворкинг-центр-режим просвещения»</w:t>
      </w:r>
      <w:r w:rsidRPr="0031559D">
        <w:rPr>
          <w:rFonts w:ascii="Times New Roman" w:hAnsi="Times New Roman"/>
          <w:sz w:val="30"/>
          <w:szCs w:val="30"/>
        </w:rPr>
        <w:t xml:space="preserve"> библиотеки-социокультурного центра «Тэффи» и </w:t>
      </w:r>
      <w:r w:rsidR="0031559D" w:rsidRPr="0031559D">
        <w:rPr>
          <w:rFonts w:ascii="Times New Roman" w:eastAsia="Times New Roman" w:hAnsi="Times New Roman"/>
          <w:b/>
          <w:sz w:val="30"/>
          <w:szCs w:val="30"/>
          <w:lang w:eastAsia="ru-RU"/>
        </w:rPr>
        <w:t>«Родная колыб</w:t>
      </w:r>
      <w:r w:rsidR="007604EF">
        <w:rPr>
          <w:rFonts w:ascii="Times New Roman" w:eastAsia="Times New Roman" w:hAnsi="Times New Roman"/>
          <w:b/>
          <w:sz w:val="30"/>
          <w:szCs w:val="30"/>
          <w:lang w:eastAsia="ru-RU"/>
        </w:rPr>
        <w:t>ель, где музыки моей рожденье…»</w:t>
      </w:r>
      <w:r w:rsidR="0031559D" w:rsidRPr="0031559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31559D" w:rsidRPr="0031559D">
        <w:rPr>
          <w:rFonts w:ascii="Times New Roman" w:eastAsia="Times New Roman" w:hAnsi="Times New Roman"/>
          <w:sz w:val="30"/>
          <w:szCs w:val="30"/>
          <w:lang w:eastAsia="ru-RU"/>
        </w:rPr>
        <w:t>Дом</w:t>
      </w:r>
      <w:r w:rsidR="007604EF">
        <w:rPr>
          <w:rFonts w:ascii="Times New Roman" w:eastAsia="Times New Roman" w:hAnsi="Times New Roman"/>
          <w:sz w:val="30"/>
          <w:szCs w:val="30"/>
          <w:lang w:eastAsia="ru-RU"/>
        </w:rPr>
        <w:t>а-музея Н.А. Римского-Корсакова.</w:t>
      </w:r>
    </w:p>
    <w:p w14:paraId="15D7A531" w14:textId="77777777" w:rsidR="005D625A" w:rsidRPr="00F858FA" w:rsidRDefault="005D625A" w:rsidP="0031559D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F858FA">
        <w:rPr>
          <w:rFonts w:ascii="Times New Roman" w:hAnsi="Times New Roman"/>
          <w:sz w:val="30"/>
          <w:szCs w:val="30"/>
        </w:rPr>
        <w:t>Участие детской шко</w:t>
      </w:r>
      <w:r w:rsidR="007604EF">
        <w:rPr>
          <w:rFonts w:ascii="Times New Roman" w:hAnsi="Times New Roman"/>
          <w:sz w:val="30"/>
          <w:szCs w:val="30"/>
        </w:rPr>
        <w:t>лы искусств имени Н.А. Римского</w:t>
      </w:r>
      <w:r w:rsidRPr="00F858FA">
        <w:rPr>
          <w:rFonts w:ascii="Times New Roman" w:hAnsi="Times New Roman"/>
          <w:sz w:val="30"/>
          <w:szCs w:val="30"/>
        </w:rPr>
        <w:t>–Корсакова в национальном проекте «Культура» позволило приобрести музыкальные инструменты на сумму около 9 млн. руб</w:t>
      </w:r>
      <w:r w:rsidR="007604EF">
        <w:rPr>
          <w:rFonts w:ascii="Times New Roman" w:hAnsi="Times New Roman"/>
          <w:sz w:val="30"/>
          <w:szCs w:val="30"/>
        </w:rPr>
        <w:t>лей</w:t>
      </w:r>
      <w:r w:rsidRPr="00F858FA">
        <w:rPr>
          <w:rFonts w:ascii="Times New Roman" w:hAnsi="Times New Roman"/>
          <w:sz w:val="30"/>
          <w:szCs w:val="30"/>
        </w:rPr>
        <w:t xml:space="preserve">. </w:t>
      </w:r>
    </w:p>
    <w:p w14:paraId="0CE904D2" w14:textId="77777777" w:rsidR="00F67542" w:rsidRDefault="00F858FA" w:rsidP="000A3430">
      <w:pPr>
        <w:shd w:val="clear" w:color="auto" w:fill="FFFFFF"/>
        <w:tabs>
          <w:tab w:val="left" w:pos="22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Выполнен р</w:t>
      </w:r>
      <w:r w:rsidR="00F67542" w:rsidRPr="00F858FA">
        <w:rPr>
          <w:rFonts w:ascii="Times New Roman" w:hAnsi="Times New Roman"/>
          <w:sz w:val="30"/>
          <w:szCs w:val="30"/>
        </w:rPr>
        <w:t xml:space="preserve">емонт </w:t>
      </w:r>
      <w:r w:rsidR="00987400" w:rsidRPr="00F858FA">
        <w:rPr>
          <w:rFonts w:ascii="Times New Roman" w:hAnsi="Times New Roman"/>
          <w:sz w:val="30"/>
          <w:szCs w:val="30"/>
        </w:rPr>
        <w:t xml:space="preserve">сцены </w:t>
      </w:r>
      <w:r w:rsidR="00F67542" w:rsidRPr="00F858FA">
        <w:rPr>
          <w:rFonts w:ascii="Times New Roman" w:hAnsi="Times New Roman"/>
          <w:sz w:val="30"/>
          <w:szCs w:val="30"/>
        </w:rPr>
        <w:t>фестивальной площадки</w:t>
      </w:r>
      <w:r w:rsidR="00987400" w:rsidRPr="00F858FA">
        <w:rPr>
          <w:rFonts w:ascii="Times New Roman" w:hAnsi="Times New Roman"/>
          <w:sz w:val="30"/>
          <w:szCs w:val="30"/>
        </w:rPr>
        <w:t xml:space="preserve"> на сумму </w:t>
      </w:r>
      <w:r w:rsidRPr="00F858FA">
        <w:rPr>
          <w:rFonts w:ascii="Times New Roman" w:hAnsi="Times New Roman"/>
          <w:sz w:val="30"/>
          <w:szCs w:val="30"/>
        </w:rPr>
        <w:t>1</w:t>
      </w:r>
      <w:r w:rsidR="002B05D3">
        <w:rPr>
          <w:rFonts w:ascii="Times New Roman" w:hAnsi="Times New Roman"/>
          <w:sz w:val="30"/>
          <w:szCs w:val="30"/>
        </w:rPr>
        <w:t>,</w:t>
      </w:r>
      <w:r w:rsidRPr="00F858FA">
        <w:rPr>
          <w:rFonts w:ascii="Times New Roman" w:hAnsi="Times New Roman"/>
          <w:sz w:val="30"/>
          <w:szCs w:val="30"/>
        </w:rPr>
        <w:t>4</w:t>
      </w:r>
      <w:r w:rsidR="002B05D3">
        <w:rPr>
          <w:rFonts w:ascii="Times New Roman" w:hAnsi="Times New Roman"/>
          <w:sz w:val="30"/>
          <w:szCs w:val="30"/>
        </w:rPr>
        <w:t xml:space="preserve"> млн.</w:t>
      </w:r>
      <w:r w:rsidR="007604EF">
        <w:rPr>
          <w:rFonts w:ascii="Times New Roman" w:hAnsi="Times New Roman"/>
          <w:sz w:val="30"/>
          <w:szCs w:val="30"/>
        </w:rPr>
        <w:t xml:space="preserve"> </w:t>
      </w:r>
      <w:r w:rsidR="002B05D3">
        <w:rPr>
          <w:rFonts w:ascii="Times New Roman" w:hAnsi="Times New Roman"/>
          <w:sz w:val="30"/>
          <w:szCs w:val="30"/>
        </w:rPr>
        <w:t>рублей.</w:t>
      </w:r>
    </w:p>
    <w:p w14:paraId="626AB2B8" w14:textId="77777777" w:rsidR="006746AB" w:rsidRPr="006746AB" w:rsidRDefault="006746AB" w:rsidP="006746AB">
      <w:pPr>
        <w:shd w:val="clear" w:color="auto" w:fill="FFFFFF"/>
        <w:tabs>
          <w:tab w:val="left" w:pos="226"/>
        </w:tabs>
        <w:ind w:firstLine="737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32573328" w14:textId="77777777" w:rsidR="006746AB" w:rsidRPr="006746AB" w:rsidRDefault="006746AB" w:rsidP="00D04AAD">
      <w:pPr>
        <w:shd w:val="clear" w:color="auto" w:fill="FFFFFF"/>
        <w:tabs>
          <w:tab w:val="left" w:pos="226"/>
        </w:tabs>
        <w:ind w:firstLine="73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/>
          <w:sz w:val="30"/>
          <w:szCs w:val="30"/>
          <w:lang w:eastAsia="ru-RU"/>
        </w:rPr>
        <w:t>4.4. Развитие физической культуры и спорта</w:t>
      </w:r>
    </w:p>
    <w:p w14:paraId="5FE5B84A" w14:textId="77777777" w:rsidR="00C77005" w:rsidRDefault="00C77005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00ABDBB" w14:textId="77777777" w:rsidR="006746AB" w:rsidRDefault="006746AB" w:rsidP="006746AB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 xml:space="preserve">Физкультурно-спортивная работа в районе проводится на базе 3 муниципальных учреждений. Тихвинские спортсмены объединены в 24 общественные федерации по 30 видам спорта. </w:t>
      </w:r>
    </w:p>
    <w:p w14:paraId="271D7212" w14:textId="77777777" w:rsidR="0050264D" w:rsidRPr="00394209" w:rsidRDefault="0050264D" w:rsidP="0050264D">
      <w:pPr>
        <w:tabs>
          <w:tab w:val="num" w:pos="0"/>
        </w:tabs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4209">
        <w:rPr>
          <w:rFonts w:ascii="Times New Roman" w:eastAsia="Times New Roman" w:hAnsi="Times New Roman"/>
          <w:sz w:val="30"/>
          <w:szCs w:val="30"/>
          <w:lang w:eastAsia="ru-RU"/>
        </w:rPr>
        <w:t xml:space="preserve">Растет количество занимающихся физической культурой и спортом, сегодня к этой категории в районе относится </w:t>
      </w:r>
      <w:r w:rsidR="000244F3">
        <w:rPr>
          <w:rFonts w:ascii="Times New Roman" w:eastAsia="Times New Roman" w:hAnsi="Times New Roman"/>
          <w:sz w:val="30"/>
          <w:szCs w:val="30"/>
          <w:lang w:eastAsia="ru-RU"/>
        </w:rPr>
        <w:t xml:space="preserve">более </w:t>
      </w:r>
      <w:r w:rsidRPr="00394209">
        <w:rPr>
          <w:rFonts w:ascii="Times New Roman" w:eastAsia="Times New Roman" w:hAnsi="Times New Roman"/>
          <w:sz w:val="30"/>
          <w:szCs w:val="30"/>
          <w:lang w:eastAsia="ru-RU"/>
        </w:rPr>
        <w:t xml:space="preserve">22 300 человек. </w:t>
      </w:r>
    </w:p>
    <w:p w14:paraId="2FADECCA" w14:textId="77777777" w:rsidR="00582B13" w:rsidRDefault="00582B13" w:rsidP="00582B13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4209">
        <w:rPr>
          <w:rFonts w:ascii="Times New Roman" w:eastAsia="Times New Roman" w:hAnsi="Times New Roman"/>
          <w:sz w:val="30"/>
          <w:szCs w:val="30"/>
          <w:lang w:eastAsia="ru-RU"/>
        </w:rPr>
        <w:t xml:space="preserve">В прошлом году проведено </w:t>
      </w:r>
      <w:r w:rsidRPr="000B7F29">
        <w:rPr>
          <w:rFonts w:ascii="Times New Roman" w:eastAsia="Times New Roman" w:hAnsi="Times New Roman"/>
          <w:sz w:val="30"/>
          <w:szCs w:val="30"/>
          <w:lang w:eastAsia="ru-RU"/>
        </w:rPr>
        <w:t>290 ф</w:t>
      </w:r>
      <w:r w:rsidRPr="00394209">
        <w:rPr>
          <w:rFonts w:ascii="Times New Roman" w:eastAsia="Times New Roman" w:hAnsi="Times New Roman"/>
          <w:sz w:val="30"/>
          <w:szCs w:val="30"/>
          <w:lang w:eastAsia="ru-RU"/>
        </w:rPr>
        <w:t xml:space="preserve">изкультурных и спортивных мероприятий различных уровней, в том числе 23 – областного и 3 - федерального. </w:t>
      </w:r>
    </w:p>
    <w:p w14:paraId="3E61C977" w14:textId="77777777" w:rsidR="0050264D" w:rsidRPr="0050264D" w:rsidRDefault="0050264D" w:rsidP="0050264D">
      <w:pPr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264D">
        <w:rPr>
          <w:rFonts w:ascii="Times New Roman" w:eastAsia="Times New Roman" w:hAnsi="Times New Roman"/>
          <w:sz w:val="30"/>
          <w:szCs w:val="30"/>
          <w:lang w:eastAsia="ru-RU"/>
        </w:rPr>
        <w:t xml:space="preserve">Активное участие в физкультурно-спортивном движении принимают общественные организации: федерации по видам спорта, спортивные клубы, советы ветеранов войны и труда, первичные организации ВОИ, а также промышленные предприятия, учреждения образования, школьные спортивные клубы. </w:t>
      </w:r>
    </w:p>
    <w:p w14:paraId="487AAA07" w14:textId="77777777" w:rsidR="00582B13" w:rsidRDefault="00582B13" w:rsidP="00582B13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4209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A131BB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программы </w:t>
      </w:r>
      <w:r w:rsidRPr="00394209">
        <w:rPr>
          <w:rFonts w:ascii="Times New Roman" w:eastAsia="Times New Roman" w:hAnsi="Times New Roman"/>
          <w:sz w:val="30"/>
          <w:szCs w:val="30"/>
          <w:lang w:eastAsia="ru-RU"/>
        </w:rPr>
        <w:t>«Развитие физической культуры и спорта в Ленинградской области» проведен капита</w:t>
      </w:r>
      <w:r w:rsidR="0088574D">
        <w:rPr>
          <w:rFonts w:ascii="Times New Roman" w:eastAsia="Times New Roman" w:hAnsi="Times New Roman"/>
          <w:sz w:val="30"/>
          <w:szCs w:val="30"/>
          <w:lang w:eastAsia="ru-RU"/>
        </w:rPr>
        <w:t>льный ремонт стадиона школы №</w:t>
      </w:r>
      <w:r w:rsidR="00DB0736">
        <w:rPr>
          <w:rFonts w:ascii="Times New Roman" w:eastAsia="Times New Roman" w:hAnsi="Times New Roman"/>
          <w:sz w:val="30"/>
          <w:szCs w:val="30"/>
          <w:lang w:eastAsia="ru-RU"/>
        </w:rPr>
        <w:t>5, это уже шестой по счету школьный стадион</w:t>
      </w:r>
      <w:r w:rsidR="00A131BB">
        <w:rPr>
          <w:rFonts w:ascii="Times New Roman" w:eastAsia="Times New Roman" w:hAnsi="Times New Roman"/>
          <w:sz w:val="30"/>
          <w:szCs w:val="30"/>
          <w:lang w:eastAsia="ru-RU"/>
        </w:rPr>
        <w:t xml:space="preserve"> в городе</w:t>
      </w:r>
      <w:r w:rsidR="00DB0736">
        <w:rPr>
          <w:rFonts w:ascii="Times New Roman" w:eastAsia="Times New Roman" w:hAnsi="Times New Roman"/>
          <w:sz w:val="30"/>
          <w:szCs w:val="30"/>
          <w:lang w:eastAsia="ru-RU"/>
        </w:rPr>
        <w:t xml:space="preserve">, отремонтированный по этой программе. </w:t>
      </w:r>
    </w:p>
    <w:p w14:paraId="24D9B98B" w14:textId="77777777" w:rsidR="006C4ECA" w:rsidRPr="00B7279F" w:rsidRDefault="006C4ECA" w:rsidP="006C4ECA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C4ECA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Комитетом по физкультуре и спорту Ленинградской области выделено оборудование для площадки ГТО и 2 комплекта хоккейных бортов с хоккейными воротами.</w:t>
      </w:r>
    </w:p>
    <w:p w14:paraId="4FAFCBA8" w14:textId="77777777" w:rsidR="0050264D" w:rsidRDefault="0050264D" w:rsidP="0050264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4209">
        <w:rPr>
          <w:rFonts w:ascii="Times New Roman" w:eastAsia="Times New Roman" w:hAnsi="Times New Roman"/>
          <w:sz w:val="30"/>
          <w:szCs w:val="30"/>
          <w:lang w:eastAsia="ru-RU"/>
        </w:rPr>
        <w:t xml:space="preserve">С привлечением средств </w:t>
      </w:r>
      <w:r w:rsidR="00A131BB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="007D4435" w:rsidRPr="007D4435">
        <w:rPr>
          <w:rFonts w:ascii="Times New Roman" w:eastAsia="Times New Roman" w:hAnsi="Times New Roman"/>
          <w:sz w:val="30"/>
          <w:szCs w:val="30"/>
          <w:lang w:eastAsia="ru-RU"/>
        </w:rPr>
        <w:t xml:space="preserve">епутата областного </w:t>
      </w:r>
      <w:r w:rsidR="00A131BB">
        <w:rPr>
          <w:rFonts w:ascii="Times New Roman" w:eastAsia="Times New Roman" w:hAnsi="Times New Roman"/>
          <w:sz w:val="30"/>
          <w:szCs w:val="30"/>
          <w:lang w:eastAsia="ru-RU"/>
        </w:rPr>
        <w:t xml:space="preserve">законодательного собрания </w:t>
      </w:r>
      <w:r w:rsidR="007D4435" w:rsidRPr="007D4435">
        <w:rPr>
          <w:rFonts w:ascii="Times New Roman" w:eastAsia="Times New Roman" w:hAnsi="Times New Roman"/>
          <w:sz w:val="30"/>
          <w:szCs w:val="30"/>
          <w:lang w:eastAsia="ru-RU"/>
        </w:rPr>
        <w:t xml:space="preserve">Надежды </w:t>
      </w:r>
      <w:r w:rsidR="00A131BB">
        <w:rPr>
          <w:rFonts w:ascii="Times New Roman" w:eastAsia="Times New Roman" w:hAnsi="Times New Roman"/>
          <w:sz w:val="30"/>
          <w:szCs w:val="30"/>
          <w:lang w:eastAsia="ru-RU"/>
        </w:rPr>
        <w:t xml:space="preserve">Леонидовны </w:t>
      </w:r>
      <w:r w:rsidR="007D4435" w:rsidRPr="007D4435">
        <w:rPr>
          <w:rFonts w:ascii="Times New Roman" w:eastAsia="Times New Roman" w:hAnsi="Times New Roman"/>
          <w:sz w:val="30"/>
          <w:szCs w:val="30"/>
          <w:lang w:eastAsia="ru-RU"/>
        </w:rPr>
        <w:t>Беловой</w:t>
      </w:r>
      <w:r w:rsidR="007D4435" w:rsidRPr="0039420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94209">
        <w:rPr>
          <w:rFonts w:ascii="Times New Roman" w:eastAsia="Times New Roman" w:hAnsi="Times New Roman"/>
          <w:sz w:val="30"/>
          <w:szCs w:val="30"/>
          <w:lang w:eastAsia="ru-RU"/>
        </w:rPr>
        <w:t>оборудована тренажерная площадка в 4 микрорайоне</w:t>
      </w:r>
      <w:r w:rsidR="008421D9">
        <w:rPr>
          <w:rFonts w:ascii="Times New Roman" w:eastAsia="Times New Roman" w:hAnsi="Times New Roman"/>
          <w:sz w:val="30"/>
          <w:szCs w:val="30"/>
          <w:lang w:eastAsia="ru-RU"/>
        </w:rPr>
        <w:t xml:space="preserve"> - установлены 12 уличных тренажеров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624D4C8" w14:textId="77777777" w:rsidR="00293BD6" w:rsidRDefault="00293BD6" w:rsidP="006746A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E03D3F2" w14:textId="77777777" w:rsidR="006746AB" w:rsidRDefault="006746AB" w:rsidP="006746AB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b/>
          <w:sz w:val="30"/>
          <w:szCs w:val="30"/>
          <w:lang w:eastAsia="ru-RU"/>
        </w:rPr>
        <w:t>4.5. Молодёжная политика</w:t>
      </w:r>
    </w:p>
    <w:p w14:paraId="0ADBD337" w14:textId="77777777" w:rsidR="00C77005" w:rsidRDefault="00C77005" w:rsidP="0011591F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A9AA94E" w14:textId="77777777" w:rsidR="006746AB" w:rsidRPr="006746AB" w:rsidRDefault="006746AB" w:rsidP="0011591F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На организацию содержательного досуга молодежи, создание условий для самореализации несовершеннолетних, вовлечение их в добровольческую деятельность, внедрение здорового образа жизни в молодежную среду, гражданско-патриотическое воспитание молодежи была нацелена работа всех структур в сфере молодежной политики района таких как:</w:t>
      </w:r>
      <w:r w:rsidR="0011591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1591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«Молодёжно-спортивный центр», </w:t>
      </w:r>
      <w:r w:rsidRPr="006746AB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Молодёжный Совет</w:t>
      </w:r>
      <w:r w:rsidR="0011591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, </w:t>
      </w:r>
      <w:r w:rsidRPr="006746AB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Центр развития волонтёрского движения</w:t>
      </w:r>
      <w:r w:rsidR="0011591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, </w:t>
      </w:r>
      <w:r w:rsidRPr="006746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Детско-молодёжная общественная организация «Старт».</w:t>
      </w:r>
    </w:p>
    <w:p w14:paraId="4A5DFD30" w14:textId="77777777" w:rsidR="00C01B36" w:rsidRPr="00C01B36" w:rsidRDefault="00C01B36" w:rsidP="00C01B36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01B36">
        <w:rPr>
          <w:rFonts w:ascii="Times New Roman" w:eastAsia="Times New Roman" w:hAnsi="Times New Roman"/>
          <w:sz w:val="30"/>
          <w:szCs w:val="30"/>
          <w:lang w:eastAsia="ru-RU"/>
        </w:rPr>
        <w:t>В течение года было проведено 709 мероприятий, в которых, в общей сложности</w:t>
      </w:r>
      <w:r w:rsidRPr="000B7F29">
        <w:rPr>
          <w:rFonts w:ascii="Times New Roman" w:eastAsia="Times New Roman" w:hAnsi="Times New Roman"/>
          <w:sz w:val="30"/>
          <w:szCs w:val="30"/>
          <w:lang w:eastAsia="ru-RU"/>
        </w:rPr>
        <w:t>, приняло участие более 10 тысяч молодых людей.</w:t>
      </w:r>
    </w:p>
    <w:p w14:paraId="12C6EAD7" w14:textId="77777777" w:rsidR="006746AB" w:rsidRDefault="006746AB" w:rsidP="006746AB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6746AB">
        <w:rPr>
          <w:rFonts w:ascii="Times New Roman" w:eastAsia="Times New Roman" w:hAnsi="Times New Roman"/>
          <w:sz w:val="30"/>
          <w:szCs w:val="30"/>
          <w:lang w:eastAsia="ru-RU"/>
        </w:rPr>
        <w:t>Общее количество подростков, посещающих подростковые клубы по месту жительства</w:t>
      </w:r>
      <w:r w:rsidRPr="00673C2A">
        <w:rPr>
          <w:rFonts w:ascii="Times New Roman" w:eastAsia="Times New Roman" w:hAnsi="Times New Roman"/>
          <w:sz w:val="30"/>
          <w:szCs w:val="30"/>
          <w:lang w:eastAsia="ru-RU"/>
        </w:rPr>
        <w:t>, составило более 200 человек</w:t>
      </w:r>
      <w:r w:rsidRPr="00673C2A">
        <w:rPr>
          <w:rFonts w:ascii="Times New Roman" w:hAnsi="Times New Roman"/>
          <w:sz w:val="30"/>
          <w:szCs w:val="30"/>
        </w:rPr>
        <w:t>.</w:t>
      </w:r>
    </w:p>
    <w:p w14:paraId="742BE9C2" w14:textId="77777777" w:rsidR="00673C2A" w:rsidRDefault="00673C2A" w:rsidP="006746AB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2019 год был объявлен Годом здорового образа жизни в Ленинградской области. Молодежь района активно участвовала в движении за ЗОЖ.</w:t>
      </w:r>
    </w:p>
    <w:p w14:paraId="53B3A565" w14:textId="77777777" w:rsidR="00673C2A" w:rsidRPr="00673C2A" w:rsidRDefault="00673C2A" w:rsidP="00673C2A">
      <w:pPr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3C2A">
        <w:rPr>
          <w:rFonts w:ascii="Times New Roman" w:eastAsia="Times New Roman" w:hAnsi="Times New Roman"/>
          <w:sz w:val="30"/>
          <w:szCs w:val="30"/>
          <w:lang w:eastAsia="ru-RU"/>
        </w:rPr>
        <w:t>Проект «#</w:t>
      </w:r>
      <w:proofErr w:type="spellStart"/>
      <w:r w:rsidRPr="00673C2A">
        <w:rPr>
          <w:rFonts w:ascii="Times New Roman" w:eastAsia="Times New Roman" w:hAnsi="Times New Roman"/>
          <w:sz w:val="30"/>
          <w:szCs w:val="30"/>
          <w:lang w:eastAsia="ru-RU"/>
        </w:rPr>
        <w:t>ЗОЖМолодежь</w:t>
      </w:r>
      <w:proofErr w:type="spellEnd"/>
      <w:r w:rsidRPr="00673C2A">
        <w:rPr>
          <w:rFonts w:ascii="Times New Roman" w:eastAsia="Times New Roman" w:hAnsi="Times New Roman"/>
          <w:sz w:val="30"/>
          <w:szCs w:val="30"/>
          <w:lang w:eastAsia="ru-RU"/>
        </w:rPr>
        <w:t>», реализованный в рамках мероприятий, посвященных Дню города, стал победителем областного конкурса событийного туризма «Калейдоскоп путешествий» в номинации «Лучшее событие Года здорового образа жизни 2019».</w:t>
      </w:r>
    </w:p>
    <w:p w14:paraId="2DDCFF84" w14:textId="77777777" w:rsidR="00673C2A" w:rsidRPr="00673C2A" w:rsidRDefault="00673C2A" w:rsidP="00293BD6">
      <w:pPr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720D8D">
        <w:rPr>
          <w:rFonts w:ascii="Times New Roman" w:eastAsia="Times New Roman" w:hAnsi="Times New Roman"/>
          <w:sz w:val="30"/>
          <w:szCs w:val="30"/>
          <w:lang w:eastAsia="ru-RU"/>
        </w:rPr>
        <w:t>роект «</w:t>
      </w:r>
      <w:hyperlink r:id="rId17" w:history="1">
        <w:r w:rsidRPr="00673C2A">
          <w:rPr>
            <w:rFonts w:ascii="Times New Roman" w:eastAsia="Times New Roman" w:hAnsi="Times New Roman"/>
            <w:sz w:val="30"/>
            <w:szCs w:val="30"/>
            <w:lang w:eastAsia="ru-RU"/>
          </w:rPr>
          <w:t>Земля Героев</w:t>
        </w:r>
      </w:hyperlink>
      <w:r w:rsidR="00720D8D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88574D">
        <w:rPr>
          <w:rFonts w:ascii="Times New Roman" w:eastAsia="Times New Roman" w:hAnsi="Times New Roman"/>
          <w:sz w:val="30"/>
          <w:szCs w:val="30"/>
          <w:lang w:eastAsia="ru-RU"/>
        </w:rPr>
        <w:t>, посвящённый Году з</w:t>
      </w:r>
      <w:r w:rsidRPr="00673C2A">
        <w:rPr>
          <w:rFonts w:ascii="Times New Roman" w:eastAsia="Times New Roman" w:hAnsi="Times New Roman"/>
          <w:sz w:val="30"/>
          <w:szCs w:val="30"/>
          <w:lang w:eastAsia="ru-RU"/>
        </w:rPr>
        <w:t xml:space="preserve">дорового образа жизни, стал призером регионального </w:t>
      </w:r>
      <w:proofErr w:type="spellStart"/>
      <w:r w:rsidRPr="00673C2A">
        <w:rPr>
          <w:rFonts w:ascii="Times New Roman" w:eastAsia="Times New Roman" w:hAnsi="Times New Roman"/>
          <w:sz w:val="30"/>
          <w:szCs w:val="30"/>
          <w:lang w:eastAsia="ru-RU"/>
        </w:rPr>
        <w:t>Медиа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r w:rsidRPr="00673C2A">
        <w:rPr>
          <w:rFonts w:ascii="Times New Roman" w:eastAsia="Times New Roman" w:hAnsi="Times New Roman"/>
          <w:sz w:val="30"/>
          <w:szCs w:val="30"/>
          <w:lang w:eastAsia="ru-RU"/>
        </w:rPr>
        <w:t xml:space="preserve">Ленинградская область». </w:t>
      </w:r>
    </w:p>
    <w:p w14:paraId="12432D0B" w14:textId="77777777" w:rsidR="00E369FD" w:rsidRDefault="00E369FD" w:rsidP="00E369F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E2190D">
        <w:rPr>
          <w:rFonts w:ascii="Times New Roman" w:hAnsi="Times New Roman"/>
          <w:sz w:val="30"/>
          <w:szCs w:val="30"/>
        </w:rPr>
        <w:t xml:space="preserve">В рамках программы летней занятости организовано </w:t>
      </w:r>
      <w:r>
        <w:rPr>
          <w:rFonts w:ascii="Times New Roman" w:hAnsi="Times New Roman"/>
          <w:sz w:val="30"/>
          <w:szCs w:val="30"/>
        </w:rPr>
        <w:t>2</w:t>
      </w:r>
      <w:r w:rsidRPr="00E2190D">
        <w:rPr>
          <w:rFonts w:ascii="Times New Roman" w:hAnsi="Times New Roman"/>
          <w:sz w:val="30"/>
          <w:szCs w:val="30"/>
        </w:rPr>
        <w:t xml:space="preserve"> спортивно-оздоровительных лагеря с дневным пребыванием для </w:t>
      </w:r>
      <w:r>
        <w:rPr>
          <w:rFonts w:ascii="Times New Roman" w:hAnsi="Times New Roman"/>
          <w:sz w:val="30"/>
          <w:szCs w:val="30"/>
        </w:rPr>
        <w:t>180</w:t>
      </w:r>
      <w:r w:rsidRPr="00E2190D">
        <w:rPr>
          <w:rFonts w:ascii="Times New Roman" w:hAnsi="Times New Roman"/>
          <w:sz w:val="30"/>
          <w:szCs w:val="30"/>
        </w:rPr>
        <w:t xml:space="preserve"> человек,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лагерь с профильной сменой</w:t>
      </w:r>
      <w:r w:rsidRPr="00D20286">
        <w:rPr>
          <w:rFonts w:ascii="Times New Roman" w:eastAsia="Times New Roman" w:hAnsi="Times New Roman"/>
          <w:sz w:val="30"/>
          <w:szCs w:val="30"/>
          <w:lang w:eastAsia="ru-RU"/>
        </w:rPr>
        <w:t xml:space="preserve"> с охватом 25 человек и</w:t>
      </w:r>
      <w:r w:rsidRPr="00D2028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лагерь</w:t>
      </w:r>
      <w:r w:rsidRPr="00E2190D">
        <w:rPr>
          <w:rFonts w:ascii="Times New Roman" w:hAnsi="Times New Roman"/>
          <w:sz w:val="30"/>
          <w:szCs w:val="30"/>
        </w:rPr>
        <w:t xml:space="preserve"> с дневным пребыванием для 39 детей из семей, находящих</w:t>
      </w:r>
      <w:r>
        <w:rPr>
          <w:rFonts w:ascii="Times New Roman" w:hAnsi="Times New Roman"/>
          <w:sz w:val="30"/>
          <w:szCs w:val="30"/>
        </w:rPr>
        <w:t xml:space="preserve">ся в трудной жизненной ситуации. </w:t>
      </w:r>
    </w:p>
    <w:p w14:paraId="3623BA6A" w14:textId="77777777" w:rsidR="00510EE8" w:rsidRDefault="00E369FD" w:rsidP="00510EE8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В</w:t>
      </w:r>
      <w:r w:rsidRPr="00E2190D">
        <w:rPr>
          <w:rFonts w:ascii="Times New Roman" w:hAnsi="Times New Roman"/>
          <w:sz w:val="30"/>
          <w:szCs w:val="30"/>
        </w:rPr>
        <w:t xml:space="preserve">ременно трудоустроено в составе Губернаторского молодежного трудового отряда </w:t>
      </w:r>
      <w:r w:rsidRPr="00D20286">
        <w:rPr>
          <w:rFonts w:ascii="Times New Roman" w:eastAsia="Times New Roman" w:hAnsi="Times New Roman"/>
          <w:sz w:val="30"/>
          <w:szCs w:val="30"/>
          <w:lang w:eastAsia="ru-RU"/>
        </w:rPr>
        <w:t>40 подростков, находящихся</w:t>
      </w:r>
      <w:r w:rsidR="0011591F">
        <w:rPr>
          <w:rFonts w:ascii="Times New Roman" w:eastAsia="Times New Roman" w:hAnsi="Times New Roman"/>
          <w:sz w:val="30"/>
          <w:szCs w:val="30"/>
          <w:lang w:eastAsia="ru-RU"/>
        </w:rPr>
        <w:t xml:space="preserve"> в трудной жизненной ситуации.</w:t>
      </w:r>
    </w:p>
    <w:p w14:paraId="13B34FEC" w14:textId="77777777" w:rsidR="0011591F" w:rsidRDefault="00510EE8" w:rsidP="00510EE8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tbl>
      <w:tblPr>
        <w:tblW w:w="0" w:type="auto"/>
        <w:tblBorders>
          <w:top w:val="thinThickThinSmallGap" w:sz="24" w:space="0" w:color="auto"/>
          <w:bottom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797"/>
        <w:gridCol w:w="8134"/>
      </w:tblGrid>
      <w:tr w:rsidR="00485EC0" w:rsidRPr="00485EC0" w14:paraId="5280DF99" w14:textId="77777777" w:rsidTr="00B2238D">
        <w:tc>
          <w:tcPr>
            <w:tcW w:w="797" w:type="dxa"/>
            <w:vAlign w:val="center"/>
          </w:tcPr>
          <w:p w14:paraId="610DDB49" w14:textId="77777777" w:rsidR="00485EC0" w:rsidRPr="00485EC0" w:rsidRDefault="00485EC0" w:rsidP="00835BA9">
            <w:pPr>
              <w:spacing w:before="120" w:after="12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5E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485E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134" w:type="dxa"/>
            <w:vAlign w:val="center"/>
          </w:tcPr>
          <w:p w14:paraId="6BA27574" w14:textId="77777777" w:rsidR="00485EC0" w:rsidRPr="00485EC0" w:rsidRDefault="00485EC0" w:rsidP="00835BA9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5EC0">
              <w:rPr>
                <w:rFonts w:ascii="Times New Roman" w:hAnsi="Times New Roman"/>
                <w:b/>
                <w:sz w:val="28"/>
                <w:szCs w:val="28"/>
              </w:rPr>
              <w:t>РАБОТА С НАСЕЛЕНИЕМ, ПРЕДОСТАВЛЕНИЕ ГОСУДАРСТВЕННЫХ И МУНИЦИПАЛЬНЫХ УСЛУГ</w:t>
            </w:r>
          </w:p>
        </w:tc>
      </w:tr>
    </w:tbl>
    <w:p w14:paraId="2E42A0C6" w14:textId="77777777" w:rsidR="00C77005" w:rsidRDefault="00C77005" w:rsidP="00765260">
      <w:pPr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14:paraId="11C9364F" w14:textId="77777777" w:rsidR="00765260" w:rsidRPr="00765260" w:rsidRDefault="00A63DC8" w:rsidP="00765260">
      <w:pPr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765260">
        <w:rPr>
          <w:rFonts w:ascii="Times New Roman" w:eastAsia="Times New Roman" w:hAnsi="Times New Roman"/>
          <w:b/>
          <w:sz w:val="30"/>
          <w:szCs w:val="30"/>
        </w:rPr>
        <w:t>5.1.</w:t>
      </w:r>
      <w:r w:rsidR="00765260" w:rsidRPr="00765260">
        <w:rPr>
          <w:rFonts w:ascii="Times New Roman" w:eastAsia="Times New Roman" w:hAnsi="Times New Roman"/>
          <w:sz w:val="30"/>
          <w:szCs w:val="30"/>
        </w:rPr>
        <w:t xml:space="preserve"> Большое внимание администрация</w:t>
      </w:r>
      <w:r w:rsidR="00510EE8">
        <w:rPr>
          <w:rFonts w:ascii="Times New Roman" w:eastAsia="Times New Roman" w:hAnsi="Times New Roman"/>
          <w:sz w:val="30"/>
          <w:szCs w:val="30"/>
        </w:rPr>
        <w:t xml:space="preserve"> района</w:t>
      </w:r>
      <w:r w:rsidR="00765260" w:rsidRPr="00765260">
        <w:rPr>
          <w:rFonts w:ascii="Times New Roman" w:eastAsia="Times New Roman" w:hAnsi="Times New Roman"/>
          <w:sz w:val="30"/>
          <w:szCs w:val="30"/>
        </w:rPr>
        <w:t xml:space="preserve"> уделя</w:t>
      </w:r>
      <w:r w:rsidR="00293BD6">
        <w:rPr>
          <w:rFonts w:ascii="Times New Roman" w:eastAsia="Times New Roman" w:hAnsi="Times New Roman"/>
          <w:sz w:val="30"/>
          <w:szCs w:val="30"/>
        </w:rPr>
        <w:t>е</w:t>
      </w:r>
      <w:r w:rsidR="00765260" w:rsidRPr="00765260">
        <w:rPr>
          <w:rFonts w:ascii="Times New Roman" w:eastAsia="Times New Roman" w:hAnsi="Times New Roman"/>
          <w:sz w:val="30"/>
          <w:szCs w:val="30"/>
        </w:rPr>
        <w:t xml:space="preserve">т работе с населением в такой форме </w:t>
      </w:r>
      <w:r w:rsidR="00765260" w:rsidRPr="00765260">
        <w:rPr>
          <w:rFonts w:ascii="Times New Roman" w:eastAsia="Times New Roman" w:hAnsi="Times New Roman"/>
          <w:b/>
          <w:sz w:val="30"/>
          <w:szCs w:val="30"/>
        </w:rPr>
        <w:t xml:space="preserve">как поддержка работы инициативных комиссий города и общественных советов населенных пунктов Тихвинского городского поселения (ранее «старосты»). </w:t>
      </w:r>
    </w:p>
    <w:p w14:paraId="6F352C12" w14:textId="77777777" w:rsidR="00A63DC8" w:rsidRDefault="00A63DC8" w:rsidP="00A63DC8">
      <w:pPr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2190D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2019</w:t>
      </w:r>
      <w:r w:rsidRPr="00E2190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году </w:t>
      </w:r>
      <w:r w:rsidR="0076526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их </w:t>
      </w:r>
      <w:r w:rsidR="00941A0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деятельностью</w:t>
      </w:r>
      <w:r w:rsidRPr="00E2190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охвачено 189 населенных пунктов – это более 99% от их общего количества в Тихвинском районе и 100% в городском поселении.  </w:t>
      </w:r>
    </w:p>
    <w:p w14:paraId="65E8914B" w14:textId="77777777" w:rsidR="00A63DC8" w:rsidRDefault="0039006E" w:rsidP="00A63DC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</w:t>
      </w:r>
      <w:r w:rsidR="00A63DC8" w:rsidRPr="009C7BB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 реализацию мероприятий, позволяющих улучшить условия жизни граждан на территориях сельских населенных пунктов Тихвинского района, было выделено из областного бюджета почти 19 млн. руб. и более 1 м</w:t>
      </w:r>
      <w:r w:rsidR="008249D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лн.</w:t>
      </w:r>
      <w:r w:rsidR="00A63DC8" w:rsidRPr="009C7BB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рублей из бюджетов сельских поселений, а также около 135 тыс. рублей из внебюджетных</w:t>
      </w:r>
      <w:r w:rsidR="00A63DC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источников.</w:t>
      </w:r>
    </w:p>
    <w:p w14:paraId="6E3736C3" w14:textId="77777777" w:rsidR="00A63DC8" w:rsidRPr="00E2190D" w:rsidRDefault="00A63DC8" w:rsidP="00A63DC8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2190D">
        <w:rPr>
          <w:rFonts w:ascii="Times New Roman" w:hAnsi="Times New Roman"/>
          <w:color w:val="000000"/>
          <w:sz w:val="30"/>
          <w:szCs w:val="30"/>
        </w:rPr>
        <w:t>В Тихвинском городском поселении эти суммы составили соответственно 5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E2190D">
        <w:rPr>
          <w:rFonts w:ascii="Times New Roman" w:hAnsi="Times New Roman"/>
          <w:color w:val="000000"/>
          <w:sz w:val="30"/>
          <w:szCs w:val="30"/>
        </w:rPr>
        <w:t xml:space="preserve">миллионов </w:t>
      </w:r>
      <w:r>
        <w:rPr>
          <w:rFonts w:ascii="Times New Roman" w:hAnsi="Times New Roman"/>
          <w:color w:val="000000"/>
          <w:sz w:val="30"/>
          <w:szCs w:val="30"/>
        </w:rPr>
        <w:t>из областного и 2 миллиона рублей из местного бюджетов.</w:t>
      </w:r>
    </w:p>
    <w:p w14:paraId="573CC967" w14:textId="77777777" w:rsidR="00A63DC8" w:rsidRDefault="00A63DC8" w:rsidP="00A63DC8">
      <w:pPr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E2190D">
        <w:rPr>
          <w:rFonts w:ascii="Times New Roman" w:eastAsia="Times New Roman" w:hAnsi="Times New Roman"/>
          <w:sz w:val="30"/>
          <w:szCs w:val="30"/>
        </w:rPr>
        <w:t xml:space="preserve">Приведу лишь отдельные примеры, </w:t>
      </w:r>
      <w:r>
        <w:rPr>
          <w:rFonts w:ascii="Times New Roman" w:eastAsia="Times New Roman" w:hAnsi="Times New Roman"/>
          <w:sz w:val="30"/>
          <w:szCs w:val="30"/>
        </w:rPr>
        <w:t>выполненных работ за счет этих средств</w:t>
      </w:r>
      <w:r w:rsidR="004718D1">
        <w:rPr>
          <w:rFonts w:ascii="Times New Roman" w:eastAsia="Times New Roman" w:hAnsi="Times New Roman"/>
          <w:sz w:val="30"/>
          <w:szCs w:val="30"/>
        </w:rPr>
        <w:t xml:space="preserve"> в</w:t>
      </w:r>
      <w:r w:rsidR="000B7F29">
        <w:rPr>
          <w:rFonts w:ascii="Times New Roman" w:eastAsia="Times New Roman" w:hAnsi="Times New Roman"/>
          <w:sz w:val="30"/>
          <w:szCs w:val="30"/>
        </w:rPr>
        <w:t xml:space="preserve"> Тихвинском городском поселении</w:t>
      </w:r>
      <w:r>
        <w:rPr>
          <w:rFonts w:ascii="Times New Roman" w:eastAsia="Times New Roman" w:hAnsi="Times New Roman"/>
          <w:sz w:val="30"/>
          <w:szCs w:val="30"/>
        </w:rPr>
        <w:t>:</w:t>
      </w:r>
    </w:p>
    <w:p w14:paraId="52076A48" w14:textId="77777777" w:rsidR="00A63DC8" w:rsidRPr="00947A48" w:rsidRDefault="00A63DC8" w:rsidP="00A63D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47A48">
        <w:rPr>
          <w:rFonts w:ascii="Times New Roman" w:hAnsi="Times New Roman" w:cs="Times New Roman"/>
          <w:sz w:val="30"/>
          <w:szCs w:val="30"/>
        </w:rPr>
        <w:t>- ремонт дорожного покрытия улиц Первомайская, Танкистов города Тихвина;</w:t>
      </w:r>
    </w:p>
    <w:p w14:paraId="01851B49" w14:textId="77777777" w:rsidR="00A63DC8" w:rsidRPr="00947A48" w:rsidRDefault="00A63DC8" w:rsidP="00A63D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47A48">
        <w:rPr>
          <w:rFonts w:ascii="Times New Roman" w:hAnsi="Times New Roman" w:cs="Times New Roman"/>
          <w:sz w:val="30"/>
          <w:szCs w:val="30"/>
        </w:rPr>
        <w:t>- очистка водоотводящих канав и трубопроводов по улицам Шумилова и Труда;</w:t>
      </w:r>
    </w:p>
    <w:p w14:paraId="6A746BCD" w14:textId="77777777" w:rsidR="00A63DC8" w:rsidRPr="00947A48" w:rsidRDefault="00A63DC8" w:rsidP="00A63D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47A48">
        <w:rPr>
          <w:rFonts w:ascii="Times New Roman" w:hAnsi="Times New Roman" w:cs="Times New Roman"/>
          <w:sz w:val="30"/>
          <w:szCs w:val="30"/>
        </w:rPr>
        <w:t>- расчистка пожарного водоема в переулке Лесном;</w:t>
      </w:r>
    </w:p>
    <w:p w14:paraId="0F587EBA" w14:textId="77777777" w:rsidR="00A63DC8" w:rsidRDefault="00A63DC8" w:rsidP="00A63D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47A48">
        <w:rPr>
          <w:rFonts w:ascii="Times New Roman" w:hAnsi="Times New Roman" w:cs="Times New Roman"/>
          <w:sz w:val="30"/>
          <w:szCs w:val="30"/>
        </w:rPr>
        <w:t>- устройство подземного пожарного резервуара в деревне Паголда;</w:t>
      </w:r>
    </w:p>
    <w:p w14:paraId="5102700C" w14:textId="77777777" w:rsidR="00087F3E" w:rsidRPr="00947A48" w:rsidRDefault="00087F3E" w:rsidP="00087F3E">
      <w:pPr>
        <w:jc w:val="both"/>
        <w:rPr>
          <w:rFonts w:ascii="Times New Roman" w:eastAsia="Times New Roman" w:hAnsi="Times New Roman"/>
          <w:color w:val="000000"/>
          <w:sz w:val="30"/>
          <w:szCs w:val="30"/>
          <w:highlight w:val="yellow"/>
          <w:lang w:eastAsia="ru-RU"/>
        </w:rPr>
      </w:pPr>
      <w:r w:rsidRPr="00947A48">
        <w:rPr>
          <w:rFonts w:ascii="Times New Roman" w:hAnsi="Times New Roman"/>
          <w:sz w:val="30"/>
          <w:szCs w:val="30"/>
        </w:rPr>
        <w:t>- ремонт спор</w:t>
      </w:r>
      <w:r w:rsidR="008249DA">
        <w:rPr>
          <w:rFonts w:ascii="Times New Roman" w:hAnsi="Times New Roman"/>
          <w:sz w:val="30"/>
          <w:szCs w:val="30"/>
        </w:rPr>
        <w:t>тивной площадки в поселке Сарка.</w:t>
      </w:r>
    </w:p>
    <w:p w14:paraId="65916B54" w14:textId="77777777" w:rsidR="004718D1" w:rsidRDefault="004718D1" w:rsidP="00A63DC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14:paraId="16CF4FBB" w14:textId="77777777" w:rsidR="00A63DC8" w:rsidRDefault="00A63DC8" w:rsidP="00A63DC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0A7052">
        <w:rPr>
          <w:rFonts w:ascii="Times New Roman" w:hAnsi="Times New Roman"/>
          <w:b/>
          <w:color w:val="000000"/>
          <w:sz w:val="30"/>
          <w:szCs w:val="30"/>
        </w:rPr>
        <w:t>5.2. Совершенствование механизма предоставления государственных и муниципальных услуг</w:t>
      </w:r>
    </w:p>
    <w:p w14:paraId="6F751BC6" w14:textId="77777777" w:rsidR="00087F3E" w:rsidRDefault="00A63DC8" w:rsidP="00A63DC8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7052">
        <w:rPr>
          <w:rFonts w:ascii="Times New Roman" w:hAnsi="Times New Roman"/>
          <w:sz w:val="30"/>
          <w:szCs w:val="30"/>
        </w:rPr>
        <w:t xml:space="preserve">МФЦ сегодня предоставляет </w:t>
      </w:r>
      <w:r>
        <w:rPr>
          <w:rFonts w:ascii="Times New Roman" w:hAnsi="Times New Roman"/>
          <w:sz w:val="30"/>
          <w:szCs w:val="30"/>
        </w:rPr>
        <w:t xml:space="preserve">жителям района </w:t>
      </w:r>
      <w:r w:rsidRPr="000A7052">
        <w:rPr>
          <w:rFonts w:ascii="Times New Roman" w:hAnsi="Times New Roman"/>
          <w:sz w:val="30"/>
          <w:szCs w:val="30"/>
        </w:rPr>
        <w:t xml:space="preserve">более </w:t>
      </w:r>
      <w:r>
        <w:rPr>
          <w:rFonts w:ascii="Times New Roman" w:hAnsi="Times New Roman"/>
          <w:sz w:val="30"/>
          <w:szCs w:val="30"/>
        </w:rPr>
        <w:t>380</w:t>
      </w:r>
      <w:r w:rsidRPr="000A7052">
        <w:rPr>
          <w:rFonts w:ascii="Times New Roman" w:hAnsi="Times New Roman"/>
          <w:sz w:val="30"/>
          <w:szCs w:val="30"/>
        </w:rPr>
        <w:t xml:space="preserve"> видов государственных, муниципальных и иных усл</w:t>
      </w:r>
      <w:r>
        <w:rPr>
          <w:rFonts w:ascii="Times New Roman" w:hAnsi="Times New Roman"/>
          <w:sz w:val="30"/>
          <w:szCs w:val="30"/>
        </w:rPr>
        <w:t>уг, в т.ч. федеральных – более 70, региональных – более 20</w:t>
      </w:r>
      <w:r w:rsidRPr="000A7052">
        <w:rPr>
          <w:rFonts w:ascii="Times New Roman" w:hAnsi="Times New Roman"/>
          <w:sz w:val="30"/>
          <w:szCs w:val="30"/>
        </w:rPr>
        <w:t xml:space="preserve">0, муниципальных – </w:t>
      </w:r>
      <w:r>
        <w:rPr>
          <w:rFonts w:ascii="Times New Roman" w:hAnsi="Times New Roman"/>
          <w:sz w:val="30"/>
          <w:szCs w:val="30"/>
        </w:rPr>
        <w:t xml:space="preserve">60, иных – более </w:t>
      </w:r>
      <w:r w:rsidRPr="000A7052">
        <w:rPr>
          <w:rFonts w:ascii="Times New Roman" w:hAnsi="Times New Roman"/>
          <w:sz w:val="30"/>
          <w:szCs w:val="30"/>
        </w:rPr>
        <w:t xml:space="preserve">40. </w:t>
      </w:r>
      <w:r w:rsidR="00087F3E">
        <w:rPr>
          <w:rFonts w:ascii="Times New Roman" w:hAnsi="Times New Roman"/>
          <w:sz w:val="30"/>
          <w:szCs w:val="30"/>
        </w:rPr>
        <w:t>П</w:t>
      </w:r>
      <w:r w:rsidRPr="000A7052">
        <w:rPr>
          <w:rFonts w:ascii="Times New Roman" w:hAnsi="Times New Roman"/>
          <w:sz w:val="30"/>
          <w:szCs w:val="30"/>
        </w:rPr>
        <w:t xml:space="preserve">еречень услуг, предоставляемых в филиале, </w:t>
      </w:r>
      <w:r w:rsidR="00087F3E">
        <w:rPr>
          <w:rFonts w:ascii="Times New Roman" w:hAnsi="Times New Roman"/>
          <w:sz w:val="30"/>
          <w:szCs w:val="30"/>
        </w:rPr>
        <w:t xml:space="preserve">в том числе муниципальных, </w:t>
      </w:r>
      <w:r w:rsidRPr="000A7052">
        <w:rPr>
          <w:rFonts w:ascii="Times New Roman" w:hAnsi="Times New Roman"/>
          <w:sz w:val="30"/>
          <w:szCs w:val="30"/>
        </w:rPr>
        <w:t>постоянно растет.</w:t>
      </w:r>
    </w:p>
    <w:p w14:paraId="7AB77163" w14:textId="77777777" w:rsidR="00A63DC8" w:rsidRDefault="00A63DC8" w:rsidP="00A63DC8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районе работает </w:t>
      </w:r>
      <w:r w:rsidRPr="000F5207">
        <w:rPr>
          <w:rFonts w:ascii="Times New Roman" w:hAnsi="Times New Roman"/>
          <w:sz w:val="30"/>
          <w:szCs w:val="30"/>
        </w:rPr>
        <w:t>6 удаленных рабочих мест</w:t>
      </w:r>
      <w:r>
        <w:rPr>
          <w:rFonts w:ascii="Times New Roman" w:hAnsi="Times New Roman"/>
          <w:sz w:val="30"/>
          <w:szCs w:val="30"/>
        </w:rPr>
        <w:t xml:space="preserve"> МФЦ </w:t>
      </w:r>
      <w:r w:rsidRPr="000F5207">
        <w:rPr>
          <w:rFonts w:ascii="Times New Roman" w:hAnsi="Times New Roman"/>
          <w:sz w:val="30"/>
          <w:szCs w:val="30"/>
        </w:rPr>
        <w:t xml:space="preserve">для жителей сельской местности - в Бору, Горке, Ганьково, </w:t>
      </w:r>
      <w:proofErr w:type="spellStart"/>
      <w:r w:rsidRPr="000F5207">
        <w:rPr>
          <w:rFonts w:ascii="Times New Roman" w:hAnsi="Times New Roman"/>
          <w:sz w:val="30"/>
          <w:szCs w:val="30"/>
        </w:rPr>
        <w:t>Цвылёво</w:t>
      </w:r>
      <w:proofErr w:type="spellEnd"/>
      <w:r w:rsidRPr="000F5207">
        <w:rPr>
          <w:rFonts w:ascii="Times New Roman" w:hAnsi="Times New Roman"/>
          <w:sz w:val="30"/>
          <w:szCs w:val="30"/>
        </w:rPr>
        <w:t xml:space="preserve">, Шугозеро и </w:t>
      </w:r>
      <w:proofErr w:type="spellStart"/>
      <w:r w:rsidRPr="000F5207">
        <w:rPr>
          <w:rFonts w:ascii="Times New Roman" w:hAnsi="Times New Roman"/>
          <w:sz w:val="30"/>
          <w:szCs w:val="30"/>
        </w:rPr>
        <w:t>Мелегежской</w:t>
      </w:r>
      <w:proofErr w:type="spellEnd"/>
      <w:r w:rsidRPr="000F5207">
        <w:rPr>
          <w:rFonts w:ascii="Times New Roman" w:hAnsi="Times New Roman"/>
          <w:sz w:val="30"/>
          <w:szCs w:val="30"/>
        </w:rPr>
        <w:t xml:space="preserve"> Горке. </w:t>
      </w:r>
    </w:p>
    <w:p w14:paraId="6A85E9E9" w14:textId="77777777" w:rsidR="00A63DC8" w:rsidRPr="00791C46" w:rsidRDefault="0039006E" w:rsidP="00A63DC8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год </w:t>
      </w:r>
      <w:r w:rsidR="00A63DC8" w:rsidRPr="00791C46">
        <w:rPr>
          <w:rFonts w:ascii="Times New Roman" w:hAnsi="Times New Roman"/>
          <w:sz w:val="30"/>
          <w:szCs w:val="30"/>
        </w:rPr>
        <w:t xml:space="preserve">в МФЦ Тихвинского района за получением различного вида услуг граждане обратились более 126 тысяч раз, количество </w:t>
      </w:r>
      <w:r w:rsidR="00A63DC8" w:rsidRPr="00791C46">
        <w:rPr>
          <w:rFonts w:ascii="Times New Roman" w:hAnsi="Times New Roman"/>
          <w:sz w:val="30"/>
          <w:szCs w:val="30"/>
        </w:rPr>
        <w:lastRenderedPageBreak/>
        <w:t xml:space="preserve">принятых документов составило более 60 тысяч, количество выданных документов </w:t>
      </w:r>
      <w:r w:rsidR="00A63DC8">
        <w:rPr>
          <w:rFonts w:ascii="Times New Roman" w:hAnsi="Times New Roman"/>
          <w:sz w:val="30"/>
          <w:szCs w:val="30"/>
        </w:rPr>
        <w:t xml:space="preserve">- </w:t>
      </w:r>
      <w:r w:rsidR="00A63DC8" w:rsidRPr="00791C46">
        <w:rPr>
          <w:rFonts w:ascii="Times New Roman" w:hAnsi="Times New Roman"/>
          <w:sz w:val="30"/>
          <w:szCs w:val="30"/>
        </w:rPr>
        <w:t xml:space="preserve">более 35 тысяч. Наиболее востребованными у населения стали услуги Росреестра и Кадастровой палаты, социальной защиты и управления миграции. </w:t>
      </w:r>
    </w:p>
    <w:p w14:paraId="2E6B6EBB" w14:textId="47DB3188" w:rsidR="00D230BE" w:rsidRDefault="00A63DC8" w:rsidP="00A63DC8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7052">
        <w:rPr>
          <w:rFonts w:ascii="Times New Roman" w:hAnsi="Times New Roman"/>
          <w:sz w:val="30"/>
          <w:szCs w:val="30"/>
        </w:rPr>
        <w:t>Для достижения показателей целевых моделе</w:t>
      </w:r>
      <w:r w:rsidR="008249DA">
        <w:rPr>
          <w:rFonts w:ascii="Times New Roman" w:hAnsi="Times New Roman"/>
          <w:sz w:val="30"/>
          <w:szCs w:val="30"/>
        </w:rPr>
        <w:t>й, установленных распоряжением П</w:t>
      </w:r>
      <w:r w:rsidRPr="000A7052">
        <w:rPr>
          <w:rFonts w:ascii="Times New Roman" w:hAnsi="Times New Roman"/>
          <w:sz w:val="30"/>
          <w:szCs w:val="30"/>
        </w:rPr>
        <w:t>рав</w:t>
      </w:r>
      <w:r>
        <w:rPr>
          <w:rFonts w:ascii="Times New Roman" w:hAnsi="Times New Roman"/>
          <w:sz w:val="30"/>
          <w:szCs w:val="30"/>
        </w:rPr>
        <w:t xml:space="preserve">ительства Российской Федерации по упрощению процедур ведения </w:t>
      </w:r>
      <w:r w:rsidRPr="000A7052">
        <w:rPr>
          <w:rFonts w:ascii="Times New Roman" w:hAnsi="Times New Roman"/>
          <w:sz w:val="30"/>
          <w:szCs w:val="30"/>
        </w:rPr>
        <w:t>бизнеса и повышению инвестиционной привлекательности субъектов Россий</w:t>
      </w:r>
      <w:r>
        <w:rPr>
          <w:rFonts w:ascii="Times New Roman" w:hAnsi="Times New Roman"/>
          <w:sz w:val="30"/>
          <w:szCs w:val="30"/>
        </w:rPr>
        <w:t>ской Федерации, в течении всего</w:t>
      </w:r>
      <w:r w:rsidRPr="000A7052">
        <w:rPr>
          <w:rFonts w:ascii="Times New Roman" w:hAnsi="Times New Roman"/>
          <w:sz w:val="30"/>
          <w:szCs w:val="30"/>
        </w:rPr>
        <w:t xml:space="preserve"> года вносились изменения в административные регламенты муниципальных услуг, сокращены сроки оказания муниципальных услуг. </w:t>
      </w:r>
    </w:p>
    <w:p w14:paraId="3F081821" w14:textId="77777777" w:rsidR="00D230BE" w:rsidRDefault="00D230BE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2FCBA5BD" w14:textId="77777777" w:rsidR="00D230BE" w:rsidRDefault="00D230BE" w:rsidP="00D230BE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Уважаемые участники совещания!</w:t>
      </w:r>
    </w:p>
    <w:p w14:paraId="445BBA4C" w14:textId="77777777" w:rsidR="00D230BE" w:rsidRDefault="00D230BE" w:rsidP="00D230BE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32A20885" w14:textId="77777777" w:rsidR="00D230BE" w:rsidRDefault="00D230BE" w:rsidP="00D230BE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заключение, говоря о наших планах на 2020 год, хочу отметить, что вместе мы должны сделать все возможное, чтобы закрепить те позитивные тенденции, которые появились в последние годы в экономическом и социальном развитии Тихвинского района, решении проблем городского хозяйства, чтобы успешнее решать нашу главную задачу - повышение уровня и качества жизни жителей Тихвинского района. </w:t>
      </w:r>
    </w:p>
    <w:p w14:paraId="0D2DAD63" w14:textId="77777777" w:rsidR="00D230BE" w:rsidRDefault="00D230BE" w:rsidP="00D230BE">
      <w:pPr>
        <w:ind w:firstLine="43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этого мы планируем продолжить реализацию национальных и региональных проектов, участие в различных государственных программах. </w:t>
      </w:r>
    </w:p>
    <w:p w14:paraId="2C6164FD" w14:textId="77777777" w:rsidR="00D230BE" w:rsidRDefault="00D230BE" w:rsidP="00D230BE">
      <w:pPr>
        <w:ind w:firstLine="43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Среди конкретных направлений работы в 2020 году я бы выделил:</w:t>
      </w:r>
    </w:p>
    <w:p w14:paraId="2F6C1654" w14:textId="0D6A8D39" w:rsidR="00D230BE" w:rsidRPr="006F4A1B" w:rsidRDefault="00D230BE" w:rsidP="006F4A1B">
      <w:pPr>
        <w:pStyle w:val="af5"/>
        <w:numPr>
          <w:ilvl w:val="0"/>
          <w:numId w:val="28"/>
        </w:numPr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F4A1B">
        <w:rPr>
          <w:rFonts w:ascii="Times New Roman" w:eastAsia="Times New Roman" w:hAnsi="Times New Roman"/>
          <w:b/>
          <w:sz w:val="30"/>
          <w:szCs w:val="30"/>
          <w:lang w:eastAsia="ru-RU"/>
        </w:rPr>
        <w:t>Подготовка и проведение:</w:t>
      </w:r>
    </w:p>
    <w:p w14:paraId="60A154E1" w14:textId="77777777" w:rsidR="00D230BE" w:rsidRDefault="00D230BE" w:rsidP="006F4A1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Дня голосования по поправкам в Конституцию (22 апреля);</w:t>
      </w:r>
      <w:bookmarkStart w:id="0" w:name="_GoBack"/>
      <w:bookmarkEnd w:id="0"/>
    </w:p>
    <w:p w14:paraId="284216B4" w14:textId="77777777" w:rsidR="00D230BE" w:rsidRDefault="00D230BE" w:rsidP="006F4A1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празднования 9 мая;</w:t>
      </w:r>
    </w:p>
    <w:p w14:paraId="0A6DBE80" w14:textId="77777777" w:rsidR="00D230BE" w:rsidRDefault="00D230BE" w:rsidP="006F4A1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празднования дня города и дня возвращения Тихвинской иконы (6 и 9 июля).</w:t>
      </w:r>
    </w:p>
    <w:p w14:paraId="2F31F670" w14:textId="77777777" w:rsidR="00D230BE" w:rsidRDefault="00D230BE" w:rsidP="006F4A1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этнокультурного фестиваля (конец августа);</w:t>
      </w:r>
    </w:p>
    <w:p w14:paraId="2AC7FA89" w14:textId="77777777" w:rsidR="00D230BE" w:rsidRDefault="00D230BE" w:rsidP="006F4A1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выборов Губернатора Ленинградской области (20 сентября);</w:t>
      </w:r>
    </w:p>
    <w:p w14:paraId="54E3170F" w14:textId="77777777" w:rsidR="00D230BE" w:rsidRDefault="00D230BE" w:rsidP="006F4A1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 всероссийской переписи населения (с 01 по 31 октября);</w:t>
      </w:r>
    </w:p>
    <w:p w14:paraId="26F88A9E" w14:textId="77777777" w:rsidR="00D230BE" w:rsidRDefault="00D230BE" w:rsidP="006F4A1B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традиционных событийных фестивалей и конкурсов, которые стали визитной карточкой города и района («Тихвинский Лель», джазовый фестиваль, оперный фестиваль и др.).</w:t>
      </w:r>
    </w:p>
    <w:p w14:paraId="27EAA604" w14:textId="1D6E790D" w:rsidR="00D230BE" w:rsidRDefault="006F4A1B" w:rsidP="006F4A1B">
      <w:pPr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F4A1B">
        <w:rPr>
          <w:rFonts w:ascii="Times New Roman" w:eastAsia="Times New Roman" w:hAnsi="Times New Roman"/>
          <w:b/>
          <w:sz w:val="30"/>
          <w:szCs w:val="30"/>
          <w:lang w:eastAsia="ru-RU"/>
        </w:rPr>
        <w:t>2.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230BE">
        <w:rPr>
          <w:rFonts w:ascii="Times New Roman" w:eastAsia="Times New Roman" w:hAnsi="Times New Roman"/>
          <w:b/>
          <w:sz w:val="30"/>
          <w:szCs w:val="30"/>
          <w:lang w:eastAsia="ru-RU"/>
        </w:rPr>
        <w:t>В области городского и жилищно-коммунального хозяйства:</w:t>
      </w:r>
    </w:p>
    <w:p w14:paraId="6FEFC064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реализация «мусорной реформы»;</w:t>
      </w:r>
    </w:p>
    <w:p w14:paraId="5BB4AD78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продолжение работ по ремонту автомобильных дорог в городе и районе, комплексному ремонту дворовых территорий. Соответствующие планы ремонта на 5 летний срок вывешены на официальном сайте;</w:t>
      </w:r>
    </w:p>
    <w:p w14:paraId="3D6FB939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участие в программах по повышению безопасности дорожного движения;</w:t>
      </w:r>
    </w:p>
    <w:p w14:paraId="02219761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 продолжение работы в рамках национального проекта «Комфортная среда» в городе и сельских поселениях, вошедших программу; </w:t>
      </w:r>
    </w:p>
    <w:p w14:paraId="5DB90548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продолжение работ по газификации старой части города, поселков Тихвинского городского поселения и д. Бор.</w:t>
      </w:r>
    </w:p>
    <w:p w14:paraId="1E0C78F9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 решение проблем в реализации концессионного соглашения с АО «Газпром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»;</w:t>
      </w:r>
    </w:p>
    <w:p w14:paraId="5F899C75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начало работ по строительству инфраструктуры для ИЖС «Фишева Гора»;</w:t>
      </w:r>
    </w:p>
    <w:p w14:paraId="3D441097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-ремонт моста на ул. Советской;</w:t>
      </w:r>
    </w:p>
    <w:p w14:paraId="773D53C2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- продолжение работ по замене неисправных светильников и устройство дополнительного уличного освещения в населенных пунктах;</w:t>
      </w:r>
    </w:p>
    <w:p w14:paraId="06C330B1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реализация программы переселения граждан, в т.ч. проектирование и строительство МКД в г. Тихвине и инфраструктуры для него;</w:t>
      </w:r>
    </w:p>
    <w:p w14:paraId="092FA97B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продолжение проектирования нового кладбища;</w:t>
      </w:r>
    </w:p>
    <w:p w14:paraId="0485897C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укрепление материально-технической базы МБУ «Зеленый город».</w:t>
      </w:r>
    </w:p>
    <w:p w14:paraId="11F81D8F" w14:textId="77777777" w:rsidR="00D230BE" w:rsidRDefault="00D230BE" w:rsidP="00D230BE">
      <w:pPr>
        <w:tabs>
          <w:tab w:val="left" w:pos="720"/>
        </w:tabs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3. В социальной сфере:</w:t>
      </w:r>
    </w:p>
    <w:p w14:paraId="7692C3AC" w14:textId="77777777" w:rsidR="00D230BE" w:rsidRDefault="00D230BE" w:rsidP="00D230BE">
      <w:pPr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- обеспечение завершения работ по строительству физкультурно-оздоровительного комплекса в Тихвине;</w:t>
      </w:r>
    </w:p>
    <w:p w14:paraId="77699DAF" w14:textId="77777777" w:rsidR="00D230BE" w:rsidRDefault="00D230BE" w:rsidP="00D230BE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- выполнение капитального ремонта школы №5.</w:t>
      </w:r>
    </w:p>
    <w:p w14:paraId="29D33AB0" w14:textId="77777777" w:rsidR="00D230BE" w:rsidRDefault="00D230BE" w:rsidP="00D230BE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выполнение модернизации центральной детской библиотеки;</w:t>
      </w:r>
    </w:p>
    <w:p w14:paraId="277F2C02" w14:textId="77777777" w:rsidR="00D230BE" w:rsidRDefault="00D230BE" w:rsidP="00D230BE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капитальный ремонт футбольного поля на стадионе «Кировец»;</w:t>
      </w:r>
    </w:p>
    <w:p w14:paraId="54C819CC" w14:textId="504D6655" w:rsidR="00D230BE" w:rsidRDefault="00D230BE" w:rsidP="00D230BE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участие в программах по проектированию и стро</w:t>
      </w:r>
      <w:r>
        <w:rPr>
          <w:rFonts w:ascii="Times New Roman" w:hAnsi="Times New Roman"/>
          <w:sz w:val="30"/>
          <w:szCs w:val="30"/>
        </w:rPr>
        <w:t>ительству (в том числе технико-э</w:t>
      </w:r>
      <w:r>
        <w:rPr>
          <w:rFonts w:ascii="Times New Roman" w:hAnsi="Times New Roman"/>
          <w:sz w:val="30"/>
          <w:szCs w:val="30"/>
        </w:rPr>
        <w:t>кономическое обоснование строительства) школы и детского сада в Тихвине.</w:t>
      </w:r>
    </w:p>
    <w:p w14:paraId="1B92957B" w14:textId="77777777" w:rsidR="00D230BE" w:rsidRDefault="00D230BE" w:rsidP="00D230BE">
      <w:pPr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4. В области экономики и финансов:</w:t>
      </w:r>
    </w:p>
    <w:p w14:paraId="617D5883" w14:textId="77777777" w:rsidR="00D230BE" w:rsidRDefault="00D230BE" w:rsidP="00D230B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повышение эффективности использования бюджетных средств, сокращение муниципального долга, увеличение доходной базы бюджетов;</w:t>
      </w:r>
    </w:p>
    <w:p w14:paraId="20B988B6" w14:textId="77777777" w:rsidR="00D230BE" w:rsidRDefault="00D230BE" w:rsidP="00D230BE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у</w:t>
      </w:r>
      <w:r>
        <w:rPr>
          <w:rFonts w:ascii="Times New Roman" w:hAnsi="Times New Roman"/>
          <w:sz w:val="30"/>
          <w:szCs w:val="30"/>
        </w:rPr>
        <w:t>прощения процедур и сокращения сроков оказания муниципальных услуг предпринимателям, поддержка предпринимательства.</w:t>
      </w:r>
    </w:p>
    <w:p w14:paraId="08BE6FE8" w14:textId="77777777" w:rsidR="00D230BE" w:rsidRDefault="00D230BE" w:rsidP="00D230BE">
      <w:pPr>
        <w:pStyle w:val="af0"/>
        <w:rPr>
          <w:rFonts w:ascii="Calibri" w:hAnsi="Calibri"/>
        </w:rPr>
      </w:pPr>
    </w:p>
    <w:p w14:paraId="6D2BE41E" w14:textId="77777777" w:rsidR="00A63DC8" w:rsidRDefault="00A63DC8" w:rsidP="00A63DC8">
      <w:pPr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3281F841" w14:textId="77777777" w:rsidR="00B50DCE" w:rsidRPr="00C77005" w:rsidRDefault="00B50DCE">
      <w:pPr>
        <w:rPr>
          <w:rFonts w:ascii="Times New Roman" w:hAnsi="Times New Roman"/>
          <w:sz w:val="30"/>
          <w:szCs w:val="30"/>
        </w:rPr>
      </w:pPr>
    </w:p>
    <w:sectPr w:rsidR="00B50DCE" w:rsidRPr="00C77005" w:rsidSect="00F771CC">
      <w:footerReference w:type="default" r:id="rId1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2FA3D" w14:textId="77777777" w:rsidR="00B40C67" w:rsidRDefault="00B40C67" w:rsidP="00FC6113">
      <w:r>
        <w:separator/>
      </w:r>
    </w:p>
  </w:endnote>
  <w:endnote w:type="continuationSeparator" w:id="0">
    <w:p w14:paraId="692DE76B" w14:textId="77777777" w:rsidR="00B40C67" w:rsidRDefault="00B40C67" w:rsidP="00F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261A" w14:textId="77777777" w:rsidR="001313BB" w:rsidRPr="00E23EE9" w:rsidRDefault="001313BB">
    <w:pPr>
      <w:pStyle w:val="a6"/>
      <w:jc w:val="center"/>
      <w:rPr>
        <w:rFonts w:ascii="Times New Roman" w:hAnsi="Times New Roman"/>
        <w:sz w:val="20"/>
        <w:szCs w:val="20"/>
      </w:rPr>
    </w:pPr>
    <w:r w:rsidRPr="00E23EE9">
      <w:rPr>
        <w:rFonts w:ascii="Times New Roman" w:hAnsi="Times New Roman"/>
        <w:sz w:val="20"/>
        <w:szCs w:val="20"/>
      </w:rPr>
      <w:fldChar w:fldCharType="begin"/>
    </w:r>
    <w:r w:rsidRPr="00E23EE9">
      <w:rPr>
        <w:rFonts w:ascii="Times New Roman" w:hAnsi="Times New Roman"/>
        <w:sz w:val="20"/>
        <w:szCs w:val="20"/>
      </w:rPr>
      <w:instrText>PAGE   \* MERGEFORMAT</w:instrText>
    </w:r>
    <w:r w:rsidRPr="00E23EE9">
      <w:rPr>
        <w:rFonts w:ascii="Times New Roman" w:hAnsi="Times New Roman"/>
        <w:sz w:val="20"/>
        <w:szCs w:val="20"/>
      </w:rPr>
      <w:fldChar w:fldCharType="separate"/>
    </w:r>
    <w:r w:rsidR="006F4A1B">
      <w:rPr>
        <w:rFonts w:ascii="Times New Roman" w:hAnsi="Times New Roman"/>
        <w:noProof/>
        <w:sz w:val="20"/>
        <w:szCs w:val="20"/>
      </w:rPr>
      <w:t>29</w:t>
    </w:r>
    <w:r w:rsidRPr="00E23EE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802F2" w14:textId="77777777" w:rsidR="00B40C67" w:rsidRDefault="00B40C67" w:rsidP="00FC6113">
      <w:r>
        <w:separator/>
      </w:r>
    </w:p>
  </w:footnote>
  <w:footnote w:type="continuationSeparator" w:id="0">
    <w:p w14:paraId="20AD404E" w14:textId="77777777" w:rsidR="00B40C67" w:rsidRDefault="00B40C67" w:rsidP="00FC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4082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04D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2B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D6F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23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2A1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68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468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EA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345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445E"/>
    <w:multiLevelType w:val="hybridMultilevel"/>
    <w:tmpl w:val="0CAE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64A6E"/>
    <w:multiLevelType w:val="hybridMultilevel"/>
    <w:tmpl w:val="4480604A"/>
    <w:lvl w:ilvl="0" w:tplc="19227D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E4D633F"/>
    <w:multiLevelType w:val="hybridMultilevel"/>
    <w:tmpl w:val="0DEC79A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2B1448"/>
    <w:multiLevelType w:val="hybridMultilevel"/>
    <w:tmpl w:val="405EEB24"/>
    <w:lvl w:ilvl="0" w:tplc="44945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FE0ACB"/>
    <w:multiLevelType w:val="hybridMultilevel"/>
    <w:tmpl w:val="72AEFBC4"/>
    <w:lvl w:ilvl="0" w:tplc="9404CFAC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1740E9D"/>
    <w:multiLevelType w:val="hybridMultilevel"/>
    <w:tmpl w:val="6A42C374"/>
    <w:lvl w:ilvl="0" w:tplc="77322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2F1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706F0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EA205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72D0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0FCEB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E5E6D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EECAB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64A2A9E"/>
    <w:multiLevelType w:val="hybridMultilevel"/>
    <w:tmpl w:val="547C7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054D3"/>
    <w:multiLevelType w:val="hybridMultilevel"/>
    <w:tmpl w:val="EA5C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F5AA0"/>
    <w:multiLevelType w:val="hybridMultilevel"/>
    <w:tmpl w:val="D472C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60632"/>
    <w:multiLevelType w:val="multilevel"/>
    <w:tmpl w:val="EFFC1FB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B77CBA"/>
    <w:multiLevelType w:val="hybridMultilevel"/>
    <w:tmpl w:val="C7C21966"/>
    <w:lvl w:ilvl="0" w:tplc="C30C1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421DB"/>
    <w:multiLevelType w:val="multilevel"/>
    <w:tmpl w:val="C63E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634C3299"/>
    <w:multiLevelType w:val="hybridMultilevel"/>
    <w:tmpl w:val="9B347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3" w15:restartNumberingAfterBreak="0">
    <w:nsid w:val="6A0D405F"/>
    <w:multiLevelType w:val="hybridMultilevel"/>
    <w:tmpl w:val="7F0A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92844"/>
    <w:multiLevelType w:val="hybridMultilevel"/>
    <w:tmpl w:val="A3743744"/>
    <w:lvl w:ilvl="0" w:tplc="198C79B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F9D2308"/>
    <w:multiLevelType w:val="hybridMultilevel"/>
    <w:tmpl w:val="DA6867A0"/>
    <w:lvl w:ilvl="0" w:tplc="15EEB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A43FA0"/>
    <w:multiLevelType w:val="hybridMultilevel"/>
    <w:tmpl w:val="3976E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9"/>
  </w:num>
  <w:num w:numId="5">
    <w:abstractNumId w:val="24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21"/>
  </w:num>
  <w:num w:numId="20">
    <w:abstractNumId w:val="17"/>
  </w:num>
  <w:num w:numId="21">
    <w:abstractNumId w:val="10"/>
  </w:num>
  <w:num w:numId="22">
    <w:abstractNumId w:val="16"/>
  </w:num>
  <w:num w:numId="23">
    <w:abstractNumId w:val="18"/>
  </w:num>
  <w:num w:numId="24">
    <w:abstractNumId w:val="23"/>
  </w:num>
  <w:num w:numId="25">
    <w:abstractNumId w:val="25"/>
  </w:num>
  <w:num w:numId="26">
    <w:abstractNumId w:val="1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57"/>
    <w:rsid w:val="00003082"/>
    <w:rsid w:val="000051C4"/>
    <w:rsid w:val="000101B1"/>
    <w:rsid w:val="00010559"/>
    <w:rsid w:val="00014B6D"/>
    <w:rsid w:val="00015DCA"/>
    <w:rsid w:val="00017C65"/>
    <w:rsid w:val="000244F3"/>
    <w:rsid w:val="00030A63"/>
    <w:rsid w:val="00031DEB"/>
    <w:rsid w:val="00043658"/>
    <w:rsid w:val="00046020"/>
    <w:rsid w:val="00046699"/>
    <w:rsid w:val="0005002B"/>
    <w:rsid w:val="00053975"/>
    <w:rsid w:val="00053FE1"/>
    <w:rsid w:val="00054774"/>
    <w:rsid w:val="000549F7"/>
    <w:rsid w:val="00056569"/>
    <w:rsid w:val="000675C1"/>
    <w:rsid w:val="00071E04"/>
    <w:rsid w:val="00071EBA"/>
    <w:rsid w:val="00075514"/>
    <w:rsid w:val="00075727"/>
    <w:rsid w:val="000818FB"/>
    <w:rsid w:val="00083E9D"/>
    <w:rsid w:val="00084515"/>
    <w:rsid w:val="0008487D"/>
    <w:rsid w:val="000860F9"/>
    <w:rsid w:val="00087F3E"/>
    <w:rsid w:val="0009044A"/>
    <w:rsid w:val="00091142"/>
    <w:rsid w:val="000926CC"/>
    <w:rsid w:val="00097649"/>
    <w:rsid w:val="000A0FE4"/>
    <w:rsid w:val="000A3430"/>
    <w:rsid w:val="000A421F"/>
    <w:rsid w:val="000A57FD"/>
    <w:rsid w:val="000A69B6"/>
    <w:rsid w:val="000A71BF"/>
    <w:rsid w:val="000B32BA"/>
    <w:rsid w:val="000B3695"/>
    <w:rsid w:val="000B7F29"/>
    <w:rsid w:val="000C0407"/>
    <w:rsid w:val="000C125F"/>
    <w:rsid w:val="000E0036"/>
    <w:rsid w:val="000E15F9"/>
    <w:rsid w:val="000E3940"/>
    <w:rsid w:val="000F4A78"/>
    <w:rsid w:val="000F52AA"/>
    <w:rsid w:val="000F5B2F"/>
    <w:rsid w:val="001013CE"/>
    <w:rsid w:val="00106159"/>
    <w:rsid w:val="00110377"/>
    <w:rsid w:val="00112C12"/>
    <w:rsid w:val="0011591F"/>
    <w:rsid w:val="00117091"/>
    <w:rsid w:val="0011779B"/>
    <w:rsid w:val="00122B21"/>
    <w:rsid w:val="00123E6B"/>
    <w:rsid w:val="001313BB"/>
    <w:rsid w:val="001329F5"/>
    <w:rsid w:val="0013597C"/>
    <w:rsid w:val="00140D51"/>
    <w:rsid w:val="0014571A"/>
    <w:rsid w:val="00147B92"/>
    <w:rsid w:val="0016034D"/>
    <w:rsid w:val="001638EF"/>
    <w:rsid w:val="001642C9"/>
    <w:rsid w:val="001644D1"/>
    <w:rsid w:val="0016540A"/>
    <w:rsid w:val="00165AAA"/>
    <w:rsid w:val="00165F0F"/>
    <w:rsid w:val="00166C87"/>
    <w:rsid w:val="00167860"/>
    <w:rsid w:val="00171D48"/>
    <w:rsid w:val="00172633"/>
    <w:rsid w:val="00174BBC"/>
    <w:rsid w:val="00176376"/>
    <w:rsid w:val="00177021"/>
    <w:rsid w:val="001808D8"/>
    <w:rsid w:val="00181228"/>
    <w:rsid w:val="00182D1C"/>
    <w:rsid w:val="00182E56"/>
    <w:rsid w:val="00183704"/>
    <w:rsid w:val="00183BF2"/>
    <w:rsid w:val="00184598"/>
    <w:rsid w:val="00192DF2"/>
    <w:rsid w:val="00196506"/>
    <w:rsid w:val="001A0E13"/>
    <w:rsid w:val="001B115B"/>
    <w:rsid w:val="001B1991"/>
    <w:rsid w:val="001B2138"/>
    <w:rsid w:val="001B3437"/>
    <w:rsid w:val="001B3DF9"/>
    <w:rsid w:val="001B47BB"/>
    <w:rsid w:val="001C005E"/>
    <w:rsid w:val="001C0E0D"/>
    <w:rsid w:val="001C5602"/>
    <w:rsid w:val="001C7C83"/>
    <w:rsid w:val="001D260F"/>
    <w:rsid w:val="001D2F07"/>
    <w:rsid w:val="001D41D0"/>
    <w:rsid w:val="001E305C"/>
    <w:rsid w:val="001E4A70"/>
    <w:rsid w:val="001E7868"/>
    <w:rsid w:val="001F1339"/>
    <w:rsid w:val="001F1E9B"/>
    <w:rsid w:val="001F2B68"/>
    <w:rsid w:val="001F492F"/>
    <w:rsid w:val="00206189"/>
    <w:rsid w:val="00207A5E"/>
    <w:rsid w:val="0021163C"/>
    <w:rsid w:val="00220DD0"/>
    <w:rsid w:val="00222B22"/>
    <w:rsid w:val="002230B9"/>
    <w:rsid w:val="00223679"/>
    <w:rsid w:val="00224CAE"/>
    <w:rsid w:val="002311C4"/>
    <w:rsid w:val="0024034E"/>
    <w:rsid w:val="00240913"/>
    <w:rsid w:val="00243839"/>
    <w:rsid w:val="002517FD"/>
    <w:rsid w:val="002534F8"/>
    <w:rsid w:val="00253E29"/>
    <w:rsid w:val="0026042A"/>
    <w:rsid w:val="00260FF4"/>
    <w:rsid w:val="00266E5D"/>
    <w:rsid w:val="00266F9B"/>
    <w:rsid w:val="00267419"/>
    <w:rsid w:val="00283A67"/>
    <w:rsid w:val="00291A96"/>
    <w:rsid w:val="00293BD6"/>
    <w:rsid w:val="002944FE"/>
    <w:rsid w:val="00295567"/>
    <w:rsid w:val="002A2C3E"/>
    <w:rsid w:val="002A2CB4"/>
    <w:rsid w:val="002A3C73"/>
    <w:rsid w:val="002A6F19"/>
    <w:rsid w:val="002A7528"/>
    <w:rsid w:val="002B05D3"/>
    <w:rsid w:val="002B0FAA"/>
    <w:rsid w:val="002B30D8"/>
    <w:rsid w:val="002B33BA"/>
    <w:rsid w:val="002B7B25"/>
    <w:rsid w:val="002C0183"/>
    <w:rsid w:val="002C3EDA"/>
    <w:rsid w:val="002D11CF"/>
    <w:rsid w:val="002D362C"/>
    <w:rsid w:val="002D50E3"/>
    <w:rsid w:val="002D5D44"/>
    <w:rsid w:val="002D6A2F"/>
    <w:rsid w:val="002E1B4F"/>
    <w:rsid w:val="002E21A6"/>
    <w:rsid w:val="002E4494"/>
    <w:rsid w:val="002E4F9A"/>
    <w:rsid w:val="002F15B7"/>
    <w:rsid w:val="002F4279"/>
    <w:rsid w:val="002F4DDE"/>
    <w:rsid w:val="002F5E8B"/>
    <w:rsid w:val="003027F4"/>
    <w:rsid w:val="00306448"/>
    <w:rsid w:val="00306BFD"/>
    <w:rsid w:val="0031559D"/>
    <w:rsid w:val="00317B51"/>
    <w:rsid w:val="00327C55"/>
    <w:rsid w:val="00353303"/>
    <w:rsid w:val="003545D7"/>
    <w:rsid w:val="00354A64"/>
    <w:rsid w:val="00355FB7"/>
    <w:rsid w:val="00356906"/>
    <w:rsid w:val="0035692E"/>
    <w:rsid w:val="00360910"/>
    <w:rsid w:val="00366EDA"/>
    <w:rsid w:val="00375551"/>
    <w:rsid w:val="00375FFF"/>
    <w:rsid w:val="0038285A"/>
    <w:rsid w:val="00383A6C"/>
    <w:rsid w:val="00386BB7"/>
    <w:rsid w:val="00387BB7"/>
    <w:rsid w:val="0039006E"/>
    <w:rsid w:val="00394884"/>
    <w:rsid w:val="0039496C"/>
    <w:rsid w:val="003977BB"/>
    <w:rsid w:val="003A1FA8"/>
    <w:rsid w:val="003A6593"/>
    <w:rsid w:val="003B434D"/>
    <w:rsid w:val="003B466D"/>
    <w:rsid w:val="003C7157"/>
    <w:rsid w:val="003C7C77"/>
    <w:rsid w:val="003D0D3F"/>
    <w:rsid w:val="003D3D76"/>
    <w:rsid w:val="003D6C8E"/>
    <w:rsid w:val="003D6FD6"/>
    <w:rsid w:val="003D72E6"/>
    <w:rsid w:val="003D7B47"/>
    <w:rsid w:val="003D7CF7"/>
    <w:rsid w:val="003E0BF7"/>
    <w:rsid w:val="003E11FE"/>
    <w:rsid w:val="003E1D9B"/>
    <w:rsid w:val="003F0C87"/>
    <w:rsid w:val="003F768C"/>
    <w:rsid w:val="0040072A"/>
    <w:rsid w:val="00400F90"/>
    <w:rsid w:val="004047E1"/>
    <w:rsid w:val="00413776"/>
    <w:rsid w:val="00417147"/>
    <w:rsid w:val="00417D9C"/>
    <w:rsid w:val="00420018"/>
    <w:rsid w:val="00420DC6"/>
    <w:rsid w:val="004214C3"/>
    <w:rsid w:val="004334AD"/>
    <w:rsid w:val="0044145C"/>
    <w:rsid w:val="0044297A"/>
    <w:rsid w:val="0044504A"/>
    <w:rsid w:val="0044694D"/>
    <w:rsid w:val="00451C0A"/>
    <w:rsid w:val="00452855"/>
    <w:rsid w:val="004545A1"/>
    <w:rsid w:val="00454712"/>
    <w:rsid w:val="0045519E"/>
    <w:rsid w:val="0045652C"/>
    <w:rsid w:val="00460598"/>
    <w:rsid w:val="004664B6"/>
    <w:rsid w:val="00466737"/>
    <w:rsid w:val="00467A45"/>
    <w:rsid w:val="00467DA3"/>
    <w:rsid w:val="00470506"/>
    <w:rsid w:val="004718D1"/>
    <w:rsid w:val="00471CF9"/>
    <w:rsid w:val="004730B6"/>
    <w:rsid w:val="004743D7"/>
    <w:rsid w:val="00474DDA"/>
    <w:rsid w:val="00476097"/>
    <w:rsid w:val="00484435"/>
    <w:rsid w:val="00484492"/>
    <w:rsid w:val="00485EC0"/>
    <w:rsid w:val="00487093"/>
    <w:rsid w:val="0048723E"/>
    <w:rsid w:val="00491A54"/>
    <w:rsid w:val="00491BCF"/>
    <w:rsid w:val="00495EF1"/>
    <w:rsid w:val="004A08A2"/>
    <w:rsid w:val="004A16FE"/>
    <w:rsid w:val="004A1CBF"/>
    <w:rsid w:val="004A4BDE"/>
    <w:rsid w:val="004A7F90"/>
    <w:rsid w:val="004C1D6F"/>
    <w:rsid w:val="004C3A1F"/>
    <w:rsid w:val="004C60BE"/>
    <w:rsid w:val="004E3381"/>
    <w:rsid w:val="004F04FE"/>
    <w:rsid w:val="005023AA"/>
    <w:rsid w:val="0050264D"/>
    <w:rsid w:val="0050390C"/>
    <w:rsid w:val="00504868"/>
    <w:rsid w:val="00505454"/>
    <w:rsid w:val="00510A2E"/>
    <w:rsid w:val="00510E1F"/>
    <w:rsid w:val="00510EE8"/>
    <w:rsid w:val="00512FF8"/>
    <w:rsid w:val="00514577"/>
    <w:rsid w:val="00515491"/>
    <w:rsid w:val="00515B08"/>
    <w:rsid w:val="005179AD"/>
    <w:rsid w:val="00520D63"/>
    <w:rsid w:val="0053058F"/>
    <w:rsid w:val="00531771"/>
    <w:rsid w:val="005346DB"/>
    <w:rsid w:val="00535061"/>
    <w:rsid w:val="0054068A"/>
    <w:rsid w:val="00540BDC"/>
    <w:rsid w:val="00542F4A"/>
    <w:rsid w:val="0054416F"/>
    <w:rsid w:val="00544F9C"/>
    <w:rsid w:val="00545838"/>
    <w:rsid w:val="00545ACA"/>
    <w:rsid w:val="005468EC"/>
    <w:rsid w:val="0054705E"/>
    <w:rsid w:val="00547414"/>
    <w:rsid w:val="00551035"/>
    <w:rsid w:val="00551E92"/>
    <w:rsid w:val="00552367"/>
    <w:rsid w:val="00552528"/>
    <w:rsid w:val="005557E6"/>
    <w:rsid w:val="005573DA"/>
    <w:rsid w:val="00560462"/>
    <w:rsid w:val="00563214"/>
    <w:rsid w:val="0056470E"/>
    <w:rsid w:val="00565B37"/>
    <w:rsid w:val="00567810"/>
    <w:rsid w:val="0057569F"/>
    <w:rsid w:val="005802A7"/>
    <w:rsid w:val="00582B13"/>
    <w:rsid w:val="005853AA"/>
    <w:rsid w:val="00595499"/>
    <w:rsid w:val="0059573B"/>
    <w:rsid w:val="005A0351"/>
    <w:rsid w:val="005A0E1C"/>
    <w:rsid w:val="005A31CF"/>
    <w:rsid w:val="005A348F"/>
    <w:rsid w:val="005A5DE9"/>
    <w:rsid w:val="005A7695"/>
    <w:rsid w:val="005B5783"/>
    <w:rsid w:val="005C03E2"/>
    <w:rsid w:val="005C31CA"/>
    <w:rsid w:val="005C4ABE"/>
    <w:rsid w:val="005C5179"/>
    <w:rsid w:val="005C5848"/>
    <w:rsid w:val="005C604B"/>
    <w:rsid w:val="005C7BE7"/>
    <w:rsid w:val="005D0218"/>
    <w:rsid w:val="005D0364"/>
    <w:rsid w:val="005D03FD"/>
    <w:rsid w:val="005D353F"/>
    <w:rsid w:val="005D3CE1"/>
    <w:rsid w:val="005D4113"/>
    <w:rsid w:val="005D625A"/>
    <w:rsid w:val="005D6BEE"/>
    <w:rsid w:val="005D7DBF"/>
    <w:rsid w:val="005E2CA8"/>
    <w:rsid w:val="005F1446"/>
    <w:rsid w:val="005F39BC"/>
    <w:rsid w:val="005F3E73"/>
    <w:rsid w:val="005F47C5"/>
    <w:rsid w:val="00602E27"/>
    <w:rsid w:val="00603A58"/>
    <w:rsid w:val="006040BC"/>
    <w:rsid w:val="0061153A"/>
    <w:rsid w:val="00614257"/>
    <w:rsid w:val="0062069B"/>
    <w:rsid w:val="00620F70"/>
    <w:rsid w:val="00622449"/>
    <w:rsid w:val="00623723"/>
    <w:rsid w:val="00625C2C"/>
    <w:rsid w:val="00627182"/>
    <w:rsid w:val="0063223B"/>
    <w:rsid w:val="006326E5"/>
    <w:rsid w:val="0063319D"/>
    <w:rsid w:val="006364DD"/>
    <w:rsid w:val="006404D0"/>
    <w:rsid w:val="00644F4F"/>
    <w:rsid w:val="006456BB"/>
    <w:rsid w:val="00650DEE"/>
    <w:rsid w:val="006513E2"/>
    <w:rsid w:val="00653106"/>
    <w:rsid w:val="0066431D"/>
    <w:rsid w:val="0066437A"/>
    <w:rsid w:val="006649A1"/>
    <w:rsid w:val="0066554B"/>
    <w:rsid w:val="00670C3B"/>
    <w:rsid w:val="00673C2A"/>
    <w:rsid w:val="00673FAC"/>
    <w:rsid w:val="006746AB"/>
    <w:rsid w:val="006755BD"/>
    <w:rsid w:val="00675F19"/>
    <w:rsid w:val="00676F28"/>
    <w:rsid w:val="006811A0"/>
    <w:rsid w:val="006826D6"/>
    <w:rsid w:val="0068349F"/>
    <w:rsid w:val="00685444"/>
    <w:rsid w:val="00687D51"/>
    <w:rsid w:val="00690CB3"/>
    <w:rsid w:val="006919C6"/>
    <w:rsid w:val="00691F4C"/>
    <w:rsid w:val="0069283D"/>
    <w:rsid w:val="00696DA6"/>
    <w:rsid w:val="006A11D4"/>
    <w:rsid w:val="006A3BEE"/>
    <w:rsid w:val="006A48DB"/>
    <w:rsid w:val="006A57E9"/>
    <w:rsid w:val="006A6945"/>
    <w:rsid w:val="006B0A5E"/>
    <w:rsid w:val="006B0B83"/>
    <w:rsid w:val="006B4206"/>
    <w:rsid w:val="006B42EF"/>
    <w:rsid w:val="006C1014"/>
    <w:rsid w:val="006C2F6C"/>
    <w:rsid w:val="006C2FD2"/>
    <w:rsid w:val="006C4ECA"/>
    <w:rsid w:val="006C571C"/>
    <w:rsid w:val="006C7A2C"/>
    <w:rsid w:val="006D1584"/>
    <w:rsid w:val="006E1254"/>
    <w:rsid w:val="006E4B92"/>
    <w:rsid w:val="006E5C38"/>
    <w:rsid w:val="006F00B9"/>
    <w:rsid w:val="006F4A1B"/>
    <w:rsid w:val="006F5C91"/>
    <w:rsid w:val="006F6A51"/>
    <w:rsid w:val="007004A9"/>
    <w:rsid w:val="00702204"/>
    <w:rsid w:val="00710471"/>
    <w:rsid w:val="0071303C"/>
    <w:rsid w:val="00714AE7"/>
    <w:rsid w:val="00720D8D"/>
    <w:rsid w:val="00721A05"/>
    <w:rsid w:val="00723E74"/>
    <w:rsid w:val="00726711"/>
    <w:rsid w:val="007313BC"/>
    <w:rsid w:val="0073291D"/>
    <w:rsid w:val="00733AED"/>
    <w:rsid w:val="007348E7"/>
    <w:rsid w:val="007358E4"/>
    <w:rsid w:val="00736469"/>
    <w:rsid w:val="00740B3A"/>
    <w:rsid w:val="00742FF0"/>
    <w:rsid w:val="0074467C"/>
    <w:rsid w:val="00752548"/>
    <w:rsid w:val="00755099"/>
    <w:rsid w:val="007557CC"/>
    <w:rsid w:val="007604EF"/>
    <w:rsid w:val="007617C0"/>
    <w:rsid w:val="00762D4E"/>
    <w:rsid w:val="00764114"/>
    <w:rsid w:val="007645B3"/>
    <w:rsid w:val="0076484C"/>
    <w:rsid w:val="007650A4"/>
    <w:rsid w:val="00765260"/>
    <w:rsid w:val="007702DE"/>
    <w:rsid w:val="00771532"/>
    <w:rsid w:val="00771BF9"/>
    <w:rsid w:val="00772A69"/>
    <w:rsid w:val="007745AE"/>
    <w:rsid w:val="00776559"/>
    <w:rsid w:val="007808C9"/>
    <w:rsid w:val="00780E9B"/>
    <w:rsid w:val="00781547"/>
    <w:rsid w:val="00784D10"/>
    <w:rsid w:val="00785979"/>
    <w:rsid w:val="00786911"/>
    <w:rsid w:val="00791270"/>
    <w:rsid w:val="00791BB7"/>
    <w:rsid w:val="007939F8"/>
    <w:rsid w:val="00796447"/>
    <w:rsid w:val="00796D5E"/>
    <w:rsid w:val="007A6DC0"/>
    <w:rsid w:val="007B1D30"/>
    <w:rsid w:val="007B25CE"/>
    <w:rsid w:val="007C5C0F"/>
    <w:rsid w:val="007C6637"/>
    <w:rsid w:val="007D0FAE"/>
    <w:rsid w:val="007D31C7"/>
    <w:rsid w:val="007D4435"/>
    <w:rsid w:val="007D7AF3"/>
    <w:rsid w:val="007F48FB"/>
    <w:rsid w:val="007F4FDD"/>
    <w:rsid w:val="007F6940"/>
    <w:rsid w:val="00800FB7"/>
    <w:rsid w:val="00804D48"/>
    <w:rsid w:val="00810ACC"/>
    <w:rsid w:val="008145C3"/>
    <w:rsid w:val="0081498D"/>
    <w:rsid w:val="0081516A"/>
    <w:rsid w:val="00815341"/>
    <w:rsid w:val="0081774E"/>
    <w:rsid w:val="008223B1"/>
    <w:rsid w:val="008249DA"/>
    <w:rsid w:val="0082624D"/>
    <w:rsid w:val="0083018E"/>
    <w:rsid w:val="00832FC6"/>
    <w:rsid w:val="00833991"/>
    <w:rsid w:val="00835BA9"/>
    <w:rsid w:val="0084158F"/>
    <w:rsid w:val="00842188"/>
    <w:rsid w:val="008421D9"/>
    <w:rsid w:val="00843756"/>
    <w:rsid w:val="00844B0C"/>
    <w:rsid w:val="00844E94"/>
    <w:rsid w:val="008476D3"/>
    <w:rsid w:val="008479E0"/>
    <w:rsid w:val="00851C17"/>
    <w:rsid w:val="0085247B"/>
    <w:rsid w:val="00857BC0"/>
    <w:rsid w:val="00857E46"/>
    <w:rsid w:val="00863357"/>
    <w:rsid w:val="008673D0"/>
    <w:rsid w:val="00871080"/>
    <w:rsid w:val="00871AEE"/>
    <w:rsid w:val="00872A2F"/>
    <w:rsid w:val="00874E23"/>
    <w:rsid w:val="00875222"/>
    <w:rsid w:val="0088574D"/>
    <w:rsid w:val="00885C22"/>
    <w:rsid w:val="0089534B"/>
    <w:rsid w:val="008978AF"/>
    <w:rsid w:val="008A136C"/>
    <w:rsid w:val="008A1617"/>
    <w:rsid w:val="008A22BD"/>
    <w:rsid w:val="008A2903"/>
    <w:rsid w:val="008A3065"/>
    <w:rsid w:val="008A4B76"/>
    <w:rsid w:val="008A5892"/>
    <w:rsid w:val="008A5D91"/>
    <w:rsid w:val="008A6E1D"/>
    <w:rsid w:val="008B152C"/>
    <w:rsid w:val="008B17B5"/>
    <w:rsid w:val="008B208D"/>
    <w:rsid w:val="008B2B42"/>
    <w:rsid w:val="008B2F43"/>
    <w:rsid w:val="008B3E68"/>
    <w:rsid w:val="008B554E"/>
    <w:rsid w:val="008B5B66"/>
    <w:rsid w:val="008B6E6C"/>
    <w:rsid w:val="008C244D"/>
    <w:rsid w:val="008C6FC2"/>
    <w:rsid w:val="008D03D2"/>
    <w:rsid w:val="008D4F2F"/>
    <w:rsid w:val="008D59DE"/>
    <w:rsid w:val="008D6EAD"/>
    <w:rsid w:val="008E03A6"/>
    <w:rsid w:val="008E1B2D"/>
    <w:rsid w:val="008E38D9"/>
    <w:rsid w:val="008E5230"/>
    <w:rsid w:val="008F165C"/>
    <w:rsid w:val="008F5742"/>
    <w:rsid w:val="008F78FC"/>
    <w:rsid w:val="009055F0"/>
    <w:rsid w:val="00906C9B"/>
    <w:rsid w:val="009133AC"/>
    <w:rsid w:val="009146FA"/>
    <w:rsid w:val="009158DF"/>
    <w:rsid w:val="00915FBD"/>
    <w:rsid w:val="00917F00"/>
    <w:rsid w:val="00921F6F"/>
    <w:rsid w:val="00923AFB"/>
    <w:rsid w:val="00926FA9"/>
    <w:rsid w:val="00930C30"/>
    <w:rsid w:val="00931983"/>
    <w:rsid w:val="00931FB0"/>
    <w:rsid w:val="009376BF"/>
    <w:rsid w:val="00940B05"/>
    <w:rsid w:val="00941A04"/>
    <w:rsid w:val="00941C47"/>
    <w:rsid w:val="00942FC5"/>
    <w:rsid w:val="00947A34"/>
    <w:rsid w:val="00947A48"/>
    <w:rsid w:val="00947D2B"/>
    <w:rsid w:val="0095044B"/>
    <w:rsid w:val="00952A08"/>
    <w:rsid w:val="009546E4"/>
    <w:rsid w:val="00963B20"/>
    <w:rsid w:val="0096431F"/>
    <w:rsid w:val="0096502E"/>
    <w:rsid w:val="00966A30"/>
    <w:rsid w:val="0096736E"/>
    <w:rsid w:val="00972409"/>
    <w:rsid w:val="00972871"/>
    <w:rsid w:val="009745AB"/>
    <w:rsid w:val="00980DF7"/>
    <w:rsid w:val="00982F38"/>
    <w:rsid w:val="0098494D"/>
    <w:rsid w:val="009868F4"/>
    <w:rsid w:val="009870EF"/>
    <w:rsid w:val="00987400"/>
    <w:rsid w:val="00990D4D"/>
    <w:rsid w:val="00992691"/>
    <w:rsid w:val="0099681B"/>
    <w:rsid w:val="009A1190"/>
    <w:rsid w:val="009A12B9"/>
    <w:rsid w:val="009A1832"/>
    <w:rsid w:val="009B17C8"/>
    <w:rsid w:val="009B1BED"/>
    <w:rsid w:val="009C2E84"/>
    <w:rsid w:val="009C57E7"/>
    <w:rsid w:val="009D07E3"/>
    <w:rsid w:val="009D19F8"/>
    <w:rsid w:val="009D5D1A"/>
    <w:rsid w:val="009D608D"/>
    <w:rsid w:val="009D754D"/>
    <w:rsid w:val="009E1A04"/>
    <w:rsid w:val="009E21D2"/>
    <w:rsid w:val="009E4086"/>
    <w:rsid w:val="009F37AA"/>
    <w:rsid w:val="009F53A5"/>
    <w:rsid w:val="009F6966"/>
    <w:rsid w:val="009F78C9"/>
    <w:rsid w:val="00A013C6"/>
    <w:rsid w:val="00A03474"/>
    <w:rsid w:val="00A07694"/>
    <w:rsid w:val="00A11EA6"/>
    <w:rsid w:val="00A1224A"/>
    <w:rsid w:val="00A1248A"/>
    <w:rsid w:val="00A131BB"/>
    <w:rsid w:val="00A17791"/>
    <w:rsid w:val="00A2029C"/>
    <w:rsid w:val="00A20AF8"/>
    <w:rsid w:val="00A24708"/>
    <w:rsid w:val="00A324D8"/>
    <w:rsid w:val="00A34BFF"/>
    <w:rsid w:val="00A34E21"/>
    <w:rsid w:val="00A36030"/>
    <w:rsid w:val="00A37193"/>
    <w:rsid w:val="00A5233F"/>
    <w:rsid w:val="00A5242D"/>
    <w:rsid w:val="00A6082A"/>
    <w:rsid w:val="00A611AD"/>
    <w:rsid w:val="00A6182B"/>
    <w:rsid w:val="00A63CB6"/>
    <w:rsid w:val="00A63DC8"/>
    <w:rsid w:val="00A6473F"/>
    <w:rsid w:val="00A66641"/>
    <w:rsid w:val="00A73DE3"/>
    <w:rsid w:val="00A73FD2"/>
    <w:rsid w:val="00A77B67"/>
    <w:rsid w:val="00A805CA"/>
    <w:rsid w:val="00A81F6F"/>
    <w:rsid w:val="00A824BB"/>
    <w:rsid w:val="00A83C16"/>
    <w:rsid w:val="00A87C7C"/>
    <w:rsid w:val="00A903B7"/>
    <w:rsid w:val="00A9278A"/>
    <w:rsid w:val="00A939E0"/>
    <w:rsid w:val="00A93EDF"/>
    <w:rsid w:val="00A949FB"/>
    <w:rsid w:val="00AA35F0"/>
    <w:rsid w:val="00AA64F5"/>
    <w:rsid w:val="00AB074C"/>
    <w:rsid w:val="00AB69FD"/>
    <w:rsid w:val="00AC12CD"/>
    <w:rsid w:val="00AC5901"/>
    <w:rsid w:val="00AD25A7"/>
    <w:rsid w:val="00AD27DC"/>
    <w:rsid w:val="00AD45A3"/>
    <w:rsid w:val="00AD5891"/>
    <w:rsid w:val="00AE136C"/>
    <w:rsid w:val="00AE2C2D"/>
    <w:rsid w:val="00AE3259"/>
    <w:rsid w:val="00AE5C52"/>
    <w:rsid w:val="00AE7767"/>
    <w:rsid w:val="00AF6FCF"/>
    <w:rsid w:val="00B001A8"/>
    <w:rsid w:val="00B0270A"/>
    <w:rsid w:val="00B0403C"/>
    <w:rsid w:val="00B04BFE"/>
    <w:rsid w:val="00B07508"/>
    <w:rsid w:val="00B14ED6"/>
    <w:rsid w:val="00B17065"/>
    <w:rsid w:val="00B2128E"/>
    <w:rsid w:val="00B2238D"/>
    <w:rsid w:val="00B26CA8"/>
    <w:rsid w:val="00B27D74"/>
    <w:rsid w:val="00B30832"/>
    <w:rsid w:val="00B3207D"/>
    <w:rsid w:val="00B326F3"/>
    <w:rsid w:val="00B35D59"/>
    <w:rsid w:val="00B36A5E"/>
    <w:rsid w:val="00B36AA8"/>
    <w:rsid w:val="00B40C67"/>
    <w:rsid w:val="00B4274B"/>
    <w:rsid w:val="00B42DB3"/>
    <w:rsid w:val="00B433FF"/>
    <w:rsid w:val="00B45F3E"/>
    <w:rsid w:val="00B50DCE"/>
    <w:rsid w:val="00B57EDA"/>
    <w:rsid w:val="00B610CF"/>
    <w:rsid w:val="00B638B6"/>
    <w:rsid w:val="00B6410A"/>
    <w:rsid w:val="00B72BD1"/>
    <w:rsid w:val="00B77726"/>
    <w:rsid w:val="00B81788"/>
    <w:rsid w:val="00B83D5D"/>
    <w:rsid w:val="00B87F3C"/>
    <w:rsid w:val="00B93FCB"/>
    <w:rsid w:val="00BA0532"/>
    <w:rsid w:val="00BA3257"/>
    <w:rsid w:val="00BA6590"/>
    <w:rsid w:val="00BB1779"/>
    <w:rsid w:val="00BB31C9"/>
    <w:rsid w:val="00BB32B1"/>
    <w:rsid w:val="00BB7FE3"/>
    <w:rsid w:val="00BC2701"/>
    <w:rsid w:val="00BC4218"/>
    <w:rsid w:val="00BC4B20"/>
    <w:rsid w:val="00BC4EB2"/>
    <w:rsid w:val="00BC70ED"/>
    <w:rsid w:val="00BD26FB"/>
    <w:rsid w:val="00BD3FDB"/>
    <w:rsid w:val="00BD7910"/>
    <w:rsid w:val="00BD7BBD"/>
    <w:rsid w:val="00BE072D"/>
    <w:rsid w:val="00BE4494"/>
    <w:rsid w:val="00BE5D95"/>
    <w:rsid w:val="00BE7678"/>
    <w:rsid w:val="00BF1870"/>
    <w:rsid w:val="00BF6518"/>
    <w:rsid w:val="00BF6B94"/>
    <w:rsid w:val="00BF752A"/>
    <w:rsid w:val="00BF7A48"/>
    <w:rsid w:val="00C01B36"/>
    <w:rsid w:val="00C029E8"/>
    <w:rsid w:val="00C037E7"/>
    <w:rsid w:val="00C040B7"/>
    <w:rsid w:val="00C06815"/>
    <w:rsid w:val="00C06AB3"/>
    <w:rsid w:val="00C078A4"/>
    <w:rsid w:val="00C16FBB"/>
    <w:rsid w:val="00C20622"/>
    <w:rsid w:val="00C2584D"/>
    <w:rsid w:val="00C30741"/>
    <w:rsid w:val="00C30FE1"/>
    <w:rsid w:val="00C312F6"/>
    <w:rsid w:val="00C31558"/>
    <w:rsid w:val="00C35ED1"/>
    <w:rsid w:val="00C37E53"/>
    <w:rsid w:val="00C453F9"/>
    <w:rsid w:val="00C548FB"/>
    <w:rsid w:val="00C556F3"/>
    <w:rsid w:val="00C57B86"/>
    <w:rsid w:val="00C669EA"/>
    <w:rsid w:val="00C67022"/>
    <w:rsid w:val="00C710EA"/>
    <w:rsid w:val="00C7537E"/>
    <w:rsid w:val="00C76332"/>
    <w:rsid w:val="00C77005"/>
    <w:rsid w:val="00C77BF9"/>
    <w:rsid w:val="00C81EF3"/>
    <w:rsid w:val="00C932FB"/>
    <w:rsid w:val="00C949DA"/>
    <w:rsid w:val="00C96730"/>
    <w:rsid w:val="00CA08B8"/>
    <w:rsid w:val="00CA13E6"/>
    <w:rsid w:val="00CA1E28"/>
    <w:rsid w:val="00CA2AD9"/>
    <w:rsid w:val="00CB1B90"/>
    <w:rsid w:val="00CB2E92"/>
    <w:rsid w:val="00CB5787"/>
    <w:rsid w:val="00CC032E"/>
    <w:rsid w:val="00CC10A3"/>
    <w:rsid w:val="00CC1471"/>
    <w:rsid w:val="00CC1BFA"/>
    <w:rsid w:val="00CC2508"/>
    <w:rsid w:val="00CC2D11"/>
    <w:rsid w:val="00CC492B"/>
    <w:rsid w:val="00CC4F1F"/>
    <w:rsid w:val="00CC5FA3"/>
    <w:rsid w:val="00CC7D72"/>
    <w:rsid w:val="00CD24A4"/>
    <w:rsid w:val="00CD2C17"/>
    <w:rsid w:val="00CD530F"/>
    <w:rsid w:val="00CD5396"/>
    <w:rsid w:val="00CD7BD2"/>
    <w:rsid w:val="00CE1D0D"/>
    <w:rsid w:val="00CE2CEC"/>
    <w:rsid w:val="00CE5EF0"/>
    <w:rsid w:val="00CF548E"/>
    <w:rsid w:val="00CF5498"/>
    <w:rsid w:val="00CF7CC9"/>
    <w:rsid w:val="00D01F22"/>
    <w:rsid w:val="00D04AAD"/>
    <w:rsid w:val="00D04C0A"/>
    <w:rsid w:val="00D20583"/>
    <w:rsid w:val="00D20B65"/>
    <w:rsid w:val="00D212C7"/>
    <w:rsid w:val="00D230BE"/>
    <w:rsid w:val="00D24771"/>
    <w:rsid w:val="00D2520D"/>
    <w:rsid w:val="00D2744C"/>
    <w:rsid w:val="00D2783E"/>
    <w:rsid w:val="00D373DA"/>
    <w:rsid w:val="00D412DC"/>
    <w:rsid w:val="00D4158D"/>
    <w:rsid w:val="00D42AE1"/>
    <w:rsid w:val="00D46261"/>
    <w:rsid w:val="00D55BAE"/>
    <w:rsid w:val="00D564A0"/>
    <w:rsid w:val="00D56A85"/>
    <w:rsid w:val="00D5794F"/>
    <w:rsid w:val="00D61DB8"/>
    <w:rsid w:val="00D62D93"/>
    <w:rsid w:val="00D6311B"/>
    <w:rsid w:val="00D636EC"/>
    <w:rsid w:val="00D64CB7"/>
    <w:rsid w:val="00D67EEC"/>
    <w:rsid w:val="00D72ACC"/>
    <w:rsid w:val="00D761A3"/>
    <w:rsid w:val="00D817A0"/>
    <w:rsid w:val="00D81D88"/>
    <w:rsid w:val="00D835A8"/>
    <w:rsid w:val="00D84D6C"/>
    <w:rsid w:val="00D922E7"/>
    <w:rsid w:val="00D93EC0"/>
    <w:rsid w:val="00D9664B"/>
    <w:rsid w:val="00DA0FBA"/>
    <w:rsid w:val="00DB0736"/>
    <w:rsid w:val="00DB5587"/>
    <w:rsid w:val="00DB7C8A"/>
    <w:rsid w:val="00DC3130"/>
    <w:rsid w:val="00DD02A0"/>
    <w:rsid w:val="00DD0661"/>
    <w:rsid w:val="00DD1DA1"/>
    <w:rsid w:val="00DD22BE"/>
    <w:rsid w:val="00DD3F38"/>
    <w:rsid w:val="00DD407C"/>
    <w:rsid w:val="00DD4590"/>
    <w:rsid w:val="00DD4EE8"/>
    <w:rsid w:val="00DD76D0"/>
    <w:rsid w:val="00DE1E27"/>
    <w:rsid w:val="00DE6281"/>
    <w:rsid w:val="00DE76F9"/>
    <w:rsid w:val="00DE7E14"/>
    <w:rsid w:val="00DF1D9F"/>
    <w:rsid w:val="00DF2572"/>
    <w:rsid w:val="00DF350F"/>
    <w:rsid w:val="00E00BD4"/>
    <w:rsid w:val="00E00EDE"/>
    <w:rsid w:val="00E045E7"/>
    <w:rsid w:val="00E05B6E"/>
    <w:rsid w:val="00E05B9A"/>
    <w:rsid w:val="00E07FCD"/>
    <w:rsid w:val="00E10B98"/>
    <w:rsid w:val="00E15289"/>
    <w:rsid w:val="00E155B1"/>
    <w:rsid w:val="00E16401"/>
    <w:rsid w:val="00E17964"/>
    <w:rsid w:val="00E20DF1"/>
    <w:rsid w:val="00E23EE9"/>
    <w:rsid w:val="00E25953"/>
    <w:rsid w:val="00E31EBE"/>
    <w:rsid w:val="00E33A3E"/>
    <w:rsid w:val="00E34957"/>
    <w:rsid w:val="00E369FD"/>
    <w:rsid w:val="00E36A95"/>
    <w:rsid w:val="00E4244E"/>
    <w:rsid w:val="00E437B5"/>
    <w:rsid w:val="00E4574C"/>
    <w:rsid w:val="00E466D6"/>
    <w:rsid w:val="00E47439"/>
    <w:rsid w:val="00E507CD"/>
    <w:rsid w:val="00E57459"/>
    <w:rsid w:val="00E608A3"/>
    <w:rsid w:val="00E627EE"/>
    <w:rsid w:val="00E6750F"/>
    <w:rsid w:val="00E67D69"/>
    <w:rsid w:val="00E703DF"/>
    <w:rsid w:val="00E71DF5"/>
    <w:rsid w:val="00E73C33"/>
    <w:rsid w:val="00E8390A"/>
    <w:rsid w:val="00E84A07"/>
    <w:rsid w:val="00EA5342"/>
    <w:rsid w:val="00EB00EF"/>
    <w:rsid w:val="00EB30AA"/>
    <w:rsid w:val="00EB41A4"/>
    <w:rsid w:val="00EB79D8"/>
    <w:rsid w:val="00EC1CDF"/>
    <w:rsid w:val="00EC58B2"/>
    <w:rsid w:val="00EC5E10"/>
    <w:rsid w:val="00EC6B24"/>
    <w:rsid w:val="00EC78DF"/>
    <w:rsid w:val="00EC7D51"/>
    <w:rsid w:val="00ED1578"/>
    <w:rsid w:val="00ED2D65"/>
    <w:rsid w:val="00ED3E55"/>
    <w:rsid w:val="00ED5523"/>
    <w:rsid w:val="00EE3086"/>
    <w:rsid w:val="00EE6A3E"/>
    <w:rsid w:val="00EE7E9B"/>
    <w:rsid w:val="00EF1E75"/>
    <w:rsid w:val="00EF2999"/>
    <w:rsid w:val="00F008E7"/>
    <w:rsid w:val="00F02EED"/>
    <w:rsid w:val="00F03B65"/>
    <w:rsid w:val="00F07B55"/>
    <w:rsid w:val="00F07C77"/>
    <w:rsid w:val="00F1012C"/>
    <w:rsid w:val="00F10D61"/>
    <w:rsid w:val="00F12684"/>
    <w:rsid w:val="00F13F27"/>
    <w:rsid w:val="00F14526"/>
    <w:rsid w:val="00F15A86"/>
    <w:rsid w:val="00F17E02"/>
    <w:rsid w:val="00F20625"/>
    <w:rsid w:val="00F212CC"/>
    <w:rsid w:val="00F237DA"/>
    <w:rsid w:val="00F30C50"/>
    <w:rsid w:val="00F35CB8"/>
    <w:rsid w:val="00F361B1"/>
    <w:rsid w:val="00F36358"/>
    <w:rsid w:val="00F42184"/>
    <w:rsid w:val="00F4340D"/>
    <w:rsid w:val="00F45A3B"/>
    <w:rsid w:val="00F46B66"/>
    <w:rsid w:val="00F52DBF"/>
    <w:rsid w:val="00F53CFA"/>
    <w:rsid w:val="00F6648B"/>
    <w:rsid w:val="00F67542"/>
    <w:rsid w:val="00F701FB"/>
    <w:rsid w:val="00F7432A"/>
    <w:rsid w:val="00F771CC"/>
    <w:rsid w:val="00F77A8C"/>
    <w:rsid w:val="00F81312"/>
    <w:rsid w:val="00F83D93"/>
    <w:rsid w:val="00F83FB6"/>
    <w:rsid w:val="00F84A99"/>
    <w:rsid w:val="00F84FA2"/>
    <w:rsid w:val="00F858FA"/>
    <w:rsid w:val="00F90159"/>
    <w:rsid w:val="00F91B08"/>
    <w:rsid w:val="00F92F31"/>
    <w:rsid w:val="00F95F88"/>
    <w:rsid w:val="00F96A2F"/>
    <w:rsid w:val="00F973BD"/>
    <w:rsid w:val="00FA035C"/>
    <w:rsid w:val="00FA4B7A"/>
    <w:rsid w:val="00FA4FDE"/>
    <w:rsid w:val="00FA5AC9"/>
    <w:rsid w:val="00FA642E"/>
    <w:rsid w:val="00FB161E"/>
    <w:rsid w:val="00FB2007"/>
    <w:rsid w:val="00FB2647"/>
    <w:rsid w:val="00FB7C0D"/>
    <w:rsid w:val="00FC16D7"/>
    <w:rsid w:val="00FC1998"/>
    <w:rsid w:val="00FC19E6"/>
    <w:rsid w:val="00FC2831"/>
    <w:rsid w:val="00FC2F3B"/>
    <w:rsid w:val="00FC5115"/>
    <w:rsid w:val="00FC5A9A"/>
    <w:rsid w:val="00FC6113"/>
    <w:rsid w:val="00FC630B"/>
    <w:rsid w:val="00FD2E67"/>
    <w:rsid w:val="00FD4A4B"/>
    <w:rsid w:val="00FD5A5F"/>
    <w:rsid w:val="00FE3317"/>
    <w:rsid w:val="00FF33D3"/>
    <w:rsid w:val="00FF5CBC"/>
    <w:rsid w:val="00FF5DE7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8A5625"/>
  <w15:chartTrackingRefBased/>
  <w15:docId w15:val="{9C840FC9-7D86-43B4-B4EA-2F2D677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63357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Содержимое таблицы"/>
    <w:basedOn w:val="a"/>
    <w:rsid w:val="00863357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863357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C6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611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C6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C611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7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7419"/>
    <w:rPr>
      <w:rFonts w:ascii="Tahoma" w:hAnsi="Tahoma" w:cs="Tahoma"/>
      <w:sz w:val="16"/>
      <w:szCs w:val="16"/>
      <w:lang w:eastAsia="en-US"/>
    </w:rPr>
  </w:style>
  <w:style w:type="paragraph" w:styleId="aa">
    <w:name w:val="caption"/>
    <w:basedOn w:val="a"/>
    <w:next w:val="a"/>
    <w:qFormat/>
    <w:rsid w:val="003B434D"/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b">
    <w:name w:val="Table Grid"/>
    <w:basedOn w:val="a1"/>
    <w:rsid w:val="003B43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B434D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B434D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rsid w:val="006A11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 Знак Знак Знак Знак"/>
    <w:basedOn w:val="a"/>
    <w:rsid w:val="00C16FB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d">
    <w:name w:val="Body Text"/>
    <w:basedOn w:val="a"/>
    <w:link w:val="ae"/>
    <w:uiPriority w:val="99"/>
    <w:semiHidden/>
    <w:unhideWhenUsed/>
    <w:rsid w:val="0085247B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5247B"/>
    <w:rPr>
      <w:sz w:val="22"/>
      <w:szCs w:val="22"/>
      <w:lang w:eastAsia="en-US"/>
    </w:rPr>
  </w:style>
  <w:style w:type="character" w:customStyle="1" w:styleId="5">
    <w:name w:val="Основной текст (5)"/>
    <w:rsid w:val="0085247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pple-converted-space">
    <w:name w:val="apple-converted-space"/>
    <w:rsid w:val="00843756"/>
  </w:style>
  <w:style w:type="character" w:styleId="af">
    <w:name w:val="Strong"/>
    <w:qFormat/>
    <w:rsid w:val="00843756"/>
    <w:rPr>
      <w:b/>
      <w:bCs/>
    </w:rPr>
  </w:style>
  <w:style w:type="paragraph" w:customStyle="1" w:styleId="ConsPlusNonformat">
    <w:name w:val="ConsPlusNonformat"/>
    <w:rsid w:val="00AA35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 Знак Знак Знак Знак Знак Знак Знак Знак"/>
    <w:basedOn w:val="a"/>
    <w:rsid w:val="000A69B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0">
    <w:name w:val="No Spacing"/>
    <w:uiPriority w:val="1"/>
    <w:qFormat/>
    <w:rsid w:val="00FC2F3B"/>
    <w:rPr>
      <w:rFonts w:ascii="Times New Roman" w:eastAsia="Times New Roman" w:hAnsi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rsid w:val="00E437B5"/>
    <w:pPr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E437B5"/>
    <w:rPr>
      <w:rFonts w:ascii="Times New Roman" w:eastAsia="Times New Roman" w:hAnsi="Times New Roman"/>
    </w:rPr>
  </w:style>
  <w:style w:type="paragraph" w:customStyle="1" w:styleId="af3">
    <w:name w:val="Обычн"/>
    <w:link w:val="af4"/>
    <w:rsid w:val="009546E4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af4">
    <w:name w:val="Обычн Знак"/>
    <w:link w:val="af3"/>
    <w:rsid w:val="009546E4"/>
    <w:rPr>
      <w:rFonts w:ascii="Times New Roman" w:eastAsia="Times New Roman" w:hAnsi="Times New Roman"/>
      <w:sz w:val="24"/>
    </w:rPr>
  </w:style>
  <w:style w:type="paragraph" w:styleId="af5">
    <w:name w:val="List Paragraph"/>
    <w:basedOn w:val="a"/>
    <w:uiPriority w:val="34"/>
    <w:qFormat/>
    <w:rsid w:val="00C0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vk.com/zemlyageroev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9\&#1044;&#1086;&#1082;&#1083;&#1072;&#1076;%20&#1043;&#1040;%20&#1079;&#1072;%202019\&#1044;&#1080;&#1072;&#1075;&#1088;&#1072;&#1084;&#1084;&#1099;,%20&#1075;&#1088;&#1072;&#1092;&#1080;&#1082;&#1080;%202014-2018%20&#1082;%20&#1076;&#1086;&#1082;&#1083;&#1072;&#1076;&#1091;\&#1044;&#1080;&#1085;&#1072;&#1084;&#1080;&#1082;&#1072;,%20&#1089;&#1090;&#1088;&#1091;&#1082;&#1090;&#1091;&#1088;&#1072;%20&#1086;&#1090;&#1075;&#1088;&#1091;&#1079;&#1082;&#1080;%202015-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9\&#1044;&#1086;&#1082;&#1083;&#1072;&#1076;%20&#1043;&#1040;%20&#1079;&#1072;%202019\&#1044;&#1080;&#1072;&#1075;&#1088;&#1072;&#1084;&#1084;&#1099;,%20&#1075;&#1088;&#1072;&#1092;&#1080;&#1082;&#1080;%202014-2018%20&#1082;%20&#1076;&#1086;&#1082;&#1083;&#1072;&#1076;&#1091;\&#1044;&#1080;&#1085;&#1072;&#1084;&#1080;&#1082;&#1072;%20&#1088;&#1099;&#1085;&#1082;&#1072;%20&#1090;&#1088;&#1091;&#1076;&#1072;%202015-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9\&#1044;&#1086;&#1082;&#1083;&#1072;&#1076;%20&#1043;&#1040;%20&#1079;&#1072;%202019\&#1044;&#1080;&#1072;&#1075;&#1088;&#1072;&#1084;&#1084;&#1099;,%20&#1075;&#1088;&#1072;&#1092;&#1080;&#1082;&#1080;%202014-2018%20&#1082;%20&#1076;&#1086;&#1082;&#1083;&#1072;&#1076;&#1091;\&#1044;&#1080;&#1085;&#1072;&#1084;&#1080;&#1082;&#1072;%20&#1089;&#1088;.%20&#1079;&#1087;&#1083;%20&#1087;&#1086;%20&#1051;&#1054;,%20&#1058;&#1056;%202014-2018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Domino\users-rajon\&#1050;&#1086;&#1084;&#1080;&#1090;&#1077;&#1090;%20&#1087;&#1086;%20&#1101;&#1082;&#1086;&#1085;&#1086;&#1084;&#1080;&#1082;&#1077;%20&#1080;%20&#1080;&#1085;&#1074;&#1077;&#1089;&#1090;&#1080;&#1094;&#1080;&#1103;&#1084;\&#1044;&#1054;&#1050;&#1051;&#1040;&#1044;%20&#1043;&#1040;%20&#1079;&#1072;%202019\&#1054;&#1090;%20&#1082;&#1086;&#1084;&#1080;&#1090;&#1077;&#1090;&#1072;%20&#1092;&#1080;&#1085;&#1072;&#1085;&#1089;&#1086;&#1074;\&#1050;&#1060;.%20&#1044;&#1080;&#1072;&#1075;&#1088;&#1072;&#1084;&#1084;&#1099;%20&#1080;%20&#1090;&#1072;&#1073;&#1083;&#1080;&#1094;&#1099;%202019.xls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Domino\users-rajon\&#1050;&#1086;&#1084;&#1080;&#1090;&#1077;&#1090;%20&#1087;&#1086;%20&#1101;&#1082;&#1086;&#1085;&#1086;&#1084;&#1080;&#1082;&#1077;%20&#1080;%20&#1080;&#1085;&#1074;&#1077;&#1089;&#1090;&#1080;&#1094;&#1080;&#1103;&#1084;\&#1044;&#1054;&#1050;&#1051;&#1040;&#1044;%20&#1043;&#1040;%20&#1079;&#1072;%202019\&#1054;&#1090;%20&#1082;&#1086;&#1084;&#1080;&#1090;&#1077;&#1090;&#1072;%20&#1092;&#1080;&#1085;&#1072;&#1085;&#1089;&#1086;&#1074;\&#1050;&#1060;.%20&#1044;&#1080;&#1072;&#1075;&#1088;&#1072;&#1084;&#1084;&#1099;%20&#1080;%20&#1090;&#1072;&#1073;&#1083;&#1080;&#1094;&#1099;%202019.xls" TargetMode="External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Domino\users-rajon\&#1050;&#1086;&#1084;&#1080;&#1090;&#1077;&#1090;%20&#1087;&#1086;%20&#1101;&#1082;&#1086;&#1085;&#1086;&#1084;&#1080;&#1082;&#1077;%20&#1080;%20&#1080;&#1085;&#1074;&#1077;&#1089;&#1090;&#1080;&#1094;&#1080;&#1103;&#1084;\&#1044;&#1054;&#1050;&#1051;&#1040;&#1044;%20&#1043;&#1040;%20&#1079;&#1072;%202019\&#1054;&#1090;%20&#1082;&#1086;&#1084;&#1080;&#1090;&#1077;&#1090;&#1072;%20&#1092;&#1080;&#1085;&#1072;&#1085;&#1089;&#1086;&#1074;\&#1050;&#1060;.%20&#1044;&#1080;&#1072;&#1075;&#1088;&#1072;&#1084;&#1084;&#1099;%20&#1080;%20&#1090;&#1072;&#1073;&#1083;&#1080;&#1094;&#1099;%202019.xls" TargetMode="External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Domino\users-rajon\&#1050;&#1086;&#1084;&#1080;&#1090;&#1077;&#1090;%20&#1087;&#1086;%20&#1101;&#1082;&#1086;&#1085;&#1086;&#1084;&#1080;&#1082;&#1077;%20&#1080;%20&#1080;&#1085;&#1074;&#1077;&#1089;&#1090;&#1080;&#1094;&#1080;&#1103;&#1084;\&#1044;&#1054;&#1050;&#1051;&#1040;&#1044;%20&#1043;&#1040;%20&#1079;&#1072;%202019\&#1054;&#1090;%20&#1082;&#1086;&#1084;&#1080;&#1090;&#1077;&#1090;&#1072;%20&#1092;&#1080;&#1085;&#1072;&#1085;&#1089;&#1086;&#1074;\&#1050;&#1060;.%20&#1044;&#1080;&#1072;&#1075;&#1088;&#1072;&#1084;&#1084;&#1099;%20&#1080;%20&#1090;&#1072;&#1073;&#1083;&#1080;&#1094;&#1099;%202019.xls" TargetMode="External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ur-a-v\Documents\&#1069;&#1050;&#1054;&#1053;&#1054;&#1052;&#1048;&#1050;&#1040;%20-%20&#1086;&#1090;&#1095;&#1077;&#1090;&#1099;,%20&#1076;&#1086;&#1082;&#1083;&#1072;&#1076;&#1099;%20&#1087;&#1086;%20&#1057;&#1069;&#1056;\2019\&#1044;&#1086;&#1082;&#1083;&#1072;&#1076;%20&#1043;&#1040;%20&#1079;&#1072;%202019\&#1044;&#1080;&#1072;&#1075;&#1088;&#1072;&#1084;&#1084;&#1099;,%20&#1075;&#1088;&#1072;&#1092;&#1080;&#1082;&#1080;%202014-2018%20&#1082;%20&#1076;&#1086;&#1082;&#1083;&#1072;&#1076;&#1091;\&#1057;&#1090;&#1088;&#1091;&#1082;&#1090;&#1091;&#1088;&#1072;%20&#1088;&#1072;&#1089;&#1093;&#1086;&#1076;&#1086;&#1074;%20&#1085;&#1072;%20&#1089;&#1086;&#1094;.%20&#1089;&#1092;&#1077;&#1088;&#1091;%2020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accent6">
            <a:lumMod val="40000"/>
            <a:lumOff val="60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'Динамика отгрузки'!$B$4</c:f>
              <c:strCache>
                <c:ptCount val="1"/>
                <c:pt idx="0">
                  <c:v>отгрузка организаций, млн. руб.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50000"/>
                  </a:schemeClr>
                </a:gs>
                <a:gs pos="48000">
                  <a:schemeClr val="accent6">
                    <a:lumMod val="97000"/>
                    <a:lumOff val="3000"/>
                  </a:schemeClr>
                </a:gs>
                <a:gs pos="100000">
                  <a:schemeClr val="accent6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'Динамика отгрузки'!$A$5:$A$9</c:f>
              <c:strCache>
                <c:ptCount val="5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</c:strCache>
            </c:strRef>
          </c:cat>
          <c:val>
            <c:numRef>
              <c:f>'Динамика отгрузки'!$B$5:$B$9</c:f>
              <c:numCache>
                <c:formatCode>General</c:formatCode>
                <c:ptCount val="5"/>
                <c:pt idx="0">
                  <c:v>42857</c:v>
                </c:pt>
                <c:pt idx="1">
                  <c:v>54920</c:v>
                </c:pt>
                <c:pt idx="2">
                  <c:v>73644</c:v>
                </c:pt>
                <c:pt idx="3">
                  <c:v>88405.8</c:v>
                </c:pt>
                <c:pt idx="4">
                  <c:v>105737.2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8421-4931-A1CB-EEAA896A7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27294848"/>
        <c:axId val="-627280704"/>
        <c:axId val="0"/>
      </c:bar3DChart>
      <c:catAx>
        <c:axId val="-62729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27280704"/>
        <c:crosses val="autoZero"/>
        <c:auto val="1"/>
        <c:lblAlgn val="ctr"/>
        <c:lblOffset val="100"/>
        <c:noMultiLvlLbl val="0"/>
      </c:catAx>
      <c:valAx>
        <c:axId val="-62728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27294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27494148239192E-2"/>
          <c:y val="0.12480862908837857"/>
          <c:w val="0.90536009119416483"/>
          <c:h val="0.80143261058964699"/>
        </c:manualLayout>
      </c:layout>
      <c:lineChart>
        <c:grouping val="standard"/>
        <c:varyColors val="0"/>
        <c:ser>
          <c:idx val="0"/>
          <c:order val="0"/>
          <c:tx>
            <c:strRef>
              <c:f>'Динамика рынка труда'!$B$3</c:f>
              <c:strCache>
                <c:ptCount val="1"/>
                <c:pt idx="0">
                  <c:v>Число зарегистрированных безработных, тыс. чел.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5">
                    <a:lumMod val="50000"/>
                  </a:schemeClr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9079946087820105E-2"/>
                  <c:y val="-4.6918281235238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A0E-44DB-B17C-A88F58B4E91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227951235825349E-2"/>
                  <c:y val="-4.6918281235238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A0E-44DB-B17C-A88F58B4E91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227951235825252E-2"/>
                  <c:y val="-4.2539517480921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A0E-44DB-B17C-A88F58B4E91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227951235825349E-2"/>
                  <c:y val="-4.253951748092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A0E-44DB-B17C-A88F58B4E91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'Динамика рынка труда'!$A$4:$A$8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'Динамика рынка труда'!$B$4:$B$8</c:f>
              <c:numCache>
                <c:formatCode>General</c:formatCode>
                <c:ptCount val="5"/>
                <c:pt idx="0">
                  <c:v>0.32800000000000001</c:v>
                </c:pt>
                <c:pt idx="1">
                  <c:v>0.245</c:v>
                </c:pt>
                <c:pt idx="2">
                  <c:v>0.22600000000000001</c:v>
                </c:pt>
                <c:pt idx="3">
                  <c:v>0.222</c:v>
                </c:pt>
                <c:pt idx="4">
                  <c:v>0.25700000000000001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A0E-44DB-B17C-A88F58B4E91E}"/>
            </c:ext>
          </c:extLst>
        </c:ser>
        <c:ser>
          <c:idx val="1"/>
          <c:order val="1"/>
          <c:tx>
            <c:strRef>
              <c:f>'Динамика рынка труда'!$C$3</c:f>
              <c:strCache>
                <c:ptCount val="1"/>
                <c:pt idx="0">
                  <c:v>Уровень зарегистрированной безработицы, %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ED7D31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'Динамика рынка труда'!$A$4:$A$8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'Динамика рынка труда'!$C$4:$C$8</c:f>
              <c:numCache>
                <c:formatCode>General</c:formatCode>
                <c:ptCount val="5"/>
                <c:pt idx="0">
                  <c:v>0.75</c:v>
                </c:pt>
                <c:pt idx="1">
                  <c:v>0.56000000000000005</c:v>
                </c:pt>
                <c:pt idx="2">
                  <c:v>0.55000000000000004</c:v>
                </c:pt>
                <c:pt idx="3">
                  <c:v>0.55000000000000004</c:v>
                </c:pt>
                <c:pt idx="4">
                  <c:v>0.63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A0E-44DB-B17C-A88F58B4E9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27293760"/>
        <c:axId val="-627293216"/>
      </c:lineChart>
      <c:catAx>
        <c:axId val="-62729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27293216"/>
        <c:crosses val="autoZero"/>
        <c:auto val="1"/>
        <c:lblAlgn val="ctr"/>
        <c:lblOffset val="100"/>
        <c:noMultiLvlLbl val="0"/>
      </c:catAx>
      <c:valAx>
        <c:axId val="-62729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27293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2631708814949664"/>
          <c:y val="0.75373457628141305"/>
          <c:w val="0.6599892892914847"/>
          <c:h val="0.1501321386550819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980789166060115E-2"/>
          <c:y val="0.11259242796263372"/>
          <c:w val="0.87506642563362169"/>
          <c:h val="0.56002113978035251"/>
        </c:manualLayout>
      </c:layout>
      <c:lineChart>
        <c:grouping val="standard"/>
        <c:varyColors val="0"/>
        <c:ser>
          <c:idx val="0"/>
          <c:order val="0"/>
          <c:tx>
            <c:strRef>
              <c:f>'Ср. зпл по ТР и ЛО'!$B$2</c:f>
              <c:strCache>
                <c:ptCount val="1"/>
                <c:pt idx="0">
                  <c:v>Среднемесячная з/пл по Ленинградской обл., руб.</c:v>
                </c:pt>
              </c:strCache>
            </c:strRef>
          </c:tx>
          <c:spPr>
            <a:ln w="2540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2540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'Ср. зпл по ТР и ЛО'!$A$3:$A$7</c:f>
              <c:strCache>
                <c:ptCount val="5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</c:strCache>
            </c:strRef>
          </c:cat>
          <c:val>
            <c:numRef>
              <c:f>'Ср. зпл по ТР и ЛО'!$B$3:$B$7</c:f>
              <c:numCache>
                <c:formatCode>General</c:formatCode>
                <c:ptCount val="5"/>
                <c:pt idx="0">
                  <c:v>38730</c:v>
                </c:pt>
                <c:pt idx="1">
                  <c:v>41572</c:v>
                </c:pt>
                <c:pt idx="2">
                  <c:v>45068</c:v>
                </c:pt>
                <c:pt idx="3">
                  <c:v>49475</c:v>
                </c:pt>
                <c:pt idx="4">
                  <c:v>52979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BA2-49D4-9A60-245CB542B2E2}"/>
            </c:ext>
          </c:extLst>
        </c:ser>
        <c:ser>
          <c:idx val="1"/>
          <c:order val="1"/>
          <c:tx>
            <c:strRef>
              <c:f>'Ср. зпл по ТР и ЛО'!$C$2</c:f>
              <c:strCache>
                <c:ptCount val="1"/>
                <c:pt idx="0">
                  <c:v>Среднемесячная з/пл по Тихвинскому р-ну, руб.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ED7D31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'Ср. зпл по ТР и ЛО'!$A$3:$A$7</c:f>
              <c:strCache>
                <c:ptCount val="5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</c:strCache>
            </c:strRef>
          </c:cat>
          <c:val>
            <c:numRef>
              <c:f>'Ср. зпл по ТР и ЛО'!$C$3:$C$7</c:f>
              <c:numCache>
                <c:formatCode>General</c:formatCode>
                <c:ptCount val="5"/>
                <c:pt idx="0">
                  <c:v>33753</c:v>
                </c:pt>
                <c:pt idx="1">
                  <c:v>38387</c:v>
                </c:pt>
                <c:pt idx="2">
                  <c:v>40931</c:v>
                </c:pt>
                <c:pt idx="3">
                  <c:v>45756</c:v>
                </c:pt>
                <c:pt idx="4">
                  <c:v>49014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BA2-49D4-9A60-245CB542B2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27285600"/>
        <c:axId val="-627291584"/>
      </c:lineChart>
      <c:catAx>
        <c:axId val="-62728560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27291584"/>
        <c:crosses val="autoZero"/>
        <c:auto val="1"/>
        <c:lblAlgn val="ctr"/>
        <c:lblOffset val="100"/>
        <c:noMultiLvlLbl val="0"/>
      </c:catAx>
      <c:valAx>
        <c:axId val="-62729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272856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8172268907563022"/>
          <c:y val="0.76189424626651669"/>
          <c:w val="0.64822595704948649"/>
          <c:h val="0.18368968006249115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28578702970635"/>
          <c:y val="0.24739138950914713"/>
          <c:w val="0.54450575408843127"/>
          <c:h val="0.5432232538096917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plosion val="23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F1-4E01-9CEB-8523E957E9EF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F1-4E01-9CEB-8523E957E9EF}"/>
              </c:ext>
            </c:extLst>
          </c:dPt>
          <c:dPt>
            <c:idx val="2"/>
            <c:bubble3D val="0"/>
            <c:explosion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BF1-4E01-9CEB-8523E957E9EF}"/>
              </c:ext>
            </c:extLst>
          </c:dPt>
          <c:dLbls>
            <c:dLbl>
              <c:idx val="0"/>
              <c:layout>
                <c:manualLayout>
                  <c:x val="-5.4099587551556055E-2"/>
                  <c:y val="-0.11984612031799274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BF1-4E01-9CEB-8523E957E9E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27371578552611E-3"/>
                  <c:y val="7.988098960554118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BF1-4E01-9CEB-8523E957E9E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134608173978254E-2"/>
                  <c:y val="0.10390554971242313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BF1-4E01-9CEB-8523E957E9EF}"/>
                </c:ex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'Диаграмма 7'!$B$3:$D$3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межбюджетные трасферты</c:v>
                </c:pt>
              </c:strCache>
            </c:strRef>
          </c:cat>
          <c:val>
            <c:numRef>
              <c:f>'Диаграмма 7'!$B$4:$D$4</c:f>
              <c:numCache>
                <c:formatCode>General</c:formatCode>
                <c:ptCount val="3"/>
                <c:pt idx="0">
                  <c:v>753.7</c:v>
                </c:pt>
                <c:pt idx="1">
                  <c:v>105</c:v>
                </c:pt>
                <c:pt idx="2">
                  <c:v>1404.7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BF1-4E01-9CEB-8523E957E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782316762994816"/>
          <c:y val="0.31082059005359941"/>
          <c:w val="0.36324054698589853"/>
          <c:h val="0.4189320996374600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42359742434767E-2"/>
          <c:y val="0.15827338129496402"/>
          <c:w val="0.64420527567837904"/>
          <c:h val="0.6834532374100719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90-4AB8-942A-75C83614D5F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90-4AB8-942A-75C83614D5FF}"/>
              </c:ext>
            </c:extLst>
          </c:dPt>
          <c:dPt>
            <c:idx val="2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90-4AB8-942A-75C83614D5FF}"/>
              </c:ext>
            </c:extLst>
          </c:dPt>
          <c:dPt>
            <c:idx val="3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D90-4AB8-942A-75C83614D5FF}"/>
              </c:ext>
            </c:extLst>
          </c:dPt>
          <c:dLbls>
            <c:dLbl>
              <c:idx val="0"/>
              <c:layout>
                <c:manualLayout>
                  <c:x val="-3.7961386902108936E-2"/>
                  <c:y val="-4.1031363885269734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D90-4AB8-942A-75C83614D5F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734688824274324E-2"/>
                  <c:y val="-5.3111652410355183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D90-4AB8-942A-75C83614D5F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061039539868838E-2"/>
                  <c:y val="3.3514227987688591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D90-4AB8-942A-75C83614D5F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192846177246712E-2"/>
                  <c:y val="-2.667724088445779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D90-4AB8-942A-75C83614D5FF}"/>
                </c:ex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'Диаграмма 8'!$A$3:$D$3</c:f>
              <c:strCache>
                <c:ptCount val="4"/>
                <c:pt idx="0">
                  <c:v>общегосударственные вопросы</c:v>
                </c:pt>
                <c:pt idx="1">
                  <c:v>ЖКХ и дорожные фонды</c:v>
                </c:pt>
                <c:pt idx="2">
                  <c:v>социальная сфера</c:v>
                </c:pt>
                <c:pt idx="3">
                  <c:v>иные расходы</c:v>
                </c:pt>
              </c:strCache>
            </c:strRef>
          </c:cat>
          <c:val>
            <c:numRef>
              <c:f>'Диаграмма 8'!$A$4:$D$4</c:f>
              <c:numCache>
                <c:formatCode>General</c:formatCode>
                <c:ptCount val="4"/>
                <c:pt idx="0">
                  <c:v>216.8</c:v>
                </c:pt>
                <c:pt idx="1">
                  <c:v>163</c:v>
                </c:pt>
                <c:pt idx="2">
                  <c:v>1611</c:v>
                </c:pt>
                <c:pt idx="3">
                  <c:v>159.19999999999999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D90-4AB8-942A-75C83614D5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175367043277223"/>
          <c:y val="0.22778489978907879"/>
          <c:w val="0.29889492123328476"/>
          <c:h val="0.5389057385253815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28578702970635"/>
          <c:y val="0.28880917335777684"/>
          <c:w val="0.50428606604775816"/>
          <c:h val="0.5018059387091372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9"/>
          <c:dPt>
            <c:idx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F6B-4DA2-9AB5-A13A7A51B371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F6B-4DA2-9AB5-A13A7A51B37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F6B-4DA2-9AB5-A13A7A51B371}"/>
              </c:ext>
            </c:extLst>
          </c:dPt>
          <c:dLbls>
            <c:dLbl>
              <c:idx val="0"/>
              <c:layout>
                <c:manualLayout>
                  <c:x val="-9.3155530558680172E-2"/>
                  <c:y val="-0.18222083250424023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F6B-4DA2-9AB5-A13A7A51B37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450543682039744E-2"/>
                  <c:y val="3.2779025365511708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F6B-4DA2-9AB5-A13A7A51B37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1434570678665168E-3"/>
                  <c:y val="-0.16153007949818546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F6B-4DA2-9AB5-A13A7A51B371}"/>
                </c:ex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'Диаграмма 9'!$B$3:$D$3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межбюджетные трасферты</c:v>
                </c:pt>
              </c:strCache>
            </c:strRef>
          </c:cat>
          <c:val>
            <c:numRef>
              <c:f>'Диаграмма 9'!$B$4:$D$4</c:f>
              <c:numCache>
                <c:formatCode>General</c:formatCode>
                <c:ptCount val="3"/>
                <c:pt idx="0">
                  <c:v>283.7</c:v>
                </c:pt>
                <c:pt idx="1">
                  <c:v>64.400000000000006</c:v>
                </c:pt>
                <c:pt idx="2">
                  <c:v>354.2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F6B-4DA2-9AB5-A13A7A51B3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66216411429411"/>
          <c:y val="0.27298885555749752"/>
          <c:w val="0.26822032430299297"/>
          <c:h val="0.4958369009105568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733198869450479E-2"/>
          <c:y val="0.16546762589928057"/>
          <c:w val="0.56603810833665102"/>
          <c:h val="0.6007194244604316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B3F-4E9F-82FC-62DBC13099F6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B3F-4E9F-82FC-62DBC13099F6}"/>
              </c:ext>
            </c:extLst>
          </c:dPt>
          <c:dPt>
            <c:idx val="2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B3F-4E9F-82FC-62DBC13099F6}"/>
              </c:ext>
            </c:extLst>
          </c:dPt>
          <c:dPt>
            <c:idx val="3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B3F-4E9F-82FC-62DBC13099F6}"/>
              </c:ext>
            </c:extLst>
          </c:dPt>
          <c:dLbls>
            <c:dLbl>
              <c:idx val="1"/>
              <c:layout>
                <c:manualLayout>
                  <c:x val="1.0452632100232754E-2"/>
                  <c:y val="-0.34707301875035407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B3F-4E9F-82FC-62DBC13099F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517216008376311E-2"/>
                  <c:y val="-9.602560471307995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B3F-4E9F-82FC-62DBC13099F6}"/>
                </c:ex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'Диаграмма 10'!$A$3:$D$3</c:f>
              <c:strCache>
                <c:ptCount val="4"/>
                <c:pt idx="0">
                  <c:v>общегосударственные вопросы</c:v>
                </c:pt>
                <c:pt idx="1">
                  <c:v>ЖКХ и дорожные фонды</c:v>
                </c:pt>
                <c:pt idx="2">
                  <c:v>социальная сфера</c:v>
                </c:pt>
                <c:pt idx="3">
                  <c:v>иные расходы</c:v>
                </c:pt>
              </c:strCache>
            </c:strRef>
          </c:cat>
          <c:val>
            <c:numRef>
              <c:f>'Диаграмма 10'!$A$4:$D$4</c:f>
              <c:numCache>
                <c:formatCode>General</c:formatCode>
                <c:ptCount val="4"/>
                <c:pt idx="0">
                  <c:v>8</c:v>
                </c:pt>
                <c:pt idx="1">
                  <c:v>522.9</c:v>
                </c:pt>
                <c:pt idx="2">
                  <c:v>187.7</c:v>
                </c:pt>
                <c:pt idx="3">
                  <c:v>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B3F-4E9F-82FC-62DBC1309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96398797111325"/>
          <c:y val="0.23334062905222708"/>
          <c:w val="0.29979736706336485"/>
          <c:h val="0.5389057385253815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362459439405521E-2"/>
          <c:y val="7.2089000238606551E-2"/>
          <c:w val="0.8690484364559915"/>
          <c:h val="0.58628042233357192"/>
        </c:manualLayout>
      </c:layout>
      <c:pie3DChart>
        <c:varyColors val="1"/>
        <c:ser>
          <c:idx val="0"/>
          <c:order val="0"/>
          <c:explosion val="14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89F-4D0A-8B66-BDEBA3316432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89F-4D0A-8B66-BDEBA3316432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89F-4D0A-8B66-BDEBA3316432}"/>
              </c:ext>
            </c:extLst>
          </c:dPt>
          <c:dPt>
            <c:idx val="3"/>
            <c:bubble3D val="0"/>
            <c:spPr>
              <a:solidFill>
                <a:srgbClr val="FF3399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89F-4D0A-8B66-BDEBA3316432}"/>
              </c:ext>
            </c:extLst>
          </c:dPt>
          <c:dPt>
            <c:idx val="4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89F-4D0A-8B66-BDEBA3316432}"/>
              </c:ext>
            </c:extLst>
          </c:dPt>
          <c:dLbls>
            <c:dLbl>
              <c:idx val="2"/>
              <c:layout>
                <c:manualLayout>
                  <c:x val="-2.3441162681669013E-3"/>
                  <c:y val="-1.74165729283839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89F-4D0A-8B66-BDEBA33164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Лист1!$A$8:$A$12</c:f>
              <c:strCache>
                <c:ptCount val="5"/>
                <c:pt idx="0">
                  <c:v>образование</c:v>
                </c:pt>
                <c:pt idx="1">
                  <c:v>культура</c:v>
                </c:pt>
                <c:pt idx="2">
                  <c:v>молодежная политика</c:v>
                </c:pt>
                <c:pt idx="3">
                  <c:v>социальная защита</c:v>
                </c:pt>
                <c:pt idx="4">
                  <c:v>физическая культура и спорт</c:v>
                </c:pt>
              </c:strCache>
            </c:strRef>
          </c:cat>
          <c:val>
            <c:numRef>
              <c:f>Лист1!$B$8:$B$12</c:f>
              <c:numCache>
                <c:formatCode>General</c:formatCode>
                <c:ptCount val="5"/>
                <c:pt idx="0">
                  <c:v>78.900000000000006</c:v>
                </c:pt>
                <c:pt idx="1">
                  <c:v>7.6</c:v>
                </c:pt>
                <c:pt idx="2">
                  <c:v>2.6</c:v>
                </c:pt>
                <c:pt idx="3">
                  <c:v>8.3000000000000007</c:v>
                </c:pt>
                <c:pt idx="4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89F-4D0A-8B66-BDEBA3316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8.806035007213503E-2"/>
          <c:y val="0.73416219350253409"/>
          <c:w val="0.83843409341764763"/>
          <c:h val="0.207963427648466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4970-8EFE-4CA2-BF97-5DEA0D42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29</Pages>
  <Words>6216</Words>
  <Characters>35434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Павел Анатольевич</dc:creator>
  <cp:keywords/>
  <cp:lastModifiedBy>Амур Анатолий Владимирович</cp:lastModifiedBy>
  <cp:revision>221</cp:revision>
  <cp:lastPrinted>2020-03-02T06:37:00Z</cp:lastPrinted>
  <dcterms:created xsi:type="dcterms:W3CDTF">2018-02-16T08:55:00Z</dcterms:created>
  <dcterms:modified xsi:type="dcterms:W3CDTF">2020-03-11T08:59:00Z</dcterms:modified>
</cp:coreProperties>
</file>